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C1F2" w14:textId="77777777" w:rsidR="00E504F1" w:rsidRDefault="00E504F1" w:rsidP="00BB126F">
      <w:pPr>
        <w:pStyle w:val="Default"/>
      </w:pPr>
    </w:p>
    <w:p w14:paraId="2D11EC97" w14:textId="71F40827" w:rsidR="00BB126F" w:rsidRDefault="00A11B31" w:rsidP="00BB126F">
      <w:pPr>
        <w:pStyle w:val="Default"/>
      </w:pPr>
      <w:r>
        <w:rPr>
          <w:noProof/>
          <w:lang w:eastAsia="it-IT"/>
        </w:rPr>
        <w:drawing>
          <wp:anchor distT="0" distB="0" distL="114935" distR="114935" simplePos="0" relativeHeight="251658240" behindDoc="1" locked="0" layoutInCell="1" allowOverlap="1" wp14:anchorId="2D11FA97" wp14:editId="125486B9">
            <wp:simplePos x="0" y="0"/>
            <wp:positionH relativeFrom="page">
              <wp:posOffset>331470</wp:posOffset>
            </wp:positionH>
            <wp:positionV relativeFrom="topMargin">
              <wp:align>bottom</wp:align>
            </wp:positionV>
            <wp:extent cx="2159635" cy="317500"/>
            <wp:effectExtent l="0" t="0" r="0" b="6350"/>
            <wp:wrapNone/>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317500"/>
                    </a:xfrm>
                    <a:prstGeom prst="rect">
                      <a:avLst/>
                    </a:prstGeom>
                    <a:solidFill>
                      <a:srgbClr val="FFFFFF"/>
                    </a:solidFill>
                    <a:ln>
                      <a:noFill/>
                    </a:ln>
                  </pic:spPr>
                </pic:pic>
              </a:graphicData>
            </a:graphic>
          </wp:anchor>
        </w:drawing>
      </w:r>
    </w:p>
    <w:p w14:paraId="2D11EC98" w14:textId="4C1431B3" w:rsidR="00BB126F" w:rsidRDefault="00BB126F" w:rsidP="00BB126F">
      <w:pPr>
        <w:pStyle w:val="Default"/>
        <w:rPr>
          <w:rFonts w:cstheme="minorBidi"/>
          <w:color w:val="auto"/>
        </w:rPr>
      </w:pPr>
      <w:bookmarkStart w:id="0" w:name="_Hlk532911834"/>
      <w:bookmarkEnd w:id="0"/>
    </w:p>
    <w:p w14:paraId="3238FF63" w14:textId="750F6E51" w:rsidR="0033289A" w:rsidRPr="00E504F1" w:rsidRDefault="0033289A" w:rsidP="0033289A">
      <w:pPr>
        <w:pStyle w:val="Default"/>
        <w:jc w:val="center"/>
        <w:rPr>
          <w:rFonts w:cstheme="minorBidi"/>
          <w:color w:val="002060"/>
          <w:sz w:val="40"/>
          <w:szCs w:val="40"/>
        </w:rPr>
      </w:pPr>
      <w:r w:rsidRPr="00E504F1">
        <w:rPr>
          <w:rFonts w:cstheme="minorBidi"/>
          <w:b/>
          <w:bCs/>
          <w:color w:val="002060"/>
          <w:sz w:val="40"/>
          <w:szCs w:val="40"/>
        </w:rPr>
        <w:t>AGGIORNAMENTO 2022-2024</w:t>
      </w:r>
    </w:p>
    <w:p w14:paraId="48ABF1FD" w14:textId="6C081847" w:rsidR="0033289A" w:rsidRDefault="0033289A" w:rsidP="0033289A">
      <w:pPr>
        <w:pStyle w:val="Default"/>
        <w:jc w:val="center"/>
        <w:rPr>
          <w:rFonts w:cstheme="minorBidi"/>
          <w:color w:val="002060"/>
          <w:sz w:val="52"/>
          <w:szCs w:val="52"/>
        </w:rPr>
      </w:pPr>
      <w:r>
        <w:rPr>
          <w:rFonts w:cstheme="minorBidi"/>
          <w:color w:val="002060"/>
          <w:sz w:val="40"/>
          <w:szCs w:val="40"/>
        </w:rPr>
        <w:t>del</w:t>
      </w:r>
    </w:p>
    <w:p w14:paraId="28D9F87D" w14:textId="712C7721" w:rsidR="00E504F1" w:rsidRDefault="00E504F1" w:rsidP="0033289A">
      <w:pPr>
        <w:pStyle w:val="Default"/>
        <w:jc w:val="center"/>
        <w:rPr>
          <w:rFonts w:cstheme="minorBidi"/>
          <w:color w:val="002060"/>
          <w:sz w:val="52"/>
          <w:szCs w:val="52"/>
        </w:rPr>
      </w:pPr>
    </w:p>
    <w:p w14:paraId="2D11EC9B" w14:textId="6653686D" w:rsidR="00BB126F" w:rsidRPr="00ED66E7" w:rsidRDefault="00BB126F" w:rsidP="0033289A">
      <w:pPr>
        <w:pStyle w:val="Default"/>
        <w:jc w:val="center"/>
        <w:rPr>
          <w:rFonts w:cstheme="minorBidi"/>
          <w:color w:val="002060"/>
          <w:sz w:val="52"/>
          <w:szCs w:val="52"/>
        </w:rPr>
      </w:pPr>
      <w:r w:rsidRPr="00ED66E7">
        <w:rPr>
          <w:rFonts w:cstheme="minorBidi"/>
          <w:color w:val="002060"/>
          <w:sz w:val="52"/>
          <w:szCs w:val="52"/>
        </w:rPr>
        <w:t>PIANO TRIENNALE di PREVENZIONE</w:t>
      </w:r>
    </w:p>
    <w:p w14:paraId="6DD4B14E" w14:textId="0D984991" w:rsidR="003E3C4C" w:rsidRDefault="00BB126F" w:rsidP="0033289A">
      <w:pPr>
        <w:pStyle w:val="Default"/>
        <w:jc w:val="center"/>
        <w:rPr>
          <w:rFonts w:cstheme="minorBidi"/>
          <w:color w:val="002060"/>
          <w:sz w:val="52"/>
          <w:szCs w:val="52"/>
        </w:rPr>
      </w:pPr>
      <w:r w:rsidRPr="00ED66E7">
        <w:rPr>
          <w:rFonts w:cstheme="minorBidi"/>
          <w:color w:val="002060"/>
          <w:sz w:val="52"/>
          <w:szCs w:val="52"/>
        </w:rPr>
        <w:t>della CORRUZIONE</w:t>
      </w:r>
      <w:r w:rsidR="003E3C4C" w:rsidRPr="00ED66E7">
        <w:rPr>
          <w:rFonts w:cstheme="minorBidi"/>
          <w:color w:val="002060"/>
          <w:sz w:val="52"/>
          <w:szCs w:val="52"/>
        </w:rPr>
        <w:t xml:space="preserve"> e della TRASPARENZA</w:t>
      </w:r>
    </w:p>
    <w:p w14:paraId="7ED3A607" w14:textId="18954505" w:rsidR="00E504F1" w:rsidRDefault="00E504F1" w:rsidP="00E504F1">
      <w:pPr>
        <w:pStyle w:val="Default"/>
        <w:jc w:val="both"/>
        <w:rPr>
          <w:rFonts w:cstheme="minorBidi"/>
          <w:b/>
          <w:bCs/>
          <w:color w:val="002060"/>
        </w:rPr>
      </w:pPr>
    </w:p>
    <w:p w14:paraId="318588A4" w14:textId="6AD7BB6A" w:rsidR="00E504F1" w:rsidRDefault="00E504F1" w:rsidP="00E504F1">
      <w:pPr>
        <w:pStyle w:val="Default"/>
        <w:jc w:val="center"/>
        <w:rPr>
          <w:rFonts w:cstheme="minorBidi"/>
          <w:b/>
          <w:bCs/>
          <w:color w:val="002060"/>
        </w:rPr>
      </w:pPr>
    </w:p>
    <w:p w14:paraId="728EDFAB" w14:textId="77777777" w:rsidR="00A51DBF" w:rsidRDefault="00A51DBF" w:rsidP="00E504F1">
      <w:pPr>
        <w:pStyle w:val="Default"/>
        <w:jc w:val="center"/>
        <w:rPr>
          <w:rFonts w:cstheme="minorBidi"/>
          <w:b/>
          <w:bCs/>
          <w:color w:val="002060"/>
          <w:sz w:val="40"/>
          <w:szCs w:val="40"/>
        </w:rPr>
      </w:pPr>
      <w:r w:rsidRPr="00A51DBF">
        <w:rPr>
          <w:rFonts w:cstheme="minorBidi"/>
          <w:b/>
          <w:bCs/>
          <w:color w:val="002060"/>
          <w:sz w:val="40"/>
          <w:szCs w:val="40"/>
        </w:rPr>
        <w:t>PER LA FASE DI TRAN</w:t>
      </w:r>
      <w:r w:rsidR="00E504F1" w:rsidRPr="00A51DBF">
        <w:rPr>
          <w:rFonts w:cstheme="minorBidi"/>
          <w:b/>
          <w:bCs/>
          <w:color w:val="002060"/>
          <w:sz w:val="40"/>
          <w:szCs w:val="40"/>
        </w:rPr>
        <w:t xml:space="preserve">SIZIONE AL </w:t>
      </w:r>
      <w:r>
        <w:rPr>
          <w:rFonts w:cstheme="minorBidi"/>
          <w:b/>
          <w:bCs/>
          <w:color w:val="002060"/>
          <w:sz w:val="40"/>
          <w:szCs w:val="40"/>
        </w:rPr>
        <w:t>P.I.A.O.</w:t>
      </w:r>
    </w:p>
    <w:p w14:paraId="713DC86B" w14:textId="01865AC5" w:rsidR="00E504F1" w:rsidRPr="00A51DBF" w:rsidRDefault="00A51DBF" w:rsidP="00E504F1">
      <w:pPr>
        <w:pStyle w:val="Default"/>
        <w:jc w:val="center"/>
        <w:rPr>
          <w:rFonts w:cstheme="minorBidi"/>
          <w:b/>
          <w:bCs/>
          <w:color w:val="002060"/>
          <w:sz w:val="40"/>
          <w:szCs w:val="40"/>
        </w:rPr>
      </w:pPr>
      <w:r>
        <w:rPr>
          <w:rFonts w:cstheme="minorBidi"/>
          <w:b/>
          <w:bCs/>
          <w:color w:val="002060"/>
          <w:sz w:val="40"/>
          <w:szCs w:val="40"/>
        </w:rPr>
        <w:t>(</w:t>
      </w:r>
      <w:r w:rsidR="00E504F1" w:rsidRPr="00A51DBF">
        <w:rPr>
          <w:rFonts w:cstheme="minorBidi"/>
          <w:b/>
          <w:bCs/>
          <w:color w:val="002060"/>
          <w:sz w:val="40"/>
          <w:szCs w:val="40"/>
        </w:rPr>
        <w:t>PIANO INTEGRATO DELLE ATTIVITA’ E DELL’ORGANIZZAZIONE</w:t>
      </w:r>
      <w:r>
        <w:rPr>
          <w:rFonts w:cstheme="minorBidi"/>
          <w:b/>
          <w:bCs/>
          <w:color w:val="002060"/>
          <w:sz w:val="40"/>
          <w:szCs w:val="40"/>
        </w:rPr>
        <w:t>)</w:t>
      </w:r>
    </w:p>
    <w:p w14:paraId="7DE32846" w14:textId="77777777" w:rsidR="00E504F1" w:rsidRDefault="00E504F1" w:rsidP="00E504F1">
      <w:pPr>
        <w:pStyle w:val="Default"/>
        <w:jc w:val="center"/>
        <w:rPr>
          <w:rFonts w:cstheme="minorBidi"/>
          <w:color w:val="002060"/>
          <w:sz w:val="52"/>
          <w:szCs w:val="52"/>
        </w:rPr>
      </w:pPr>
    </w:p>
    <w:p w14:paraId="3EAFC369" w14:textId="0A406330" w:rsidR="00D81575" w:rsidRDefault="00606EC4" w:rsidP="00606EC4">
      <w:pPr>
        <w:pStyle w:val="Default"/>
        <w:ind w:left="-567" w:right="-710"/>
        <w:jc w:val="center"/>
        <w:rPr>
          <w:rFonts w:cstheme="minorBidi"/>
          <w:b/>
          <w:bCs/>
          <w:color w:val="002060"/>
          <w:sz w:val="28"/>
          <w:szCs w:val="28"/>
        </w:rPr>
      </w:pPr>
      <w:r>
        <w:rPr>
          <w:rFonts w:cstheme="minorBidi"/>
          <w:b/>
          <w:bCs/>
          <w:noProof/>
          <w:color w:val="002060"/>
          <w:sz w:val="28"/>
          <w:szCs w:val="28"/>
        </w:rPr>
        <w:drawing>
          <wp:inline distT="0" distB="0" distL="0" distR="0" wp14:anchorId="6329D970" wp14:editId="387CDD13">
            <wp:extent cx="6120130" cy="3129915"/>
            <wp:effectExtent l="38100" t="38100" r="33020" b="3238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120130" cy="3129915"/>
                    </a:xfrm>
                    <a:prstGeom prst="rect">
                      <a:avLst/>
                    </a:prstGeom>
                    <a:ln w="38100">
                      <a:solidFill>
                        <a:srgbClr val="0070C0"/>
                      </a:solidFill>
                    </a:ln>
                  </pic:spPr>
                </pic:pic>
              </a:graphicData>
            </a:graphic>
          </wp:inline>
        </w:drawing>
      </w:r>
    </w:p>
    <w:p w14:paraId="283A0D49" w14:textId="77777777" w:rsidR="00D81575" w:rsidRDefault="00D81575" w:rsidP="00D81575">
      <w:pPr>
        <w:pStyle w:val="Default"/>
        <w:ind w:left="-567" w:right="-710"/>
        <w:jc w:val="both"/>
        <w:rPr>
          <w:rFonts w:cstheme="minorBidi"/>
          <w:b/>
          <w:bCs/>
          <w:color w:val="002060"/>
          <w:sz w:val="28"/>
          <w:szCs w:val="28"/>
        </w:rPr>
      </w:pPr>
    </w:p>
    <w:p w14:paraId="2DA74685" w14:textId="77777777" w:rsidR="00D81575" w:rsidRDefault="00D81575" w:rsidP="00D81575">
      <w:pPr>
        <w:pStyle w:val="Default"/>
        <w:ind w:left="-567" w:right="-710"/>
        <w:jc w:val="both"/>
        <w:rPr>
          <w:rFonts w:cstheme="minorBidi"/>
          <w:b/>
          <w:bCs/>
          <w:color w:val="002060"/>
          <w:sz w:val="28"/>
          <w:szCs w:val="28"/>
        </w:rPr>
      </w:pPr>
    </w:p>
    <w:p w14:paraId="653C47DD" w14:textId="77777777" w:rsidR="00D81575" w:rsidRDefault="00D81575" w:rsidP="00D81575">
      <w:pPr>
        <w:pStyle w:val="Default"/>
        <w:ind w:left="-567" w:right="-710"/>
        <w:jc w:val="both"/>
        <w:rPr>
          <w:rFonts w:cstheme="minorBidi"/>
          <w:b/>
          <w:bCs/>
          <w:color w:val="002060"/>
          <w:sz w:val="28"/>
          <w:szCs w:val="28"/>
        </w:rPr>
      </w:pPr>
    </w:p>
    <w:p w14:paraId="34EBC08F" w14:textId="054939D5" w:rsidR="00E504F1" w:rsidRPr="00ED66E7" w:rsidRDefault="00E504F1" w:rsidP="00D81575">
      <w:pPr>
        <w:pStyle w:val="Default"/>
        <w:ind w:left="-567" w:right="-710"/>
        <w:jc w:val="both"/>
        <w:rPr>
          <w:rFonts w:cstheme="minorBidi"/>
          <w:b/>
          <w:bCs/>
          <w:color w:val="002060"/>
        </w:rPr>
      </w:pPr>
      <w:r w:rsidRPr="00D81575">
        <w:rPr>
          <w:rFonts w:cstheme="minorBidi"/>
          <w:b/>
          <w:bCs/>
          <w:color w:val="002060"/>
          <w:sz w:val="28"/>
          <w:szCs w:val="28"/>
        </w:rPr>
        <w:t>REGIONE EMILIA-ROMAGNA – GIUNTA REGIONALE, AGENZIA REGIONALE PER LE EROGAZIONI IN AGRICOLTURA, AGENZIA PER LO SVILUPPO DEI MERCATI TELEMATICI, AGENZIA REGIONALE PER LA SICUREZZA TERRITORIALE E LA PROTEZIONE CIVILE</w:t>
      </w:r>
      <w:r w:rsidRPr="00ED66E7">
        <w:rPr>
          <w:rFonts w:cstheme="minorBidi"/>
          <w:b/>
          <w:bCs/>
          <w:color w:val="002060"/>
        </w:rPr>
        <w:t xml:space="preserve"> </w:t>
      </w:r>
    </w:p>
    <w:p w14:paraId="4E01E971" w14:textId="6B5E1957" w:rsidR="00655218" w:rsidRPr="005F7844" w:rsidRDefault="005F7844" w:rsidP="00606EC4">
      <w:pPr>
        <w:rPr>
          <w:noProof/>
          <w:color w:val="FF0000"/>
          <w:sz w:val="28"/>
          <w:szCs w:val="28"/>
        </w:rPr>
      </w:pPr>
      <w:r w:rsidRPr="006B5CBB">
        <w:rPr>
          <w:rFonts w:cs="Arial"/>
          <w:b/>
          <w:bCs/>
          <w:color w:val="FF0000"/>
          <w:sz w:val="28"/>
          <w:szCs w:val="28"/>
          <w:highlight w:val="yellow"/>
        </w:rPr>
        <w:lastRenderedPageBreak/>
        <w:t>Indice da aggiornare</w:t>
      </w:r>
      <w:r w:rsidR="00274CBF" w:rsidRPr="005F7844">
        <w:rPr>
          <w:rFonts w:cs="Arial"/>
          <w:b/>
          <w:bCs/>
          <w:color w:val="FF0000"/>
          <w:sz w:val="28"/>
          <w:szCs w:val="28"/>
        </w:rPr>
        <w:fldChar w:fldCharType="begin"/>
      </w:r>
      <w:r w:rsidR="00274CBF" w:rsidRPr="005F7844">
        <w:rPr>
          <w:rFonts w:cs="Arial"/>
          <w:bCs/>
          <w:color w:val="FF0000"/>
          <w:sz w:val="28"/>
          <w:szCs w:val="28"/>
        </w:rPr>
        <w:instrText xml:space="preserve"> TOC \h \z \t "Titolo 1;2;Titolo 2;3;Titolo 3;4;Titolo 4;5;Titolo 5;6;Titolo;1" </w:instrText>
      </w:r>
      <w:r w:rsidR="00274CBF" w:rsidRPr="005F7844">
        <w:rPr>
          <w:rFonts w:cs="Arial"/>
          <w:b/>
          <w:bCs/>
          <w:color w:val="FF0000"/>
          <w:sz w:val="28"/>
          <w:szCs w:val="28"/>
        </w:rPr>
        <w:fldChar w:fldCharType="separate"/>
      </w:r>
    </w:p>
    <w:p w14:paraId="3A65784E" w14:textId="272BA6AA" w:rsidR="00655218" w:rsidRPr="005F7844" w:rsidRDefault="00C01B4B">
      <w:pPr>
        <w:pStyle w:val="Sommario1"/>
        <w:rPr>
          <w:rFonts w:asciiTheme="minorHAnsi" w:hAnsiTheme="minorHAnsi" w:cstheme="minorBidi"/>
          <w:b w:val="0"/>
          <w:color w:val="2F5496" w:themeColor="accent1" w:themeShade="BF"/>
          <w:sz w:val="28"/>
          <w:szCs w:val="28"/>
        </w:rPr>
      </w:pPr>
      <w:hyperlink w:anchor="_Toc91721123" w:history="1">
        <w:r w:rsidR="00655218" w:rsidRPr="005F7844">
          <w:rPr>
            <w:rStyle w:val="Collegamentoipertestuale"/>
            <w:color w:val="2F5496" w:themeColor="accent1" w:themeShade="BF"/>
            <w:sz w:val="28"/>
            <w:szCs w:val="28"/>
          </w:rPr>
          <w:t>PARTE I - QUADRO GENERALE</w:t>
        </w:r>
        <w:r w:rsidR="00655218" w:rsidRPr="005F7844">
          <w:rPr>
            <w:webHidden/>
            <w:color w:val="2F5496" w:themeColor="accent1" w:themeShade="BF"/>
            <w:sz w:val="28"/>
            <w:szCs w:val="28"/>
          </w:rPr>
          <w:tab/>
        </w:r>
        <w:r w:rsidR="00655218" w:rsidRPr="005F7844">
          <w:rPr>
            <w:webHidden/>
            <w:color w:val="2F5496" w:themeColor="accent1" w:themeShade="BF"/>
            <w:sz w:val="28"/>
            <w:szCs w:val="28"/>
          </w:rPr>
          <w:fldChar w:fldCharType="begin"/>
        </w:r>
        <w:r w:rsidR="00655218" w:rsidRPr="005F7844">
          <w:rPr>
            <w:webHidden/>
            <w:color w:val="2F5496" w:themeColor="accent1" w:themeShade="BF"/>
            <w:sz w:val="28"/>
            <w:szCs w:val="28"/>
          </w:rPr>
          <w:instrText xml:space="preserve"> PAGEREF _Toc91721123 \h </w:instrText>
        </w:r>
        <w:r w:rsidR="00655218" w:rsidRPr="005F7844">
          <w:rPr>
            <w:webHidden/>
            <w:color w:val="2F5496" w:themeColor="accent1" w:themeShade="BF"/>
            <w:sz w:val="28"/>
            <w:szCs w:val="28"/>
          </w:rPr>
        </w:r>
        <w:r w:rsidR="00655218" w:rsidRPr="005F7844">
          <w:rPr>
            <w:webHidden/>
            <w:color w:val="2F5496" w:themeColor="accent1" w:themeShade="BF"/>
            <w:sz w:val="28"/>
            <w:szCs w:val="28"/>
          </w:rPr>
          <w:fldChar w:fldCharType="separate"/>
        </w:r>
        <w:r w:rsidR="00655218" w:rsidRPr="005F7844">
          <w:rPr>
            <w:webHidden/>
            <w:color w:val="2F5496" w:themeColor="accent1" w:themeShade="BF"/>
            <w:sz w:val="28"/>
            <w:szCs w:val="28"/>
          </w:rPr>
          <w:t>5</w:t>
        </w:r>
        <w:r w:rsidR="00655218" w:rsidRPr="005F7844">
          <w:rPr>
            <w:webHidden/>
            <w:color w:val="2F5496" w:themeColor="accent1" w:themeShade="BF"/>
            <w:sz w:val="28"/>
            <w:szCs w:val="28"/>
          </w:rPr>
          <w:fldChar w:fldCharType="end"/>
        </w:r>
      </w:hyperlink>
    </w:p>
    <w:p w14:paraId="61C52386" w14:textId="08459EC6" w:rsidR="00655218" w:rsidRPr="005F7844" w:rsidRDefault="00C01B4B">
      <w:pPr>
        <w:pStyle w:val="Sommario2"/>
        <w:tabs>
          <w:tab w:val="right" w:leader="dot" w:pos="9628"/>
        </w:tabs>
        <w:rPr>
          <w:rFonts w:asciiTheme="minorHAnsi" w:hAnsiTheme="minorHAnsi" w:cstheme="minorBidi"/>
          <w:b w:val="0"/>
          <w:noProof/>
          <w:color w:val="2F5496" w:themeColor="accent1" w:themeShade="BF"/>
          <w:sz w:val="28"/>
          <w:szCs w:val="28"/>
        </w:rPr>
      </w:pPr>
      <w:hyperlink w:anchor="_Toc91721124" w:history="1">
        <w:r w:rsidR="00655218" w:rsidRPr="005F7844">
          <w:rPr>
            <w:rStyle w:val="Collegamentoipertestuale"/>
            <w:noProof/>
            <w:color w:val="2F5496" w:themeColor="accent1" w:themeShade="BF"/>
            <w:sz w:val="28"/>
            <w:szCs w:val="28"/>
          </w:rPr>
          <w:t>1. Finalità del Piano triennale di prevenzione della corruzione e della trasparenza (PTPCT) 2022-2024</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_Toc91721124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5</w:t>
        </w:r>
        <w:r w:rsidR="00655218" w:rsidRPr="005F7844">
          <w:rPr>
            <w:noProof/>
            <w:webHidden/>
            <w:color w:val="2F5496" w:themeColor="accent1" w:themeShade="BF"/>
            <w:sz w:val="28"/>
            <w:szCs w:val="28"/>
          </w:rPr>
          <w:fldChar w:fldCharType="end"/>
        </w:r>
      </w:hyperlink>
    </w:p>
    <w:p w14:paraId="62F0A7B1" w14:textId="76903990"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25" w:history="1">
        <w:r w:rsidR="00655218" w:rsidRPr="005F7844">
          <w:rPr>
            <w:rStyle w:val="Collegamentoipertestuale"/>
            <w:noProof/>
            <w:color w:val="2F5496" w:themeColor="accent1" w:themeShade="BF"/>
            <w:sz w:val="28"/>
            <w:szCs w:val="28"/>
          </w:rPr>
          <w:t>1.3 Le specificità dell’ordinamento giuridico regionale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_Toc91721125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9</w:t>
        </w:r>
        <w:r w:rsidR="00655218" w:rsidRPr="005F7844">
          <w:rPr>
            <w:noProof/>
            <w:webHidden/>
            <w:color w:val="2F5496" w:themeColor="accent1" w:themeShade="BF"/>
            <w:sz w:val="28"/>
            <w:szCs w:val="28"/>
          </w:rPr>
          <w:fldChar w:fldCharType="end"/>
        </w:r>
      </w:hyperlink>
    </w:p>
    <w:p w14:paraId="455E0D3D" w14:textId="1A778AF9" w:rsidR="00655218" w:rsidRPr="005F7844" w:rsidRDefault="00C01B4B">
      <w:pPr>
        <w:pStyle w:val="Sommario2"/>
        <w:tabs>
          <w:tab w:val="right" w:leader="dot" w:pos="9628"/>
        </w:tabs>
        <w:rPr>
          <w:rFonts w:asciiTheme="minorHAnsi" w:hAnsiTheme="minorHAnsi" w:cstheme="minorBidi"/>
          <w:b w:val="0"/>
          <w:noProof/>
          <w:color w:val="2F5496" w:themeColor="accent1" w:themeShade="BF"/>
          <w:sz w:val="28"/>
          <w:szCs w:val="28"/>
        </w:rPr>
      </w:pPr>
      <w:hyperlink w:anchor="_Toc91721126" w:history="1">
        <w:r w:rsidR="00655218" w:rsidRPr="005F7844">
          <w:rPr>
            <w:rStyle w:val="Collegamentoipertestuale"/>
            <w:noProof/>
            <w:color w:val="2F5496" w:themeColor="accent1" w:themeShade="BF"/>
            <w:sz w:val="28"/>
            <w:szCs w:val="28"/>
          </w:rPr>
          <w:t>2. Analisi del contesto esterno ed interno</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_Toc91721126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11</w:t>
        </w:r>
        <w:r w:rsidR="00655218" w:rsidRPr="005F7844">
          <w:rPr>
            <w:noProof/>
            <w:webHidden/>
            <w:color w:val="2F5496" w:themeColor="accent1" w:themeShade="BF"/>
            <w:sz w:val="28"/>
            <w:szCs w:val="28"/>
          </w:rPr>
          <w:fldChar w:fldCharType="end"/>
        </w:r>
      </w:hyperlink>
    </w:p>
    <w:p w14:paraId="442EB221" w14:textId="6D6A67CB"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27" w:history="1">
        <w:r w:rsidR="00655218" w:rsidRPr="005F7844">
          <w:rPr>
            <w:rStyle w:val="Collegamentoipertestuale"/>
            <w:noProof/>
            <w:color w:val="2F5496" w:themeColor="accent1" w:themeShade="BF"/>
            <w:sz w:val="28"/>
            <w:szCs w:val="28"/>
          </w:rPr>
          <w:t>2.1 Analisi del contesto</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_Toc91721127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11</w:t>
        </w:r>
        <w:r w:rsidR="00655218" w:rsidRPr="005F7844">
          <w:rPr>
            <w:noProof/>
            <w:webHidden/>
            <w:color w:val="2F5496" w:themeColor="accent1" w:themeShade="BF"/>
            <w:sz w:val="28"/>
            <w:szCs w:val="28"/>
          </w:rPr>
          <w:fldChar w:fldCharType="end"/>
        </w:r>
      </w:hyperlink>
    </w:p>
    <w:p w14:paraId="4E747514" w14:textId="246D7AA9"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28" w:history="1">
        <w:r w:rsidR="00655218" w:rsidRPr="005F7844">
          <w:rPr>
            <w:rStyle w:val="Collegamentoipertestuale"/>
            <w:noProof/>
            <w:color w:val="2F5496" w:themeColor="accent1" w:themeShade="BF"/>
            <w:sz w:val="28"/>
            <w:szCs w:val="28"/>
          </w:rPr>
          <w:t>2.2 Analisi del contesto esterno</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_Toc91721128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11</w:t>
        </w:r>
        <w:r w:rsidR="00655218" w:rsidRPr="005F7844">
          <w:rPr>
            <w:noProof/>
            <w:webHidden/>
            <w:color w:val="2F5496" w:themeColor="accent1" w:themeShade="BF"/>
            <w:sz w:val="28"/>
            <w:szCs w:val="28"/>
          </w:rPr>
          <w:fldChar w:fldCharType="end"/>
        </w:r>
      </w:hyperlink>
    </w:p>
    <w:p w14:paraId="64BC58FB" w14:textId="538986C9" w:rsidR="00655218" w:rsidRPr="005F7844" w:rsidRDefault="00C01B4B">
      <w:pPr>
        <w:pStyle w:val="Sommario4"/>
        <w:tabs>
          <w:tab w:val="right" w:leader="dot" w:pos="9628"/>
        </w:tabs>
        <w:rPr>
          <w:rFonts w:asciiTheme="minorHAnsi" w:eastAsiaTheme="minorEastAsia" w:hAnsiTheme="minorHAnsi"/>
          <w:noProof/>
          <w:color w:val="2F5496" w:themeColor="accent1" w:themeShade="BF"/>
          <w:sz w:val="28"/>
          <w:szCs w:val="28"/>
          <w:lang w:eastAsia="it-IT"/>
        </w:rPr>
      </w:pPr>
      <w:hyperlink w:anchor="_Toc91721129" w:history="1">
        <w:r w:rsidR="00655218" w:rsidRPr="005F7844">
          <w:rPr>
            <w:rStyle w:val="Collegamentoipertestuale"/>
            <w:noProof/>
            <w:color w:val="2F5496" w:themeColor="accent1" w:themeShade="BF"/>
            <w:sz w:val="28"/>
            <w:szCs w:val="28"/>
          </w:rPr>
          <w:t>2.2.1 Scenario economico-sociale a livello regionale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_Toc91721129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11</w:t>
        </w:r>
        <w:r w:rsidR="00655218" w:rsidRPr="005F7844">
          <w:rPr>
            <w:noProof/>
            <w:webHidden/>
            <w:color w:val="2F5496" w:themeColor="accent1" w:themeShade="BF"/>
            <w:sz w:val="28"/>
            <w:szCs w:val="28"/>
          </w:rPr>
          <w:fldChar w:fldCharType="end"/>
        </w:r>
      </w:hyperlink>
    </w:p>
    <w:p w14:paraId="28AE716C" w14:textId="618FD4BC" w:rsidR="00655218" w:rsidRPr="005F7844" w:rsidRDefault="00C01B4B">
      <w:pPr>
        <w:pStyle w:val="Sommario4"/>
        <w:tabs>
          <w:tab w:val="right" w:leader="dot" w:pos="9628"/>
        </w:tabs>
        <w:rPr>
          <w:rFonts w:asciiTheme="minorHAnsi" w:eastAsiaTheme="minorEastAsia" w:hAnsiTheme="minorHAnsi"/>
          <w:noProof/>
          <w:color w:val="2F5496" w:themeColor="accent1" w:themeShade="BF"/>
          <w:sz w:val="28"/>
          <w:szCs w:val="28"/>
          <w:lang w:eastAsia="it-IT"/>
        </w:rPr>
      </w:pPr>
      <w:hyperlink w:anchor="_Toc91721130" w:history="1">
        <w:r w:rsidR="00655218" w:rsidRPr="005F7844">
          <w:rPr>
            <w:rStyle w:val="Collegamentoipertestuale"/>
            <w:noProof/>
            <w:color w:val="2F5496" w:themeColor="accent1" w:themeShade="BF"/>
            <w:sz w:val="28"/>
            <w:szCs w:val="28"/>
          </w:rPr>
          <w:t>2.2.2 Profilo criminologico del territorio</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_Toc91721130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13</w:t>
        </w:r>
        <w:r w:rsidR="00655218" w:rsidRPr="005F7844">
          <w:rPr>
            <w:noProof/>
            <w:webHidden/>
            <w:color w:val="2F5496" w:themeColor="accent1" w:themeShade="BF"/>
            <w:sz w:val="28"/>
            <w:szCs w:val="28"/>
          </w:rPr>
          <w:fldChar w:fldCharType="end"/>
        </w:r>
      </w:hyperlink>
    </w:p>
    <w:p w14:paraId="474206B7" w14:textId="3F0EE05A"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31" w:history="1">
        <w:r w:rsidR="00655218" w:rsidRPr="005F7844">
          <w:rPr>
            <w:rStyle w:val="Collegamentoipertestuale"/>
            <w:noProof/>
            <w:color w:val="2F5496" w:themeColor="accent1" w:themeShade="BF"/>
            <w:sz w:val="28"/>
            <w:szCs w:val="28"/>
          </w:rPr>
          <w:t>Valutazione di impatto del contesto esterno</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_Toc91721131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18</w:t>
        </w:r>
        <w:r w:rsidR="00655218" w:rsidRPr="005F7844">
          <w:rPr>
            <w:noProof/>
            <w:webHidden/>
            <w:color w:val="2F5496" w:themeColor="accent1" w:themeShade="BF"/>
            <w:sz w:val="28"/>
            <w:szCs w:val="28"/>
          </w:rPr>
          <w:fldChar w:fldCharType="end"/>
        </w:r>
      </w:hyperlink>
    </w:p>
    <w:p w14:paraId="4B086316" w14:textId="3285A7E6"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32" w:history="1">
        <w:r w:rsidR="00655218" w:rsidRPr="005F7844">
          <w:rPr>
            <w:rStyle w:val="Collegamentoipertestuale"/>
            <w:noProof/>
            <w:color w:val="2F5496" w:themeColor="accent1" w:themeShade="BF"/>
            <w:sz w:val="28"/>
            <w:szCs w:val="28"/>
          </w:rPr>
          <w:t>2.3 Analisi del contesto interno</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_Toc91721132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19</w:t>
        </w:r>
        <w:r w:rsidR="00655218" w:rsidRPr="005F7844">
          <w:rPr>
            <w:noProof/>
            <w:webHidden/>
            <w:color w:val="2F5496" w:themeColor="accent1" w:themeShade="BF"/>
            <w:sz w:val="28"/>
            <w:szCs w:val="28"/>
          </w:rPr>
          <w:fldChar w:fldCharType="end"/>
        </w:r>
      </w:hyperlink>
    </w:p>
    <w:p w14:paraId="1BCE1D35" w14:textId="35D807EB" w:rsidR="00655218" w:rsidRPr="005F7844" w:rsidRDefault="00C01B4B">
      <w:pPr>
        <w:pStyle w:val="Sommario4"/>
        <w:tabs>
          <w:tab w:val="right" w:leader="dot" w:pos="9628"/>
        </w:tabs>
        <w:rPr>
          <w:rFonts w:asciiTheme="minorHAnsi" w:eastAsiaTheme="minorEastAsia" w:hAnsiTheme="minorHAnsi"/>
          <w:noProof/>
          <w:color w:val="2F5496" w:themeColor="accent1" w:themeShade="BF"/>
          <w:sz w:val="28"/>
          <w:szCs w:val="28"/>
          <w:lang w:eastAsia="it-IT"/>
        </w:rPr>
      </w:pPr>
      <w:hyperlink w:anchor="_Toc91721133" w:history="1">
        <w:r w:rsidR="00655218" w:rsidRPr="005F7844">
          <w:rPr>
            <w:rStyle w:val="Collegamentoipertestuale"/>
            <w:noProof/>
            <w:color w:val="2F5496" w:themeColor="accent1" w:themeShade="BF"/>
            <w:sz w:val="28"/>
            <w:szCs w:val="28"/>
          </w:rPr>
          <w:t>2.3.1 Funzioni e competenze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_Toc91721133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19</w:t>
        </w:r>
        <w:r w:rsidR="00655218" w:rsidRPr="005F7844">
          <w:rPr>
            <w:noProof/>
            <w:webHidden/>
            <w:color w:val="2F5496" w:themeColor="accent1" w:themeShade="BF"/>
            <w:sz w:val="28"/>
            <w:szCs w:val="28"/>
          </w:rPr>
          <w:fldChar w:fldCharType="end"/>
        </w:r>
      </w:hyperlink>
    </w:p>
    <w:p w14:paraId="4D434867" w14:textId="30ED87F8" w:rsidR="00655218" w:rsidRPr="005F7844" w:rsidRDefault="00C01B4B">
      <w:pPr>
        <w:pStyle w:val="Sommario4"/>
        <w:tabs>
          <w:tab w:val="right" w:leader="dot" w:pos="9628"/>
        </w:tabs>
        <w:rPr>
          <w:rFonts w:asciiTheme="minorHAnsi" w:eastAsiaTheme="minorEastAsia" w:hAnsiTheme="minorHAnsi"/>
          <w:noProof/>
          <w:color w:val="2F5496" w:themeColor="accent1" w:themeShade="BF"/>
          <w:sz w:val="28"/>
          <w:szCs w:val="28"/>
          <w:lang w:eastAsia="it-IT"/>
        </w:rPr>
      </w:pPr>
      <w:hyperlink w:anchor="_Toc91721134" w:history="1">
        <w:r w:rsidR="00655218" w:rsidRPr="005F7844">
          <w:rPr>
            <w:rStyle w:val="Collegamentoipertestuale"/>
            <w:noProof/>
            <w:color w:val="2F5496" w:themeColor="accent1" w:themeShade="BF"/>
            <w:sz w:val="28"/>
            <w:szCs w:val="28"/>
          </w:rPr>
          <w:t>2.3.2 L’organizzazione dell’Ente Regione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_Toc91721134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20</w:t>
        </w:r>
        <w:r w:rsidR="00655218" w:rsidRPr="005F7844">
          <w:rPr>
            <w:noProof/>
            <w:webHidden/>
            <w:color w:val="2F5496" w:themeColor="accent1" w:themeShade="BF"/>
            <w:sz w:val="28"/>
            <w:szCs w:val="28"/>
          </w:rPr>
          <w:fldChar w:fldCharType="end"/>
        </w:r>
      </w:hyperlink>
    </w:p>
    <w:p w14:paraId="293D8291" w14:textId="0DF0431F" w:rsidR="00655218" w:rsidRPr="005F7844" w:rsidRDefault="00C01B4B">
      <w:pPr>
        <w:pStyle w:val="Sommario4"/>
        <w:tabs>
          <w:tab w:val="right" w:leader="dot" w:pos="9628"/>
        </w:tabs>
        <w:rPr>
          <w:rFonts w:asciiTheme="minorHAnsi" w:eastAsiaTheme="minorEastAsia" w:hAnsiTheme="minorHAnsi"/>
          <w:noProof/>
          <w:color w:val="2F5496" w:themeColor="accent1" w:themeShade="BF"/>
          <w:sz w:val="28"/>
          <w:szCs w:val="28"/>
          <w:lang w:eastAsia="it-IT"/>
        </w:rPr>
      </w:pPr>
      <w:hyperlink w:anchor="_Toc91721135" w:history="1">
        <w:r w:rsidR="00655218" w:rsidRPr="005F7844">
          <w:rPr>
            <w:rStyle w:val="Collegamentoipertestuale"/>
            <w:noProof/>
            <w:color w:val="2F5496" w:themeColor="accent1" w:themeShade="BF"/>
            <w:sz w:val="28"/>
            <w:szCs w:val="28"/>
          </w:rPr>
          <w:t>2.3.3 Personale dipendente e classificazione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_Toc91721135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23</w:t>
        </w:r>
        <w:r w:rsidR="00655218" w:rsidRPr="005F7844">
          <w:rPr>
            <w:noProof/>
            <w:webHidden/>
            <w:color w:val="2F5496" w:themeColor="accent1" w:themeShade="BF"/>
            <w:sz w:val="28"/>
            <w:szCs w:val="28"/>
          </w:rPr>
          <w:fldChar w:fldCharType="end"/>
        </w:r>
      </w:hyperlink>
    </w:p>
    <w:p w14:paraId="37C6C4C6" w14:textId="1E105D97"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36" w:history="1">
        <w:r w:rsidR="00655218" w:rsidRPr="005F7844">
          <w:rPr>
            <w:rStyle w:val="Collegamentoipertestuale"/>
            <w:noProof/>
            <w:color w:val="2F5496" w:themeColor="accent1" w:themeShade="BF"/>
            <w:sz w:val="28"/>
            <w:szCs w:val="28"/>
          </w:rPr>
          <w:t>Valutazione di impatto del contesto interno</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_Toc91721136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25</w:t>
        </w:r>
        <w:r w:rsidR="00655218" w:rsidRPr="005F7844">
          <w:rPr>
            <w:noProof/>
            <w:webHidden/>
            <w:color w:val="2F5496" w:themeColor="accent1" w:themeShade="BF"/>
            <w:sz w:val="28"/>
            <w:szCs w:val="28"/>
          </w:rPr>
          <w:fldChar w:fldCharType="end"/>
        </w:r>
      </w:hyperlink>
    </w:p>
    <w:p w14:paraId="5F77C070" w14:textId="0B02A226" w:rsidR="00655218" w:rsidRPr="005F7844" w:rsidRDefault="00C01B4B">
      <w:pPr>
        <w:pStyle w:val="Sommario2"/>
        <w:tabs>
          <w:tab w:val="right" w:leader="dot" w:pos="9628"/>
        </w:tabs>
        <w:rPr>
          <w:rFonts w:asciiTheme="minorHAnsi" w:hAnsiTheme="minorHAnsi" w:cstheme="minorBidi"/>
          <w:b w:val="0"/>
          <w:noProof/>
          <w:color w:val="2F5496" w:themeColor="accent1" w:themeShade="BF"/>
          <w:sz w:val="28"/>
          <w:szCs w:val="28"/>
        </w:rPr>
      </w:pPr>
      <w:hyperlink w:anchor="_Toc91721137" w:history="1">
        <w:r w:rsidR="00655218" w:rsidRPr="005F7844">
          <w:rPr>
            <w:rStyle w:val="Collegamentoipertestuale"/>
            <w:noProof/>
            <w:color w:val="2F5496" w:themeColor="accent1" w:themeShade="BF"/>
            <w:sz w:val="28"/>
            <w:szCs w:val="28"/>
          </w:rPr>
          <w:t>3. Struttura di riferimento</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_Toc91721137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26</w:t>
        </w:r>
        <w:r w:rsidR="00655218" w:rsidRPr="005F7844">
          <w:rPr>
            <w:noProof/>
            <w:webHidden/>
            <w:color w:val="2F5496" w:themeColor="accent1" w:themeShade="BF"/>
            <w:sz w:val="28"/>
            <w:szCs w:val="28"/>
          </w:rPr>
          <w:fldChar w:fldCharType="end"/>
        </w:r>
      </w:hyperlink>
    </w:p>
    <w:p w14:paraId="101E60BB" w14:textId="6EDDD97C"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38" w:history="1">
        <w:r w:rsidR="00655218" w:rsidRPr="005F7844">
          <w:rPr>
            <w:rStyle w:val="Collegamentoipertestuale"/>
            <w:noProof/>
            <w:color w:val="2F5496" w:themeColor="accent1" w:themeShade="BF"/>
            <w:sz w:val="28"/>
            <w:szCs w:val="28"/>
          </w:rPr>
          <w:t>3.1 Gli attori del sistema della prevenzione del rischio corruzione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_Toc91721138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26</w:t>
        </w:r>
        <w:r w:rsidR="00655218" w:rsidRPr="005F7844">
          <w:rPr>
            <w:noProof/>
            <w:webHidden/>
            <w:color w:val="2F5496" w:themeColor="accent1" w:themeShade="BF"/>
            <w:sz w:val="28"/>
            <w:szCs w:val="28"/>
          </w:rPr>
          <w:fldChar w:fldCharType="end"/>
        </w:r>
      </w:hyperlink>
    </w:p>
    <w:p w14:paraId="7871A9D1" w14:textId="33CFAF0D"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39" w:history="1">
        <w:r w:rsidR="00655218" w:rsidRPr="005F7844">
          <w:rPr>
            <w:rStyle w:val="Collegamentoipertestuale"/>
            <w:noProof/>
            <w:color w:val="2F5496" w:themeColor="accent1" w:themeShade="BF"/>
            <w:sz w:val="28"/>
            <w:szCs w:val="28"/>
          </w:rPr>
          <w:t>3.2 La Giunta regionale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_Toc91721139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27</w:t>
        </w:r>
        <w:r w:rsidR="00655218" w:rsidRPr="005F7844">
          <w:rPr>
            <w:noProof/>
            <w:webHidden/>
            <w:color w:val="2F5496" w:themeColor="accent1" w:themeShade="BF"/>
            <w:sz w:val="28"/>
            <w:szCs w:val="28"/>
          </w:rPr>
          <w:fldChar w:fldCharType="end"/>
        </w:r>
      </w:hyperlink>
    </w:p>
    <w:p w14:paraId="3B8CA67F" w14:textId="3557E18D"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40" w:history="1">
        <w:r w:rsidR="00655218" w:rsidRPr="005F7844">
          <w:rPr>
            <w:rStyle w:val="Collegamentoipertestuale"/>
            <w:noProof/>
            <w:color w:val="2F5496" w:themeColor="accent1" w:themeShade="BF"/>
            <w:sz w:val="28"/>
            <w:szCs w:val="28"/>
          </w:rPr>
          <w:t>3.3 Il Responsabile della Prevenzione della corruzione e della trasparenza</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_Toc91721140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27</w:t>
        </w:r>
        <w:r w:rsidR="00655218" w:rsidRPr="005F7844">
          <w:rPr>
            <w:noProof/>
            <w:webHidden/>
            <w:color w:val="2F5496" w:themeColor="accent1" w:themeShade="BF"/>
            <w:sz w:val="28"/>
            <w:szCs w:val="28"/>
          </w:rPr>
          <w:fldChar w:fldCharType="end"/>
        </w:r>
      </w:hyperlink>
    </w:p>
    <w:p w14:paraId="1DDC1B73" w14:textId="0613272C" w:rsidR="00655218" w:rsidRPr="005F7844" w:rsidRDefault="00C01B4B">
      <w:pPr>
        <w:pStyle w:val="Sommario4"/>
        <w:tabs>
          <w:tab w:val="right" w:leader="dot" w:pos="9628"/>
        </w:tabs>
        <w:rPr>
          <w:rFonts w:asciiTheme="minorHAnsi" w:eastAsiaTheme="minorEastAsia" w:hAnsiTheme="minorHAnsi"/>
          <w:noProof/>
          <w:color w:val="2F5496" w:themeColor="accent1" w:themeShade="BF"/>
          <w:sz w:val="28"/>
          <w:szCs w:val="28"/>
          <w:lang w:eastAsia="it-IT"/>
        </w:rPr>
      </w:pPr>
      <w:hyperlink w:anchor="_Toc91721141" w:history="1">
        <w:r w:rsidR="00655218" w:rsidRPr="005F7844">
          <w:rPr>
            <w:rStyle w:val="Collegamentoipertestuale"/>
            <w:noProof/>
            <w:color w:val="2F5496" w:themeColor="accent1" w:themeShade="BF"/>
            <w:sz w:val="28"/>
            <w:szCs w:val="28"/>
          </w:rPr>
          <w:t>3.3.1 La nomina</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_Toc91721141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27</w:t>
        </w:r>
        <w:r w:rsidR="00655218" w:rsidRPr="005F7844">
          <w:rPr>
            <w:noProof/>
            <w:webHidden/>
            <w:color w:val="2F5496" w:themeColor="accent1" w:themeShade="BF"/>
            <w:sz w:val="28"/>
            <w:szCs w:val="28"/>
          </w:rPr>
          <w:fldChar w:fldCharType="end"/>
        </w:r>
      </w:hyperlink>
    </w:p>
    <w:p w14:paraId="2015BEEE" w14:textId="0A157B72" w:rsidR="00655218" w:rsidRPr="005F7844" w:rsidRDefault="00C01B4B">
      <w:pPr>
        <w:pStyle w:val="Sommario4"/>
        <w:tabs>
          <w:tab w:val="right" w:leader="dot" w:pos="9628"/>
        </w:tabs>
        <w:rPr>
          <w:rFonts w:asciiTheme="minorHAnsi" w:eastAsiaTheme="minorEastAsia" w:hAnsiTheme="minorHAnsi"/>
          <w:noProof/>
          <w:color w:val="2F5496" w:themeColor="accent1" w:themeShade="BF"/>
          <w:sz w:val="28"/>
          <w:szCs w:val="28"/>
          <w:lang w:eastAsia="it-IT"/>
        </w:rPr>
      </w:pPr>
      <w:hyperlink w:anchor="_Toc91721142" w:history="1">
        <w:r w:rsidR="00655218" w:rsidRPr="005F7844">
          <w:rPr>
            <w:rStyle w:val="Collegamentoipertestuale"/>
            <w:noProof/>
            <w:color w:val="2F5496" w:themeColor="accent1" w:themeShade="BF"/>
            <w:sz w:val="28"/>
            <w:szCs w:val="28"/>
          </w:rPr>
          <w:t>3.3.2 Compiti</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_Toc91721142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28</w:t>
        </w:r>
        <w:r w:rsidR="00655218" w:rsidRPr="005F7844">
          <w:rPr>
            <w:noProof/>
            <w:webHidden/>
            <w:color w:val="2F5496" w:themeColor="accent1" w:themeShade="BF"/>
            <w:sz w:val="28"/>
            <w:szCs w:val="28"/>
          </w:rPr>
          <w:fldChar w:fldCharType="end"/>
        </w:r>
      </w:hyperlink>
    </w:p>
    <w:p w14:paraId="7D4A741E" w14:textId="47478ADA"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43" w:history="1">
        <w:r w:rsidR="00655218" w:rsidRPr="005F7844">
          <w:rPr>
            <w:rStyle w:val="Collegamentoipertestuale"/>
            <w:noProof/>
            <w:color w:val="2F5496" w:themeColor="accent1" w:themeShade="BF"/>
            <w:sz w:val="28"/>
            <w:szCs w:val="28"/>
          </w:rPr>
          <w:t>3.4 I Referenti per l'Anticorruzione e per la Trasparenza e l’accesso civico</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_Toc91721143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29</w:t>
        </w:r>
        <w:r w:rsidR="00655218" w:rsidRPr="005F7844">
          <w:rPr>
            <w:noProof/>
            <w:webHidden/>
            <w:color w:val="2F5496" w:themeColor="accent1" w:themeShade="BF"/>
            <w:sz w:val="28"/>
            <w:szCs w:val="28"/>
          </w:rPr>
          <w:fldChar w:fldCharType="end"/>
        </w:r>
      </w:hyperlink>
    </w:p>
    <w:p w14:paraId="2C55A3ED" w14:textId="0F6CC5F9" w:rsidR="00655218" w:rsidRPr="005F7844" w:rsidRDefault="00C01B4B">
      <w:pPr>
        <w:pStyle w:val="Sommario4"/>
        <w:tabs>
          <w:tab w:val="right" w:leader="dot" w:pos="9628"/>
        </w:tabs>
        <w:rPr>
          <w:rFonts w:asciiTheme="minorHAnsi" w:eastAsiaTheme="minorEastAsia" w:hAnsiTheme="minorHAnsi"/>
          <w:noProof/>
          <w:color w:val="2F5496" w:themeColor="accent1" w:themeShade="BF"/>
          <w:sz w:val="28"/>
          <w:szCs w:val="28"/>
          <w:lang w:eastAsia="it-IT"/>
        </w:rPr>
      </w:pPr>
      <w:hyperlink w:anchor="_Toc91721144" w:history="1">
        <w:r w:rsidR="00655218" w:rsidRPr="005F7844">
          <w:rPr>
            <w:rStyle w:val="Collegamentoipertestuale"/>
            <w:noProof/>
            <w:color w:val="2F5496" w:themeColor="accent1" w:themeShade="BF"/>
            <w:sz w:val="28"/>
            <w:szCs w:val="28"/>
          </w:rPr>
          <w:t>3.4.1 Individuazione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_Toc91721144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29</w:t>
        </w:r>
        <w:r w:rsidR="00655218" w:rsidRPr="005F7844">
          <w:rPr>
            <w:noProof/>
            <w:webHidden/>
            <w:color w:val="2F5496" w:themeColor="accent1" w:themeShade="BF"/>
            <w:sz w:val="28"/>
            <w:szCs w:val="28"/>
          </w:rPr>
          <w:fldChar w:fldCharType="end"/>
        </w:r>
      </w:hyperlink>
    </w:p>
    <w:p w14:paraId="6C7E8CD8" w14:textId="25E5807D" w:rsidR="00655218" w:rsidRPr="005F7844" w:rsidRDefault="00C01B4B">
      <w:pPr>
        <w:pStyle w:val="Sommario4"/>
        <w:tabs>
          <w:tab w:val="right" w:leader="dot" w:pos="9628"/>
        </w:tabs>
        <w:rPr>
          <w:rFonts w:asciiTheme="minorHAnsi" w:eastAsiaTheme="minorEastAsia" w:hAnsiTheme="minorHAnsi"/>
          <w:noProof/>
          <w:color w:val="2F5496" w:themeColor="accent1" w:themeShade="BF"/>
          <w:sz w:val="28"/>
          <w:szCs w:val="28"/>
          <w:lang w:eastAsia="it-IT"/>
        </w:rPr>
      </w:pPr>
      <w:hyperlink w:anchor="_Toc91721145" w:history="1">
        <w:r w:rsidR="00655218" w:rsidRPr="005F7844">
          <w:rPr>
            <w:rStyle w:val="Collegamentoipertestuale"/>
            <w:noProof/>
            <w:color w:val="2F5496" w:themeColor="accent1" w:themeShade="BF"/>
            <w:sz w:val="28"/>
            <w:szCs w:val="28"/>
          </w:rPr>
          <w:t>3.4.2 Compiti</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_Toc91721145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30</w:t>
        </w:r>
        <w:r w:rsidR="00655218" w:rsidRPr="005F7844">
          <w:rPr>
            <w:noProof/>
            <w:webHidden/>
            <w:color w:val="2F5496" w:themeColor="accent1" w:themeShade="BF"/>
            <w:sz w:val="28"/>
            <w:szCs w:val="28"/>
          </w:rPr>
          <w:fldChar w:fldCharType="end"/>
        </w:r>
      </w:hyperlink>
    </w:p>
    <w:p w14:paraId="4DEE1AD3" w14:textId="107AC651"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46" w:history="1">
        <w:r w:rsidR="00655218" w:rsidRPr="005F7844">
          <w:rPr>
            <w:rStyle w:val="Collegamentoipertestuale"/>
            <w:noProof/>
            <w:color w:val="2F5496" w:themeColor="accent1" w:themeShade="BF"/>
            <w:sz w:val="28"/>
            <w:szCs w:val="28"/>
          </w:rPr>
          <w:t>3.5 Il Comitato guida per la Trasparenza e l’accesso civico</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_Toc91721146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31</w:t>
        </w:r>
        <w:r w:rsidR="00655218" w:rsidRPr="005F7844">
          <w:rPr>
            <w:noProof/>
            <w:webHidden/>
            <w:color w:val="2F5496" w:themeColor="accent1" w:themeShade="BF"/>
            <w:sz w:val="28"/>
            <w:szCs w:val="28"/>
          </w:rPr>
          <w:fldChar w:fldCharType="end"/>
        </w:r>
      </w:hyperlink>
    </w:p>
    <w:p w14:paraId="42880145" w14:textId="4BEA35A8"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47" w:history="1">
        <w:r w:rsidR="00655218" w:rsidRPr="005F7844">
          <w:rPr>
            <w:rStyle w:val="Collegamentoipertestuale"/>
            <w:noProof/>
            <w:color w:val="2F5496" w:themeColor="accent1" w:themeShade="BF"/>
            <w:sz w:val="28"/>
            <w:szCs w:val="28"/>
          </w:rPr>
          <w:t>3.6 Il Comitato di direzione della Giunta regionale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_Toc91721147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32</w:t>
        </w:r>
        <w:r w:rsidR="00655218" w:rsidRPr="005F7844">
          <w:rPr>
            <w:noProof/>
            <w:webHidden/>
            <w:color w:val="2F5496" w:themeColor="accent1" w:themeShade="BF"/>
            <w:sz w:val="28"/>
            <w:szCs w:val="28"/>
          </w:rPr>
          <w:fldChar w:fldCharType="end"/>
        </w:r>
      </w:hyperlink>
    </w:p>
    <w:p w14:paraId="76A58E21" w14:textId="3A76ED97"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48" w:history="1">
        <w:r w:rsidR="00655218" w:rsidRPr="005F7844">
          <w:rPr>
            <w:rStyle w:val="Collegamentoipertestuale"/>
            <w:noProof/>
            <w:color w:val="2F5496" w:themeColor="accent1" w:themeShade="BF"/>
            <w:sz w:val="28"/>
            <w:szCs w:val="28"/>
          </w:rPr>
          <w:t>3.7 I dirigenti responsabili di struttura</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_Toc91721148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33</w:t>
        </w:r>
        <w:r w:rsidR="00655218" w:rsidRPr="005F7844">
          <w:rPr>
            <w:noProof/>
            <w:webHidden/>
            <w:color w:val="2F5496" w:themeColor="accent1" w:themeShade="BF"/>
            <w:sz w:val="28"/>
            <w:szCs w:val="28"/>
          </w:rPr>
          <w:fldChar w:fldCharType="end"/>
        </w:r>
      </w:hyperlink>
    </w:p>
    <w:p w14:paraId="484A6E91" w14:textId="01390FCD" w:rsidR="00655218" w:rsidRPr="005F7844" w:rsidRDefault="00C01B4B">
      <w:pPr>
        <w:pStyle w:val="Sommario4"/>
        <w:tabs>
          <w:tab w:val="right" w:leader="dot" w:pos="9628"/>
        </w:tabs>
        <w:rPr>
          <w:rFonts w:asciiTheme="minorHAnsi" w:eastAsiaTheme="minorEastAsia" w:hAnsiTheme="minorHAnsi"/>
          <w:noProof/>
          <w:color w:val="2F5496" w:themeColor="accent1" w:themeShade="BF"/>
          <w:sz w:val="28"/>
          <w:szCs w:val="28"/>
          <w:lang w:eastAsia="it-IT"/>
        </w:rPr>
      </w:pPr>
      <w:hyperlink w:anchor="_Toc91721149" w:history="1">
        <w:r w:rsidR="00655218" w:rsidRPr="005F7844">
          <w:rPr>
            <w:rStyle w:val="Collegamentoipertestuale"/>
            <w:noProof/>
            <w:color w:val="2F5496" w:themeColor="accent1" w:themeShade="BF"/>
            <w:sz w:val="28"/>
            <w:szCs w:val="28"/>
          </w:rPr>
          <w:t>3.7.1 Individuazione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_Toc91721149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33</w:t>
        </w:r>
        <w:r w:rsidR="00655218" w:rsidRPr="005F7844">
          <w:rPr>
            <w:noProof/>
            <w:webHidden/>
            <w:color w:val="2F5496" w:themeColor="accent1" w:themeShade="BF"/>
            <w:sz w:val="28"/>
            <w:szCs w:val="28"/>
          </w:rPr>
          <w:fldChar w:fldCharType="end"/>
        </w:r>
      </w:hyperlink>
    </w:p>
    <w:p w14:paraId="6A807DC6" w14:textId="3E1E0FC2" w:rsidR="00655218" w:rsidRPr="005F7844" w:rsidRDefault="00C01B4B">
      <w:pPr>
        <w:pStyle w:val="Sommario4"/>
        <w:tabs>
          <w:tab w:val="right" w:leader="dot" w:pos="9628"/>
        </w:tabs>
        <w:rPr>
          <w:rFonts w:asciiTheme="minorHAnsi" w:eastAsiaTheme="minorEastAsia" w:hAnsiTheme="minorHAnsi"/>
          <w:noProof/>
          <w:color w:val="2F5496" w:themeColor="accent1" w:themeShade="BF"/>
          <w:sz w:val="28"/>
          <w:szCs w:val="28"/>
          <w:lang w:eastAsia="it-IT"/>
        </w:rPr>
      </w:pPr>
      <w:hyperlink w:anchor="_Toc91721150" w:history="1">
        <w:r w:rsidR="00655218" w:rsidRPr="005F7844">
          <w:rPr>
            <w:rStyle w:val="Collegamentoipertestuale"/>
            <w:noProof/>
            <w:color w:val="2F5496" w:themeColor="accent1" w:themeShade="BF"/>
            <w:sz w:val="28"/>
            <w:szCs w:val="28"/>
          </w:rPr>
          <w:t>3.7.2 Compiti</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_Toc91721150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33</w:t>
        </w:r>
        <w:r w:rsidR="00655218" w:rsidRPr="005F7844">
          <w:rPr>
            <w:noProof/>
            <w:webHidden/>
            <w:color w:val="2F5496" w:themeColor="accent1" w:themeShade="BF"/>
            <w:sz w:val="28"/>
            <w:szCs w:val="28"/>
          </w:rPr>
          <w:fldChar w:fldCharType="end"/>
        </w:r>
      </w:hyperlink>
    </w:p>
    <w:p w14:paraId="5E66119C" w14:textId="3BC8549F"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51" w:history="1">
        <w:r w:rsidR="00655218" w:rsidRPr="005F7844">
          <w:rPr>
            <w:rStyle w:val="Collegamentoipertestuale"/>
            <w:noProof/>
            <w:color w:val="2F5496" w:themeColor="accent1" w:themeShade="BF"/>
            <w:sz w:val="28"/>
            <w:szCs w:val="28"/>
          </w:rPr>
          <w:t>3.8 I dipendenti e i collaboratori</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_Toc91721151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34</w:t>
        </w:r>
        <w:r w:rsidR="00655218" w:rsidRPr="005F7844">
          <w:rPr>
            <w:noProof/>
            <w:webHidden/>
            <w:color w:val="2F5496" w:themeColor="accent1" w:themeShade="BF"/>
            <w:sz w:val="28"/>
            <w:szCs w:val="28"/>
          </w:rPr>
          <w:fldChar w:fldCharType="end"/>
        </w:r>
      </w:hyperlink>
    </w:p>
    <w:p w14:paraId="0CBE711B" w14:textId="4E53BC3F" w:rsidR="00655218" w:rsidRPr="005F7844" w:rsidRDefault="00C01B4B">
      <w:pPr>
        <w:pStyle w:val="Sommario4"/>
        <w:tabs>
          <w:tab w:val="right" w:leader="dot" w:pos="9628"/>
        </w:tabs>
        <w:rPr>
          <w:rFonts w:asciiTheme="minorHAnsi" w:eastAsiaTheme="minorEastAsia" w:hAnsiTheme="minorHAnsi"/>
          <w:noProof/>
          <w:color w:val="2F5496" w:themeColor="accent1" w:themeShade="BF"/>
          <w:sz w:val="28"/>
          <w:szCs w:val="28"/>
          <w:lang w:eastAsia="it-IT"/>
        </w:rPr>
      </w:pPr>
      <w:hyperlink w:anchor="_Toc91721152" w:history="1">
        <w:r w:rsidR="00655218" w:rsidRPr="005F7844">
          <w:rPr>
            <w:rStyle w:val="Collegamentoipertestuale"/>
            <w:noProof/>
            <w:color w:val="2F5496" w:themeColor="accent1" w:themeShade="BF"/>
            <w:sz w:val="28"/>
            <w:szCs w:val="28"/>
          </w:rPr>
          <w:t>3.8.1 I dipendenti</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_Toc91721152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34</w:t>
        </w:r>
        <w:r w:rsidR="00655218" w:rsidRPr="005F7844">
          <w:rPr>
            <w:noProof/>
            <w:webHidden/>
            <w:color w:val="2F5496" w:themeColor="accent1" w:themeShade="BF"/>
            <w:sz w:val="28"/>
            <w:szCs w:val="28"/>
          </w:rPr>
          <w:fldChar w:fldCharType="end"/>
        </w:r>
      </w:hyperlink>
    </w:p>
    <w:p w14:paraId="0105CDB6" w14:textId="095AA07B" w:rsidR="00655218" w:rsidRPr="005F7844" w:rsidRDefault="00C01B4B">
      <w:pPr>
        <w:pStyle w:val="Sommario4"/>
        <w:tabs>
          <w:tab w:val="right" w:leader="dot" w:pos="9628"/>
        </w:tabs>
        <w:rPr>
          <w:rFonts w:asciiTheme="minorHAnsi" w:eastAsiaTheme="minorEastAsia" w:hAnsiTheme="minorHAnsi"/>
          <w:noProof/>
          <w:color w:val="2F5496" w:themeColor="accent1" w:themeShade="BF"/>
          <w:sz w:val="28"/>
          <w:szCs w:val="28"/>
          <w:lang w:eastAsia="it-IT"/>
        </w:rPr>
      </w:pPr>
      <w:hyperlink w:anchor="_Toc91721153" w:history="1">
        <w:r w:rsidR="00655218" w:rsidRPr="005F7844">
          <w:rPr>
            <w:rStyle w:val="Collegamentoipertestuale"/>
            <w:noProof/>
            <w:color w:val="2F5496" w:themeColor="accent1" w:themeShade="BF"/>
            <w:sz w:val="28"/>
            <w:szCs w:val="28"/>
          </w:rPr>
          <w:t>3.8.2 Obblighi dei dipendenti</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_Toc91721153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34</w:t>
        </w:r>
        <w:r w:rsidR="00655218" w:rsidRPr="005F7844">
          <w:rPr>
            <w:noProof/>
            <w:webHidden/>
            <w:color w:val="2F5496" w:themeColor="accent1" w:themeShade="BF"/>
            <w:sz w:val="28"/>
            <w:szCs w:val="28"/>
          </w:rPr>
          <w:fldChar w:fldCharType="end"/>
        </w:r>
      </w:hyperlink>
    </w:p>
    <w:p w14:paraId="56B17BBC" w14:textId="22A7568A" w:rsidR="00655218" w:rsidRPr="005F7844" w:rsidRDefault="00C01B4B">
      <w:pPr>
        <w:pStyle w:val="Sommario4"/>
        <w:tabs>
          <w:tab w:val="right" w:leader="dot" w:pos="9628"/>
        </w:tabs>
        <w:rPr>
          <w:rFonts w:asciiTheme="minorHAnsi" w:eastAsiaTheme="minorEastAsia" w:hAnsiTheme="minorHAnsi"/>
          <w:noProof/>
          <w:color w:val="2F5496" w:themeColor="accent1" w:themeShade="BF"/>
          <w:sz w:val="28"/>
          <w:szCs w:val="28"/>
          <w:lang w:eastAsia="it-IT"/>
        </w:rPr>
      </w:pPr>
      <w:hyperlink w:anchor="_Toc91721154" w:history="1">
        <w:r w:rsidR="00655218" w:rsidRPr="005F7844">
          <w:rPr>
            <w:rStyle w:val="Collegamentoipertestuale"/>
            <w:noProof/>
            <w:color w:val="2F5496" w:themeColor="accent1" w:themeShade="BF"/>
            <w:sz w:val="28"/>
            <w:szCs w:val="28"/>
          </w:rPr>
          <w:t>3.8.3 I collaboratori</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_Toc91721154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34</w:t>
        </w:r>
        <w:r w:rsidR="00655218" w:rsidRPr="005F7844">
          <w:rPr>
            <w:noProof/>
            <w:webHidden/>
            <w:color w:val="2F5496" w:themeColor="accent1" w:themeShade="BF"/>
            <w:sz w:val="28"/>
            <w:szCs w:val="28"/>
          </w:rPr>
          <w:fldChar w:fldCharType="end"/>
        </w:r>
      </w:hyperlink>
    </w:p>
    <w:p w14:paraId="71E4B31C" w14:textId="751741A3"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55" w:history="1">
        <w:r w:rsidR="00655218" w:rsidRPr="005F7844">
          <w:rPr>
            <w:rStyle w:val="Collegamentoipertestuale"/>
            <w:noProof/>
            <w:color w:val="2F5496" w:themeColor="accent1" w:themeShade="BF"/>
            <w:sz w:val="28"/>
            <w:szCs w:val="28"/>
          </w:rPr>
          <w:t>3.9 Organismo Indipendente di Valutazione (OIV)</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_Toc91721155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34</w:t>
        </w:r>
        <w:r w:rsidR="00655218" w:rsidRPr="005F7844">
          <w:rPr>
            <w:noProof/>
            <w:webHidden/>
            <w:color w:val="2F5496" w:themeColor="accent1" w:themeShade="BF"/>
            <w:sz w:val="28"/>
            <w:szCs w:val="28"/>
          </w:rPr>
          <w:fldChar w:fldCharType="end"/>
        </w:r>
      </w:hyperlink>
    </w:p>
    <w:p w14:paraId="6DB84057" w14:textId="7007F002"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56" w:history="1">
        <w:r w:rsidR="00655218" w:rsidRPr="005F7844">
          <w:rPr>
            <w:rStyle w:val="Collegamentoipertestuale"/>
            <w:noProof/>
            <w:color w:val="2F5496" w:themeColor="accent1" w:themeShade="BF"/>
            <w:sz w:val="28"/>
            <w:szCs w:val="28"/>
          </w:rPr>
          <w:t>3.10 Ufficio per i Procedimenti Disciplinari (UPD)</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_Toc91721156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36</w:t>
        </w:r>
        <w:r w:rsidR="00655218" w:rsidRPr="005F7844">
          <w:rPr>
            <w:noProof/>
            <w:webHidden/>
            <w:color w:val="2F5496" w:themeColor="accent1" w:themeShade="BF"/>
            <w:sz w:val="28"/>
            <w:szCs w:val="28"/>
          </w:rPr>
          <w:fldChar w:fldCharType="end"/>
        </w:r>
      </w:hyperlink>
    </w:p>
    <w:p w14:paraId="50893D85" w14:textId="4716840C"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57" w:history="1">
        <w:r w:rsidR="00655218" w:rsidRPr="005F7844">
          <w:rPr>
            <w:rStyle w:val="Collegamentoipertestuale"/>
            <w:noProof/>
            <w:color w:val="2F5496" w:themeColor="accent1" w:themeShade="BF"/>
            <w:sz w:val="28"/>
            <w:szCs w:val="28"/>
          </w:rPr>
          <w:t>3.11 Responsabile dell’Anagrafe unica delle stazioni appaltati (RASA)</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_Toc91721157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36</w:t>
        </w:r>
        <w:r w:rsidR="00655218" w:rsidRPr="005F7844">
          <w:rPr>
            <w:noProof/>
            <w:webHidden/>
            <w:color w:val="2F5496" w:themeColor="accent1" w:themeShade="BF"/>
            <w:sz w:val="28"/>
            <w:szCs w:val="28"/>
          </w:rPr>
          <w:fldChar w:fldCharType="end"/>
        </w:r>
      </w:hyperlink>
    </w:p>
    <w:p w14:paraId="3C09F128" w14:textId="3AE4C9A9"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58" w:history="1">
        <w:r w:rsidR="00655218" w:rsidRPr="005F7844">
          <w:rPr>
            <w:rStyle w:val="Collegamentoipertestuale"/>
            <w:noProof/>
            <w:color w:val="2F5496" w:themeColor="accent1" w:themeShade="BF"/>
            <w:sz w:val="28"/>
            <w:szCs w:val="28"/>
          </w:rPr>
          <w:t>3.12 Responsabile della protezione dei dati (Data Protection Officer – DPO)</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_Toc91721158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36</w:t>
        </w:r>
        <w:r w:rsidR="00655218" w:rsidRPr="005F7844">
          <w:rPr>
            <w:noProof/>
            <w:webHidden/>
            <w:color w:val="2F5496" w:themeColor="accent1" w:themeShade="BF"/>
            <w:sz w:val="28"/>
            <w:szCs w:val="28"/>
          </w:rPr>
          <w:fldChar w:fldCharType="end"/>
        </w:r>
      </w:hyperlink>
    </w:p>
    <w:p w14:paraId="64755D34" w14:textId="6ACC20A1" w:rsidR="00655218" w:rsidRPr="005F7844" w:rsidRDefault="00C01B4B">
      <w:pPr>
        <w:pStyle w:val="Sommario2"/>
        <w:tabs>
          <w:tab w:val="right" w:leader="dot" w:pos="9628"/>
        </w:tabs>
        <w:rPr>
          <w:rFonts w:asciiTheme="minorHAnsi" w:hAnsiTheme="minorHAnsi" w:cstheme="minorBidi"/>
          <w:b w:val="0"/>
          <w:noProof/>
          <w:color w:val="2F5496" w:themeColor="accent1" w:themeShade="BF"/>
          <w:sz w:val="28"/>
          <w:szCs w:val="28"/>
        </w:rPr>
      </w:pPr>
      <w:hyperlink w:anchor="_Toc91721159" w:history="1">
        <w:r w:rsidR="00655218" w:rsidRPr="005F7844">
          <w:rPr>
            <w:rStyle w:val="Collegamentoipertestuale"/>
            <w:noProof/>
            <w:color w:val="2F5496" w:themeColor="accent1" w:themeShade="BF"/>
            <w:sz w:val="28"/>
            <w:szCs w:val="28"/>
          </w:rPr>
          <w:t>4. Le Responsabilità</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_Toc91721159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37</w:t>
        </w:r>
        <w:r w:rsidR="00655218" w:rsidRPr="005F7844">
          <w:rPr>
            <w:noProof/>
            <w:webHidden/>
            <w:color w:val="2F5496" w:themeColor="accent1" w:themeShade="BF"/>
            <w:sz w:val="28"/>
            <w:szCs w:val="28"/>
          </w:rPr>
          <w:fldChar w:fldCharType="end"/>
        </w:r>
      </w:hyperlink>
    </w:p>
    <w:p w14:paraId="05856D49" w14:textId="5BED9288"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60" w:history="1">
        <w:r w:rsidR="00655218" w:rsidRPr="005F7844">
          <w:rPr>
            <w:rStyle w:val="Collegamentoipertestuale"/>
            <w:noProof/>
            <w:color w:val="2F5496" w:themeColor="accent1" w:themeShade="BF"/>
            <w:sz w:val="28"/>
            <w:szCs w:val="28"/>
          </w:rPr>
          <w:t>4.1 Responsabilità dirigenziale, disciplinare e amministrativa del RPCT</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_Toc91721160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37</w:t>
        </w:r>
        <w:r w:rsidR="00655218" w:rsidRPr="005F7844">
          <w:rPr>
            <w:noProof/>
            <w:webHidden/>
            <w:color w:val="2F5496" w:themeColor="accent1" w:themeShade="BF"/>
            <w:sz w:val="28"/>
            <w:szCs w:val="28"/>
          </w:rPr>
          <w:fldChar w:fldCharType="end"/>
        </w:r>
      </w:hyperlink>
    </w:p>
    <w:p w14:paraId="6ABE3161" w14:textId="6FA51377"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61" w:history="1">
        <w:r w:rsidR="00655218" w:rsidRPr="005F7844">
          <w:rPr>
            <w:rStyle w:val="Collegamentoipertestuale"/>
            <w:noProof/>
            <w:color w:val="2F5496" w:themeColor="accent1" w:themeShade="BF"/>
            <w:sz w:val="28"/>
            <w:szCs w:val="28"/>
          </w:rPr>
          <w:t>4.2 La responsabilità dei dirigenti</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_Toc91721161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37</w:t>
        </w:r>
        <w:r w:rsidR="00655218" w:rsidRPr="005F7844">
          <w:rPr>
            <w:noProof/>
            <w:webHidden/>
            <w:color w:val="2F5496" w:themeColor="accent1" w:themeShade="BF"/>
            <w:sz w:val="28"/>
            <w:szCs w:val="28"/>
          </w:rPr>
          <w:fldChar w:fldCharType="end"/>
        </w:r>
      </w:hyperlink>
    </w:p>
    <w:p w14:paraId="1D79485B" w14:textId="3F057238"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62" w:history="1">
        <w:r w:rsidR="00655218" w:rsidRPr="005F7844">
          <w:rPr>
            <w:rStyle w:val="Collegamentoipertestuale"/>
            <w:noProof/>
            <w:color w:val="2F5496" w:themeColor="accent1" w:themeShade="BF"/>
            <w:sz w:val="28"/>
            <w:szCs w:val="28"/>
          </w:rPr>
          <w:t>4.3 La responsabilità dei dipendenti per violazione delle misure di prevenzione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_Toc91721162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38</w:t>
        </w:r>
        <w:r w:rsidR="00655218" w:rsidRPr="005F7844">
          <w:rPr>
            <w:noProof/>
            <w:webHidden/>
            <w:color w:val="2F5496" w:themeColor="accent1" w:themeShade="BF"/>
            <w:sz w:val="28"/>
            <w:szCs w:val="28"/>
          </w:rPr>
          <w:fldChar w:fldCharType="end"/>
        </w:r>
      </w:hyperlink>
    </w:p>
    <w:p w14:paraId="50D99709" w14:textId="4A6867C9" w:rsidR="00655218" w:rsidRPr="005F7844" w:rsidRDefault="00C01B4B">
      <w:pPr>
        <w:pStyle w:val="Sommario1"/>
        <w:rPr>
          <w:rFonts w:asciiTheme="minorHAnsi" w:hAnsiTheme="minorHAnsi" w:cstheme="minorBidi"/>
          <w:b w:val="0"/>
          <w:color w:val="2F5496" w:themeColor="accent1" w:themeShade="BF"/>
          <w:sz w:val="28"/>
          <w:szCs w:val="28"/>
        </w:rPr>
      </w:pPr>
      <w:hyperlink w:anchor="_Toc91721163" w:history="1">
        <w:r w:rsidR="00655218" w:rsidRPr="005F7844">
          <w:rPr>
            <w:rStyle w:val="Collegamentoipertestuale"/>
            <w:color w:val="2F5496" w:themeColor="accent1" w:themeShade="BF"/>
            <w:sz w:val="28"/>
            <w:szCs w:val="28"/>
          </w:rPr>
          <w:t>PARTE II - PROGRAMMAZIONE STRATEGICA E GESTIONALE</w:t>
        </w:r>
        <w:r w:rsidR="00655218" w:rsidRPr="005F7844">
          <w:rPr>
            <w:webHidden/>
            <w:color w:val="2F5496" w:themeColor="accent1" w:themeShade="BF"/>
            <w:sz w:val="28"/>
            <w:szCs w:val="28"/>
          </w:rPr>
          <w:tab/>
        </w:r>
        <w:r w:rsidR="00655218" w:rsidRPr="005F7844">
          <w:rPr>
            <w:webHidden/>
            <w:color w:val="2F5496" w:themeColor="accent1" w:themeShade="BF"/>
            <w:sz w:val="28"/>
            <w:szCs w:val="28"/>
          </w:rPr>
          <w:fldChar w:fldCharType="begin"/>
        </w:r>
        <w:r w:rsidR="00655218" w:rsidRPr="005F7844">
          <w:rPr>
            <w:webHidden/>
            <w:color w:val="2F5496" w:themeColor="accent1" w:themeShade="BF"/>
            <w:sz w:val="28"/>
            <w:szCs w:val="28"/>
          </w:rPr>
          <w:instrText xml:space="preserve"> PAGEREF _Toc91721163 \h </w:instrText>
        </w:r>
        <w:r w:rsidR="00655218" w:rsidRPr="005F7844">
          <w:rPr>
            <w:webHidden/>
            <w:color w:val="2F5496" w:themeColor="accent1" w:themeShade="BF"/>
            <w:sz w:val="28"/>
            <w:szCs w:val="28"/>
          </w:rPr>
        </w:r>
        <w:r w:rsidR="00655218" w:rsidRPr="005F7844">
          <w:rPr>
            <w:webHidden/>
            <w:color w:val="2F5496" w:themeColor="accent1" w:themeShade="BF"/>
            <w:sz w:val="28"/>
            <w:szCs w:val="28"/>
          </w:rPr>
          <w:fldChar w:fldCharType="separate"/>
        </w:r>
        <w:r w:rsidR="00655218" w:rsidRPr="005F7844">
          <w:rPr>
            <w:webHidden/>
            <w:color w:val="2F5496" w:themeColor="accent1" w:themeShade="BF"/>
            <w:sz w:val="28"/>
            <w:szCs w:val="28"/>
          </w:rPr>
          <w:t>39</w:t>
        </w:r>
        <w:r w:rsidR="00655218" w:rsidRPr="005F7844">
          <w:rPr>
            <w:webHidden/>
            <w:color w:val="2F5496" w:themeColor="accent1" w:themeShade="BF"/>
            <w:sz w:val="28"/>
            <w:szCs w:val="28"/>
          </w:rPr>
          <w:fldChar w:fldCharType="end"/>
        </w:r>
      </w:hyperlink>
    </w:p>
    <w:p w14:paraId="46841527" w14:textId="4E355154" w:rsidR="00655218" w:rsidRPr="005F7844" w:rsidRDefault="00C01B4B">
      <w:pPr>
        <w:pStyle w:val="Sommario2"/>
        <w:tabs>
          <w:tab w:val="right" w:leader="dot" w:pos="9628"/>
        </w:tabs>
        <w:rPr>
          <w:rFonts w:asciiTheme="minorHAnsi" w:hAnsiTheme="minorHAnsi" w:cstheme="minorBidi"/>
          <w:b w:val="0"/>
          <w:noProof/>
          <w:color w:val="2F5496" w:themeColor="accent1" w:themeShade="BF"/>
          <w:sz w:val="28"/>
          <w:szCs w:val="28"/>
        </w:rPr>
      </w:pPr>
      <w:hyperlink w:anchor="_Toc91721164" w:history="1">
        <w:r w:rsidR="00655218" w:rsidRPr="005F7844">
          <w:rPr>
            <w:rStyle w:val="Collegamentoipertestuale"/>
            <w:noProof/>
            <w:color w:val="2F5496" w:themeColor="accent1" w:themeShade="BF"/>
            <w:sz w:val="28"/>
            <w:szCs w:val="28"/>
          </w:rPr>
          <w:t>5. Obiettivi strategici e operativi in materia di prevenzione della corruzione e della trasparenza.</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_Toc91721164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39</w:t>
        </w:r>
        <w:r w:rsidR="00655218" w:rsidRPr="005F7844">
          <w:rPr>
            <w:noProof/>
            <w:webHidden/>
            <w:color w:val="2F5496" w:themeColor="accent1" w:themeShade="BF"/>
            <w:sz w:val="28"/>
            <w:szCs w:val="28"/>
          </w:rPr>
          <w:fldChar w:fldCharType="end"/>
        </w:r>
      </w:hyperlink>
    </w:p>
    <w:p w14:paraId="542C4DB0" w14:textId="682BC867"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65" w:history="1">
        <w:r w:rsidR="00655218" w:rsidRPr="005F7844">
          <w:rPr>
            <w:rStyle w:val="Collegamentoipertestuale"/>
            <w:noProof/>
            <w:color w:val="2F5496" w:themeColor="accent1" w:themeShade="BF"/>
            <w:sz w:val="28"/>
            <w:szCs w:val="28"/>
          </w:rPr>
          <w:t>5.1 Il Documento di Economia e Finanza regionale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_Toc91721165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39</w:t>
        </w:r>
        <w:r w:rsidR="00655218" w:rsidRPr="005F7844">
          <w:rPr>
            <w:noProof/>
            <w:webHidden/>
            <w:color w:val="2F5496" w:themeColor="accent1" w:themeShade="BF"/>
            <w:sz w:val="28"/>
            <w:szCs w:val="28"/>
          </w:rPr>
          <w:fldChar w:fldCharType="end"/>
        </w:r>
      </w:hyperlink>
    </w:p>
    <w:p w14:paraId="42AD2E95" w14:textId="2992523C"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66" w:history="1">
        <w:r w:rsidR="00655218" w:rsidRPr="005F7844">
          <w:rPr>
            <w:rStyle w:val="Collegamentoipertestuale"/>
            <w:noProof/>
            <w:color w:val="2F5496" w:themeColor="accent1" w:themeShade="BF"/>
            <w:sz w:val="28"/>
            <w:szCs w:val="28"/>
          </w:rPr>
          <w:t>5.2 Il Piano Triennale della Performance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_Toc91721166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40</w:t>
        </w:r>
        <w:r w:rsidR="00655218" w:rsidRPr="005F7844">
          <w:rPr>
            <w:noProof/>
            <w:webHidden/>
            <w:color w:val="2F5496" w:themeColor="accent1" w:themeShade="BF"/>
            <w:sz w:val="28"/>
            <w:szCs w:val="28"/>
          </w:rPr>
          <w:fldChar w:fldCharType="end"/>
        </w:r>
      </w:hyperlink>
    </w:p>
    <w:p w14:paraId="08E0D536" w14:textId="709D5F23"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67" w:history="1">
        <w:r w:rsidR="00655218" w:rsidRPr="005F7844">
          <w:rPr>
            <w:rStyle w:val="Collegamentoipertestuale"/>
            <w:noProof/>
            <w:color w:val="2F5496" w:themeColor="accent1" w:themeShade="BF"/>
            <w:sz w:val="28"/>
            <w:szCs w:val="28"/>
          </w:rPr>
          <w:t>5.3 Il Piano della formazione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_Toc91721167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41</w:t>
        </w:r>
        <w:r w:rsidR="00655218" w:rsidRPr="005F7844">
          <w:rPr>
            <w:noProof/>
            <w:webHidden/>
            <w:color w:val="2F5496" w:themeColor="accent1" w:themeShade="BF"/>
            <w:sz w:val="28"/>
            <w:szCs w:val="28"/>
          </w:rPr>
          <w:fldChar w:fldCharType="end"/>
        </w:r>
      </w:hyperlink>
    </w:p>
    <w:p w14:paraId="34602C3E" w14:textId="4626A069" w:rsidR="00655218" w:rsidRPr="005F7844" w:rsidRDefault="00C01B4B">
      <w:pPr>
        <w:pStyle w:val="Sommario1"/>
        <w:rPr>
          <w:rFonts w:asciiTheme="minorHAnsi" w:hAnsiTheme="minorHAnsi" w:cstheme="minorBidi"/>
          <w:b w:val="0"/>
          <w:color w:val="2F5496" w:themeColor="accent1" w:themeShade="BF"/>
          <w:sz w:val="28"/>
          <w:szCs w:val="28"/>
        </w:rPr>
      </w:pPr>
      <w:hyperlink w:anchor="_Toc91721168" w:history="1">
        <w:r w:rsidR="00655218" w:rsidRPr="005F7844">
          <w:rPr>
            <w:rStyle w:val="Collegamentoipertestuale"/>
            <w:color w:val="2F5496" w:themeColor="accent1" w:themeShade="BF"/>
            <w:sz w:val="28"/>
            <w:szCs w:val="28"/>
          </w:rPr>
          <w:t>PARTE III – MISURE GENERALI ATTIVATE FINO AL 2021</w:t>
        </w:r>
        <w:r w:rsidR="00655218" w:rsidRPr="005F7844">
          <w:rPr>
            <w:webHidden/>
            <w:color w:val="2F5496" w:themeColor="accent1" w:themeShade="BF"/>
            <w:sz w:val="28"/>
            <w:szCs w:val="28"/>
          </w:rPr>
          <w:tab/>
        </w:r>
        <w:r w:rsidR="00655218" w:rsidRPr="005F7844">
          <w:rPr>
            <w:webHidden/>
            <w:color w:val="2F5496" w:themeColor="accent1" w:themeShade="BF"/>
            <w:sz w:val="28"/>
            <w:szCs w:val="28"/>
          </w:rPr>
          <w:fldChar w:fldCharType="begin"/>
        </w:r>
        <w:r w:rsidR="00655218" w:rsidRPr="005F7844">
          <w:rPr>
            <w:webHidden/>
            <w:color w:val="2F5496" w:themeColor="accent1" w:themeShade="BF"/>
            <w:sz w:val="28"/>
            <w:szCs w:val="28"/>
          </w:rPr>
          <w:instrText xml:space="preserve"> PAGEREF _Toc91721168 \h </w:instrText>
        </w:r>
        <w:r w:rsidR="00655218" w:rsidRPr="005F7844">
          <w:rPr>
            <w:webHidden/>
            <w:color w:val="2F5496" w:themeColor="accent1" w:themeShade="BF"/>
            <w:sz w:val="28"/>
            <w:szCs w:val="28"/>
          </w:rPr>
        </w:r>
        <w:r w:rsidR="00655218" w:rsidRPr="005F7844">
          <w:rPr>
            <w:webHidden/>
            <w:color w:val="2F5496" w:themeColor="accent1" w:themeShade="BF"/>
            <w:sz w:val="28"/>
            <w:szCs w:val="28"/>
          </w:rPr>
          <w:fldChar w:fldCharType="separate"/>
        </w:r>
        <w:r w:rsidR="00655218" w:rsidRPr="005F7844">
          <w:rPr>
            <w:webHidden/>
            <w:color w:val="2F5496" w:themeColor="accent1" w:themeShade="BF"/>
            <w:sz w:val="28"/>
            <w:szCs w:val="28"/>
          </w:rPr>
          <w:t>43</w:t>
        </w:r>
        <w:r w:rsidR="00655218" w:rsidRPr="005F7844">
          <w:rPr>
            <w:webHidden/>
            <w:color w:val="2F5496" w:themeColor="accent1" w:themeShade="BF"/>
            <w:sz w:val="28"/>
            <w:szCs w:val="28"/>
          </w:rPr>
          <w:fldChar w:fldCharType="end"/>
        </w:r>
      </w:hyperlink>
    </w:p>
    <w:p w14:paraId="688E2621" w14:textId="3DE88AF9"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69" w:history="1">
        <w:r w:rsidR="00655218" w:rsidRPr="005F7844">
          <w:rPr>
            <w:rStyle w:val="Collegamentoipertestuale"/>
            <w:noProof/>
            <w:color w:val="2F5496" w:themeColor="accent1" w:themeShade="BF"/>
            <w:sz w:val="28"/>
            <w:szCs w:val="28"/>
          </w:rPr>
          <w:t>6.1 Sistema di vigilanza su enti pubblici regionali, su società ed enti di diritto privato controllati e partecipati</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_Toc91721169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43</w:t>
        </w:r>
        <w:r w:rsidR="00655218" w:rsidRPr="005F7844">
          <w:rPr>
            <w:noProof/>
            <w:webHidden/>
            <w:color w:val="2F5496" w:themeColor="accent1" w:themeShade="BF"/>
            <w:sz w:val="28"/>
            <w:szCs w:val="28"/>
          </w:rPr>
          <w:fldChar w:fldCharType="end"/>
        </w:r>
      </w:hyperlink>
    </w:p>
    <w:p w14:paraId="3059B780" w14:textId="6C9DE830"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70" w:history="1">
        <w:r w:rsidR="00655218" w:rsidRPr="005F7844">
          <w:rPr>
            <w:rStyle w:val="Collegamentoipertestuale"/>
            <w:noProof/>
            <w:color w:val="2F5496" w:themeColor="accent1" w:themeShade="BF"/>
            <w:sz w:val="28"/>
            <w:szCs w:val="28"/>
          </w:rPr>
          <w:t>6.2 Adozione del Codice di comportamento di amministrazione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_Toc91721170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44</w:t>
        </w:r>
        <w:r w:rsidR="00655218" w:rsidRPr="005F7844">
          <w:rPr>
            <w:noProof/>
            <w:webHidden/>
            <w:color w:val="2F5496" w:themeColor="accent1" w:themeShade="BF"/>
            <w:sz w:val="28"/>
            <w:szCs w:val="28"/>
          </w:rPr>
          <w:fldChar w:fldCharType="end"/>
        </w:r>
      </w:hyperlink>
    </w:p>
    <w:p w14:paraId="7CE17879" w14:textId="0B2189B5"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71" w:history="1">
        <w:r w:rsidR="00655218" w:rsidRPr="005F7844">
          <w:rPr>
            <w:rStyle w:val="Collegamentoipertestuale"/>
            <w:noProof/>
            <w:color w:val="2F5496" w:themeColor="accent1" w:themeShade="BF"/>
            <w:sz w:val="28"/>
            <w:szCs w:val="28"/>
          </w:rPr>
          <w:t>6.3 Rotazione ordinaria e straordinaria del personale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_Toc91721171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45</w:t>
        </w:r>
        <w:r w:rsidR="00655218" w:rsidRPr="005F7844">
          <w:rPr>
            <w:noProof/>
            <w:webHidden/>
            <w:color w:val="2F5496" w:themeColor="accent1" w:themeShade="BF"/>
            <w:sz w:val="28"/>
            <w:szCs w:val="28"/>
          </w:rPr>
          <w:fldChar w:fldCharType="end"/>
        </w:r>
      </w:hyperlink>
    </w:p>
    <w:p w14:paraId="70D7A507" w14:textId="11115C18"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72" w:history="1">
        <w:r w:rsidR="00655218" w:rsidRPr="005F7844">
          <w:rPr>
            <w:rStyle w:val="Collegamentoipertestuale"/>
            <w:noProof/>
            <w:color w:val="2F5496" w:themeColor="accent1" w:themeShade="BF"/>
            <w:sz w:val="28"/>
            <w:szCs w:val="28"/>
          </w:rPr>
          <w:t>6.4 Prevenzione e disciplina dei conflitti di interessi  (artt. 6, 7 e 13 DPR 62/2013)</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_Toc91721172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45</w:t>
        </w:r>
        <w:r w:rsidR="00655218" w:rsidRPr="005F7844">
          <w:rPr>
            <w:noProof/>
            <w:webHidden/>
            <w:color w:val="2F5496" w:themeColor="accent1" w:themeShade="BF"/>
            <w:sz w:val="28"/>
            <w:szCs w:val="28"/>
          </w:rPr>
          <w:fldChar w:fldCharType="end"/>
        </w:r>
      </w:hyperlink>
    </w:p>
    <w:p w14:paraId="1BE2ED1D" w14:textId="7707A95E"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73" w:history="1">
        <w:r w:rsidR="00655218" w:rsidRPr="005F7844">
          <w:rPr>
            <w:rStyle w:val="Collegamentoipertestuale"/>
            <w:noProof/>
            <w:color w:val="2F5496" w:themeColor="accent1" w:themeShade="BF"/>
            <w:sz w:val="28"/>
            <w:szCs w:val="28"/>
          </w:rPr>
          <w:t>6.5 Disciplina per lo svolgimento di attività e incarichi extraistituzionali da parte dei dipendenti regionali</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_Toc91721173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46</w:t>
        </w:r>
        <w:r w:rsidR="00655218" w:rsidRPr="005F7844">
          <w:rPr>
            <w:noProof/>
            <w:webHidden/>
            <w:color w:val="2F5496" w:themeColor="accent1" w:themeShade="BF"/>
            <w:sz w:val="28"/>
            <w:szCs w:val="28"/>
          </w:rPr>
          <w:fldChar w:fldCharType="end"/>
        </w:r>
      </w:hyperlink>
    </w:p>
    <w:p w14:paraId="6BAF36D7" w14:textId="500342BB"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74" w:history="1">
        <w:r w:rsidR="00655218" w:rsidRPr="005F7844">
          <w:rPr>
            <w:rStyle w:val="Collegamentoipertestuale"/>
            <w:noProof/>
            <w:color w:val="2F5496" w:themeColor="accent1" w:themeShade="BF"/>
            <w:sz w:val="28"/>
            <w:szCs w:val="28"/>
          </w:rPr>
          <w:t>6.6  Attuazione delle disposizioni sulle  cause di inconferibilità e di incompatibilità (d.lgs. 39/2013)</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_Toc91721174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46</w:t>
        </w:r>
        <w:r w:rsidR="00655218" w:rsidRPr="005F7844">
          <w:rPr>
            <w:noProof/>
            <w:webHidden/>
            <w:color w:val="2F5496" w:themeColor="accent1" w:themeShade="BF"/>
            <w:sz w:val="28"/>
            <w:szCs w:val="28"/>
          </w:rPr>
          <w:fldChar w:fldCharType="end"/>
        </w:r>
      </w:hyperlink>
    </w:p>
    <w:p w14:paraId="3BD7D6FC" w14:textId="3BAF70A9"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75" w:history="1">
        <w:r w:rsidR="00655218" w:rsidRPr="005F7844">
          <w:rPr>
            <w:rStyle w:val="Collegamentoipertestuale"/>
            <w:noProof/>
            <w:color w:val="2F5496" w:themeColor="accent1" w:themeShade="BF"/>
            <w:sz w:val="28"/>
            <w:szCs w:val="28"/>
          </w:rPr>
          <w:t xml:space="preserve">6.7 Applicazione del divieto di </w:t>
        </w:r>
        <w:r w:rsidR="00655218" w:rsidRPr="005F7844">
          <w:rPr>
            <w:rStyle w:val="Collegamentoipertestuale"/>
            <w:i/>
            <w:iCs/>
            <w:noProof/>
            <w:color w:val="2F5496" w:themeColor="accent1" w:themeShade="BF"/>
            <w:sz w:val="28"/>
            <w:szCs w:val="28"/>
          </w:rPr>
          <w:t xml:space="preserve">pantouflage </w:t>
        </w:r>
        <w:r w:rsidR="00655218" w:rsidRPr="005F7844">
          <w:rPr>
            <w:rStyle w:val="Collegamentoipertestuale"/>
            <w:noProof/>
            <w:color w:val="2F5496" w:themeColor="accent1" w:themeShade="BF"/>
            <w:sz w:val="28"/>
            <w:szCs w:val="28"/>
          </w:rPr>
          <w:t xml:space="preserve">(art. 53, comma 16 </w:t>
        </w:r>
        <w:r w:rsidR="00655218" w:rsidRPr="005F7844">
          <w:rPr>
            <w:rStyle w:val="Collegamentoipertestuale"/>
            <w:i/>
            <w:iCs/>
            <w:noProof/>
            <w:color w:val="2F5496" w:themeColor="accent1" w:themeShade="BF"/>
            <w:sz w:val="28"/>
            <w:szCs w:val="28"/>
          </w:rPr>
          <w:t>ter</w:t>
        </w:r>
        <w:r w:rsidR="00655218" w:rsidRPr="005F7844">
          <w:rPr>
            <w:rStyle w:val="Collegamentoipertestuale"/>
            <w:noProof/>
            <w:color w:val="2F5496" w:themeColor="accent1" w:themeShade="BF"/>
            <w:sz w:val="28"/>
            <w:szCs w:val="28"/>
          </w:rPr>
          <w:t>, del D.lgs. n. 165/2001)</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_Toc91721175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47</w:t>
        </w:r>
        <w:r w:rsidR="00655218" w:rsidRPr="005F7844">
          <w:rPr>
            <w:noProof/>
            <w:webHidden/>
            <w:color w:val="2F5496" w:themeColor="accent1" w:themeShade="BF"/>
            <w:sz w:val="28"/>
            <w:szCs w:val="28"/>
          </w:rPr>
          <w:fldChar w:fldCharType="end"/>
        </w:r>
      </w:hyperlink>
    </w:p>
    <w:p w14:paraId="625F4535" w14:textId="42FB79E1"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76" w:history="1">
        <w:r w:rsidR="00655218" w:rsidRPr="005F7844">
          <w:rPr>
            <w:rStyle w:val="Collegamentoipertestuale"/>
            <w:noProof/>
            <w:color w:val="2F5496" w:themeColor="accent1" w:themeShade="BF"/>
            <w:sz w:val="28"/>
            <w:szCs w:val="28"/>
          </w:rPr>
          <w:t xml:space="preserve">6.8 Applicazione dell’art. 35 </w:t>
        </w:r>
        <w:r w:rsidR="00655218" w:rsidRPr="005F7844">
          <w:rPr>
            <w:rStyle w:val="Collegamentoipertestuale"/>
            <w:i/>
            <w:iCs/>
            <w:noProof/>
            <w:color w:val="2F5496" w:themeColor="accent1" w:themeShade="BF"/>
            <w:sz w:val="28"/>
            <w:szCs w:val="28"/>
          </w:rPr>
          <w:t>bis</w:t>
        </w:r>
        <w:r w:rsidR="00655218" w:rsidRPr="005F7844">
          <w:rPr>
            <w:rStyle w:val="Collegamentoipertestuale"/>
            <w:noProof/>
            <w:color w:val="2F5496" w:themeColor="accent1" w:themeShade="BF"/>
            <w:sz w:val="28"/>
            <w:szCs w:val="28"/>
          </w:rPr>
          <w:t xml:space="preserve"> del D.lgs. n. 165/2001 nella formazione di commissioni, assegnazione agli uffici e conferimenti di incarichi</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_Toc91721176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48</w:t>
        </w:r>
        <w:r w:rsidR="00655218" w:rsidRPr="005F7844">
          <w:rPr>
            <w:noProof/>
            <w:webHidden/>
            <w:color w:val="2F5496" w:themeColor="accent1" w:themeShade="BF"/>
            <w:sz w:val="28"/>
            <w:szCs w:val="28"/>
          </w:rPr>
          <w:fldChar w:fldCharType="end"/>
        </w:r>
      </w:hyperlink>
    </w:p>
    <w:p w14:paraId="7BEEDCEA" w14:textId="17DE53D4"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77" w:history="1">
        <w:r w:rsidR="00655218" w:rsidRPr="005F7844">
          <w:rPr>
            <w:rStyle w:val="Collegamentoipertestuale"/>
            <w:noProof/>
            <w:color w:val="2F5496" w:themeColor="accent1" w:themeShade="BF"/>
            <w:sz w:val="28"/>
            <w:szCs w:val="28"/>
          </w:rPr>
          <w:t>6.9 Procedura di segnalazione di condotte illecite e tutela del segnalante (c.d. whistleblower)</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_Toc91721177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48</w:t>
        </w:r>
        <w:r w:rsidR="00655218" w:rsidRPr="005F7844">
          <w:rPr>
            <w:noProof/>
            <w:webHidden/>
            <w:color w:val="2F5496" w:themeColor="accent1" w:themeShade="BF"/>
            <w:sz w:val="28"/>
            <w:szCs w:val="28"/>
          </w:rPr>
          <w:fldChar w:fldCharType="end"/>
        </w:r>
      </w:hyperlink>
    </w:p>
    <w:p w14:paraId="159DF4F9" w14:textId="73C0C127"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78" w:history="1">
        <w:r w:rsidR="00655218" w:rsidRPr="005F7844">
          <w:rPr>
            <w:rStyle w:val="Collegamentoipertestuale"/>
            <w:noProof/>
            <w:color w:val="2F5496" w:themeColor="accent1" w:themeShade="BF"/>
            <w:sz w:val="28"/>
            <w:szCs w:val="28"/>
          </w:rPr>
          <w:t>6.10 Formazione del personale in materia di prevenzione della corruzione e della trasparenza</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_Toc91721178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49</w:t>
        </w:r>
        <w:r w:rsidR="00655218" w:rsidRPr="005F7844">
          <w:rPr>
            <w:noProof/>
            <w:webHidden/>
            <w:color w:val="2F5496" w:themeColor="accent1" w:themeShade="BF"/>
            <w:sz w:val="28"/>
            <w:szCs w:val="28"/>
          </w:rPr>
          <w:fldChar w:fldCharType="end"/>
        </w:r>
      </w:hyperlink>
    </w:p>
    <w:p w14:paraId="67CBA096" w14:textId="77B4E191"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79" w:history="1">
        <w:r w:rsidR="00655218" w:rsidRPr="005F7844">
          <w:rPr>
            <w:rStyle w:val="Collegamentoipertestuale"/>
            <w:noProof/>
            <w:color w:val="2F5496" w:themeColor="accent1" w:themeShade="BF"/>
            <w:sz w:val="28"/>
            <w:szCs w:val="28"/>
          </w:rPr>
          <w:t>6.11 Patti di integrità negli affidamenti</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_Toc91721179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49</w:t>
        </w:r>
        <w:r w:rsidR="00655218" w:rsidRPr="005F7844">
          <w:rPr>
            <w:noProof/>
            <w:webHidden/>
            <w:color w:val="2F5496" w:themeColor="accent1" w:themeShade="BF"/>
            <w:sz w:val="28"/>
            <w:szCs w:val="28"/>
          </w:rPr>
          <w:fldChar w:fldCharType="end"/>
        </w:r>
      </w:hyperlink>
    </w:p>
    <w:p w14:paraId="09DC9A2C" w14:textId="4527FFF2"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80" w:history="1">
        <w:r w:rsidR="00655218" w:rsidRPr="005F7844">
          <w:rPr>
            <w:rStyle w:val="Collegamentoipertestuale"/>
            <w:noProof/>
            <w:color w:val="2F5496" w:themeColor="accent1" w:themeShade="BF"/>
            <w:sz w:val="28"/>
            <w:szCs w:val="28"/>
          </w:rPr>
          <w:t>6.12 Azioni di sensibilizzazione sui temi della legalità e dell’etica pubblica</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_Toc91721180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49</w:t>
        </w:r>
        <w:r w:rsidR="00655218" w:rsidRPr="005F7844">
          <w:rPr>
            <w:noProof/>
            <w:webHidden/>
            <w:color w:val="2F5496" w:themeColor="accent1" w:themeShade="BF"/>
            <w:sz w:val="28"/>
            <w:szCs w:val="28"/>
          </w:rPr>
          <w:fldChar w:fldCharType="end"/>
        </w:r>
      </w:hyperlink>
    </w:p>
    <w:p w14:paraId="6F13513D" w14:textId="7D6FBC75"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81" w:history="1">
        <w:r w:rsidR="00655218" w:rsidRPr="005F7844">
          <w:rPr>
            <w:rStyle w:val="Collegamentoipertestuale"/>
            <w:noProof/>
            <w:color w:val="2F5496" w:themeColor="accent1" w:themeShade="BF"/>
            <w:sz w:val="28"/>
            <w:szCs w:val="28"/>
          </w:rPr>
          <w:t>6.13 Monitoraggio dei tempi procedimentali</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_Toc91721181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50</w:t>
        </w:r>
        <w:r w:rsidR="00655218" w:rsidRPr="005F7844">
          <w:rPr>
            <w:noProof/>
            <w:webHidden/>
            <w:color w:val="2F5496" w:themeColor="accent1" w:themeShade="BF"/>
            <w:sz w:val="28"/>
            <w:szCs w:val="28"/>
          </w:rPr>
          <w:fldChar w:fldCharType="end"/>
        </w:r>
      </w:hyperlink>
    </w:p>
    <w:p w14:paraId="53208765" w14:textId="3344042C"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82" w:history="1">
        <w:r w:rsidR="00655218" w:rsidRPr="005F7844">
          <w:rPr>
            <w:rStyle w:val="Collegamentoipertestuale"/>
            <w:noProof/>
            <w:color w:val="2F5496" w:themeColor="accent1" w:themeShade="BF"/>
            <w:sz w:val="28"/>
            <w:szCs w:val="28"/>
          </w:rPr>
          <w:t>6.14 Monitoraggio dei rapporti di parentela</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_Toc91721182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50</w:t>
        </w:r>
        <w:r w:rsidR="00655218" w:rsidRPr="005F7844">
          <w:rPr>
            <w:noProof/>
            <w:webHidden/>
            <w:color w:val="2F5496" w:themeColor="accent1" w:themeShade="BF"/>
            <w:sz w:val="28"/>
            <w:szCs w:val="28"/>
          </w:rPr>
          <w:fldChar w:fldCharType="end"/>
        </w:r>
      </w:hyperlink>
    </w:p>
    <w:p w14:paraId="21F71FCF" w14:textId="04D54ADE"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83" w:history="1">
        <w:r w:rsidR="00655218" w:rsidRPr="005F7844">
          <w:rPr>
            <w:rStyle w:val="Collegamentoipertestuale"/>
            <w:noProof/>
            <w:color w:val="2F5496" w:themeColor="accent1" w:themeShade="BF"/>
            <w:sz w:val="28"/>
            <w:szCs w:val="28"/>
          </w:rPr>
          <w:t>6.15 Potenziamento del sistema di controlli interni, con introduzione di un controllo di regolarità amministrativa in fase successiva sugli atti dirigenziali</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_Toc91721183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51</w:t>
        </w:r>
        <w:r w:rsidR="00655218" w:rsidRPr="005F7844">
          <w:rPr>
            <w:noProof/>
            <w:webHidden/>
            <w:color w:val="2F5496" w:themeColor="accent1" w:themeShade="BF"/>
            <w:sz w:val="28"/>
            <w:szCs w:val="28"/>
          </w:rPr>
          <w:fldChar w:fldCharType="end"/>
        </w:r>
      </w:hyperlink>
    </w:p>
    <w:p w14:paraId="208C142E" w14:textId="63F19C62"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84" w:history="1">
        <w:r w:rsidR="00655218" w:rsidRPr="005F7844">
          <w:rPr>
            <w:rStyle w:val="Collegamentoipertestuale"/>
            <w:noProof/>
            <w:color w:val="2F5496" w:themeColor="accent1" w:themeShade="BF"/>
            <w:sz w:val="28"/>
            <w:szCs w:val="28"/>
          </w:rPr>
          <w:t>6.16 Sistema di contrasto al fenomeno del riciclaggio e del finanziamento del terrorismo internazionale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_Toc91721184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53</w:t>
        </w:r>
        <w:r w:rsidR="00655218" w:rsidRPr="005F7844">
          <w:rPr>
            <w:noProof/>
            <w:webHidden/>
            <w:color w:val="2F5496" w:themeColor="accent1" w:themeShade="BF"/>
            <w:sz w:val="28"/>
            <w:szCs w:val="28"/>
          </w:rPr>
          <w:fldChar w:fldCharType="end"/>
        </w:r>
      </w:hyperlink>
    </w:p>
    <w:p w14:paraId="38EEE33B" w14:textId="02227839" w:rsidR="00655218" w:rsidRPr="005F7844" w:rsidRDefault="00C01B4B">
      <w:pPr>
        <w:pStyle w:val="Sommario2"/>
        <w:tabs>
          <w:tab w:val="right" w:leader="dot" w:pos="9628"/>
        </w:tabs>
        <w:rPr>
          <w:rFonts w:asciiTheme="minorHAnsi" w:hAnsiTheme="minorHAnsi" w:cstheme="minorBidi"/>
          <w:b w:val="0"/>
          <w:noProof/>
          <w:color w:val="2F5496" w:themeColor="accent1" w:themeShade="BF"/>
          <w:sz w:val="28"/>
          <w:szCs w:val="28"/>
        </w:rPr>
      </w:pPr>
      <w:hyperlink w:anchor="_Toc91721185" w:history="1">
        <w:r w:rsidR="00655218" w:rsidRPr="005F7844">
          <w:rPr>
            <w:rStyle w:val="Collegamentoipertestuale"/>
            <w:noProof/>
            <w:color w:val="2F5496" w:themeColor="accent1" w:themeShade="BF"/>
            <w:sz w:val="28"/>
            <w:szCs w:val="28"/>
          </w:rPr>
          <w:t>7. Il sistema di gestione del rischio corruzione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_Toc91721185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56</w:t>
        </w:r>
        <w:r w:rsidR="00655218" w:rsidRPr="005F7844">
          <w:rPr>
            <w:noProof/>
            <w:webHidden/>
            <w:color w:val="2F5496" w:themeColor="accent1" w:themeShade="BF"/>
            <w:sz w:val="28"/>
            <w:szCs w:val="28"/>
          </w:rPr>
          <w:fldChar w:fldCharType="end"/>
        </w:r>
      </w:hyperlink>
    </w:p>
    <w:p w14:paraId="3F9022F4" w14:textId="5FFEA9F7" w:rsidR="00655218" w:rsidRPr="005F7844" w:rsidRDefault="00C01B4B">
      <w:pPr>
        <w:pStyle w:val="Sommario2"/>
        <w:tabs>
          <w:tab w:val="right" w:leader="dot" w:pos="9628"/>
        </w:tabs>
        <w:rPr>
          <w:rFonts w:asciiTheme="minorHAnsi" w:hAnsiTheme="minorHAnsi" w:cstheme="minorBidi"/>
          <w:b w:val="0"/>
          <w:noProof/>
          <w:color w:val="2F5496" w:themeColor="accent1" w:themeShade="BF"/>
          <w:sz w:val="28"/>
          <w:szCs w:val="28"/>
        </w:rPr>
      </w:pPr>
      <w:hyperlink w:anchor="_Toc91721186" w:history="1">
        <w:r w:rsidR="00655218" w:rsidRPr="005F7844">
          <w:rPr>
            <w:rStyle w:val="Collegamentoipertestuale"/>
            <w:noProof/>
            <w:color w:val="2F5496" w:themeColor="accent1" w:themeShade="BF"/>
            <w:sz w:val="28"/>
            <w:szCs w:val="28"/>
          </w:rPr>
          <w:t>8.2. Relazioni annuali del RPCT</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_Toc91721186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57</w:t>
        </w:r>
        <w:r w:rsidR="00655218" w:rsidRPr="005F7844">
          <w:rPr>
            <w:noProof/>
            <w:webHidden/>
            <w:color w:val="2F5496" w:themeColor="accent1" w:themeShade="BF"/>
            <w:sz w:val="28"/>
            <w:szCs w:val="28"/>
          </w:rPr>
          <w:fldChar w:fldCharType="end"/>
        </w:r>
      </w:hyperlink>
    </w:p>
    <w:p w14:paraId="1799C049" w14:textId="61B01C9C" w:rsidR="00655218" w:rsidRPr="005F7844" w:rsidRDefault="00C01B4B">
      <w:pPr>
        <w:pStyle w:val="Sommario2"/>
        <w:tabs>
          <w:tab w:val="right" w:leader="dot" w:pos="9628"/>
        </w:tabs>
        <w:rPr>
          <w:rFonts w:asciiTheme="minorHAnsi" w:hAnsiTheme="minorHAnsi" w:cstheme="minorBidi"/>
          <w:b w:val="0"/>
          <w:noProof/>
          <w:color w:val="2F5496" w:themeColor="accent1" w:themeShade="BF"/>
          <w:sz w:val="28"/>
          <w:szCs w:val="28"/>
        </w:rPr>
      </w:pPr>
      <w:hyperlink w:anchor="_Toc91721187" w:history="1">
        <w:r w:rsidR="00655218" w:rsidRPr="005F7844">
          <w:rPr>
            <w:rStyle w:val="Collegamentoipertestuale"/>
            <w:noProof/>
            <w:color w:val="2F5496" w:themeColor="accent1" w:themeShade="BF"/>
            <w:sz w:val="28"/>
            <w:szCs w:val="28"/>
          </w:rPr>
          <w:t>9. Programmazione degli obiettivi anni 2022-2024</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_Toc91721187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59</w:t>
        </w:r>
        <w:r w:rsidR="00655218" w:rsidRPr="005F7844">
          <w:rPr>
            <w:noProof/>
            <w:webHidden/>
            <w:color w:val="2F5496" w:themeColor="accent1" w:themeShade="BF"/>
            <w:sz w:val="28"/>
            <w:szCs w:val="28"/>
          </w:rPr>
          <w:fldChar w:fldCharType="end"/>
        </w:r>
      </w:hyperlink>
    </w:p>
    <w:p w14:paraId="00727B9A" w14:textId="2CC1C4DA"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88" w:history="1">
        <w:r w:rsidR="00655218" w:rsidRPr="005F7844">
          <w:rPr>
            <w:rStyle w:val="Collegamentoipertestuale"/>
            <w:noProof/>
            <w:color w:val="2F5496" w:themeColor="accent1" w:themeShade="BF"/>
            <w:sz w:val="28"/>
            <w:szCs w:val="28"/>
          </w:rPr>
          <w:t>9.1 Obiettivi di miglioramento inerenti alle misure generali e/o obbligatorie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_Toc91721188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59</w:t>
        </w:r>
        <w:r w:rsidR="00655218" w:rsidRPr="005F7844">
          <w:rPr>
            <w:noProof/>
            <w:webHidden/>
            <w:color w:val="2F5496" w:themeColor="accent1" w:themeShade="BF"/>
            <w:sz w:val="28"/>
            <w:szCs w:val="28"/>
          </w:rPr>
          <w:fldChar w:fldCharType="end"/>
        </w:r>
      </w:hyperlink>
    </w:p>
    <w:p w14:paraId="42FC7692" w14:textId="19557733"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89" w:history="1">
        <w:r w:rsidR="00655218" w:rsidRPr="005F7844">
          <w:rPr>
            <w:rStyle w:val="Collegamentoipertestuale"/>
            <w:noProof/>
            <w:color w:val="2F5496" w:themeColor="accent1" w:themeShade="BF"/>
            <w:sz w:val="28"/>
            <w:szCs w:val="28"/>
          </w:rPr>
          <w:t>9.2 Programmazione delle misure specifiche triennio 2022-2024</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_Toc91721189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64</w:t>
        </w:r>
        <w:r w:rsidR="00655218" w:rsidRPr="005F7844">
          <w:rPr>
            <w:noProof/>
            <w:webHidden/>
            <w:color w:val="2F5496" w:themeColor="accent1" w:themeShade="BF"/>
            <w:sz w:val="28"/>
            <w:szCs w:val="28"/>
          </w:rPr>
          <w:fldChar w:fldCharType="end"/>
        </w:r>
      </w:hyperlink>
    </w:p>
    <w:p w14:paraId="6A5D9EA5" w14:textId="2B6B14AF" w:rsidR="00655218" w:rsidRPr="005F7844" w:rsidRDefault="00C01B4B">
      <w:pPr>
        <w:pStyle w:val="Sommario1"/>
        <w:rPr>
          <w:rFonts w:asciiTheme="minorHAnsi" w:hAnsiTheme="minorHAnsi" w:cstheme="minorBidi"/>
          <w:b w:val="0"/>
          <w:color w:val="2F5496" w:themeColor="accent1" w:themeShade="BF"/>
          <w:sz w:val="28"/>
          <w:szCs w:val="28"/>
        </w:rPr>
      </w:pPr>
      <w:hyperlink w:anchor="_Toc91721190" w:history="1">
        <w:r w:rsidR="00655218" w:rsidRPr="005F7844">
          <w:rPr>
            <w:rStyle w:val="Collegamentoipertestuale"/>
            <w:color w:val="2F5496" w:themeColor="accent1" w:themeShade="BF"/>
            <w:sz w:val="28"/>
            <w:szCs w:val="28"/>
          </w:rPr>
          <w:t>PARTE V - SEZIONE TRASPARENZA</w:t>
        </w:r>
        <w:r w:rsidR="00655218" w:rsidRPr="005F7844">
          <w:rPr>
            <w:webHidden/>
            <w:color w:val="2F5496" w:themeColor="accent1" w:themeShade="BF"/>
            <w:sz w:val="28"/>
            <w:szCs w:val="28"/>
          </w:rPr>
          <w:tab/>
        </w:r>
        <w:r w:rsidR="00655218" w:rsidRPr="005F7844">
          <w:rPr>
            <w:webHidden/>
            <w:color w:val="2F5496" w:themeColor="accent1" w:themeShade="BF"/>
            <w:sz w:val="28"/>
            <w:szCs w:val="28"/>
          </w:rPr>
          <w:fldChar w:fldCharType="begin"/>
        </w:r>
        <w:r w:rsidR="00655218" w:rsidRPr="005F7844">
          <w:rPr>
            <w:webHidden/>
            <w:color w:val="2F5496" w:themeColor="accent1" w:themeShade="BF"/>
            <w:sz w:val="28"/>
            <w:szCs w:val="28"/>
          </w:rPr>
          <w:instrText xml:space="preserve"> PAGEREF _Toc91721190 \h </w:instrText>
        </w:r>
        <w:r w:rsidR="00655218" w:rsidRPr="005F7844">
          <w:rPr>
            <w:webHidden/>
            <w:color w:val="2F5496" w:themeColor="accent1" w:themeShade="BF"/>
            <w:sz w:val="28"/>
            <w:szCs w:val="28"/>
          </w:rPr>
        </w:r>
        <w:r w:rsidR="00655218" w:rsidRPr="005F7844">
          <w:rPr>
            <w:webHidden/>
            <w:color w:val="2F5496" w:themeColor="accent1" w:themeShade="BF"/>
            <w:sz w:val="28"/>
            <w:szCs w:val="28"/>
          </w:rPr>
          <w:fldChar w:fldCharType="separate"/>
        </w:r>
        <w:r w:rsidR="00655218" w:rsidRPr="005F7844">
          <w:rPr>
            <w:webHidden/>
            <w:color w:val="2F5496" w:themeColor="accent1" w:themeShade="BF"/>
            <w:sz w:val="28"/>
            <w:szCs w:val="28"/>
          </w:rPr>
          <w:t>73</w:t>
        </w:r>
        <w:r w:rsidR="00655218" w:rsidRPr="005F7844">
          <w:rPr>
            <w:webHidden/>
            <w:color w:val="2F5496" w:themeColor="accent1" w:themeShade="BF"/>
            <w:sz w:val="28"/>
            <w:szCs w:val="28"/>
          </w:rPr>
          <w:fldChar w:fldCharType="end"/>
        </w:r>
      </w:hyperlink>
    </w:p>
    <w:p w14:paraId="249C22EB" w14:textId="38E0AEF9" w:rsidR="00655218" w:rsidRPr="005F7844" w:rsidRDefault="00C01B4B">
      <w:pPr>
        <w:pStyle w:val="Sommario2"/>
        <w:tabs>
          <w:tab w:val="right" w:leader="dot" w:pos="9628"/>
        </w:tabs>
        <w:rPr>
          <w:rFonts w:asciiTheme="minorHAnsi" w:hAnsiTheme="minorHAnsi" w:cstheme="minorBidi"/>
          <w:b w:val="0"/>
          <w:noProof/>
          <w:color w:val="2F5496" w:themeColor="accent1" w:themeShade="BF"/>
          <w:sz w:val="28"/>
          <w:szCs w:val="28"/>
        </w:rPr>
      </w:pPr>
      <w:hyperlink w:anchor="_Toc91721191" w:history="1">
        <w:r w:rsidR="00655218" w:rsidRPr="005F7844">
          <w:rPr>
            <w:rStyle w:val="Collegamentoipertestuale"/>
            <w:noProof/>
            <w:color w:val="2F5496" w:themeColor="accent1" w:themeShade="BF"/>
            <w:sz w:val="28"/>
            <w:szCs w:val="28"/>
          </w:rPr>
          <w:t>13. Premesse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_Toc91721191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73</w:t>
        </w:r>
        <w:r w:rsidR="00655218" w:rsidRPr="005F7844">
          <w:rPr>
            <w:noProof/>
            <w:webHidden/>
            <w:color w:val="2F5496" w:themeColor="accent1" w:themeShade="BF"/>
            <w:sz w:val="28"/>
            <w:szCs w:val="28"/>
          </w:rPr>
          <w:fldChar w:fldCharType="end"/>
        </w:r>
      </w:hyperlink>
    </w:p>
    <w:p w14:paraId="14F45855" w14:textId="005C5DBC" w:rsidR="00655218" w:rsidRPr="005F7844" w:rsidRDefault="00C01B4B">
      <w:pPr>
        <w:pStyle w:val="Sommario2"/>
        <w:tabs>
          <w:tab w:val="right" w:leader="dot" w:pos="9628"/>
        </w:tabs>
        <w:rPr>
          <w:rFonts w:asciiTheme="minorHAnsi" w:hAnsiTheme="minorHAnsi" w:cstheme="minorBidi"/>
          <w:b w:val="0"/>
          <w:noProof/>
          <w:color w:val="2F5496" w:themeColor="accent1" w:themeShade="BF"/>
          <w:sz w:val="28"/>
          <w:szCs w:val="28"/>
        </w:rPr>
      </w:pPr>
      <w:hyperlink w:anchor="_Toc91721192" w:history="1">
        <w:r w:rsidR="00655218" w:rsidRPr="005F7844">
          <w:rPr>
            <w:rStyle w:val="Collegamentoipertestuale"/>
            <w:noProof/>
            <w:color w:val="2F5496" w:themeColor="accent1" w:themeShade="BF"/>
            <w:sz w:val="28"/>
            <w:szCs w:val="28"/>
          </w:rPr>
          <w:t>14. La p</w:t>
        </w:r>
        <w:r w:rsidR="00655218" w:rsidRPr="005F7844">
          <w:rPr>
            <w:rStyle w:val="Collegamentoipertestuale"/>
            <w:bCs/>
            <w:noProof/>
            <w:color w:val="2F5496" w:themeColor="accent1" w:themeShade="BF"/>
            <w:sz w:val="28"/>
            <w:szCs w:val="28"/>
          </w:rPr>
          <w:t>rogrammazione</w:t>
        </w:r>
        <w:r w:rsidR="00655218" w:rsidRPr="005F7844">
          <w:rPr>
            <w:rStyle w:val="Collegamentoipertestuale"/>
            <w:noProof/>
            <w:color w:val="2F5496" w:themeColor="accent1" w:themeShade="BF"/>
            <w:sz w:val="28"/>
            <w:szCs w:val="28"/>
          </w:rPr>
          <w:t xml:space="preserve"> del</w:t>
        </w:r>
        <w:r w:rsidR="00655218" w:rsidRPr="005F7844">
          <w:rPr>
            <w:rStyle w:val="Collegamentoipertestuale"/>
            <w:bCs/>
            <w:noProof/>
            <w:color w:val="2F5496" w:themeColor="accent1" w:themeShade="BF"/>
            <w:sz w:val="28"/>
            <w:szCs w:val="28"/>
          </w:rPr>
          <w:t>l’attuazione della trasparenza</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_Toc91721192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74</w:t>
        </w:r>
        <w:r w:rsidR="00655218" w:rsidRPr="005F7844">
          <w:rPr>
            <w:noProof/>
            <w:webHidden/>
            <w:color w:val="2F5496" w:themeColor="accent1" w:themeShade="BF"/>
            <w:sz w:val="28"/>
            <w:szCs w:val="28"/>
          </w:rPr>
          <w:fldChar w:fldCharType="end"/>
        </w:r>
      </w:hyperlink>
    </w:p>
    <w:p w14:paraId="7CED68E0" w14:textId="523E11AD"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93" w:history="1">
        <w:r w:rsidR="00655218" w:rsidRPr="005F7844">
          <w:rPr>
            <w:rStyle w:val="Collegamentoipertestuale"/>
            <w:noProof/>
            <w:color w:val="2F5496" w:themeColor="accent1" w:themeShade="BF"/>
            <w:sz w:val="28"/>
            <w:szCs w:val="28"/>
          </w:rPr>
          <w:t>14.1 Rendicontazione obiettivi e azioni in materia di trasparenza programmate nel 2021</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_Toc91721193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74</w:t>
        </w:r>
        <w:r w:rsidR="00655218" w:rsidRPr="005F7844">
          <w:rPr>
            <w:noProof/>
            <w:webHidden/>
            <w:color w:val="2F5496" w:themeColor="accent1" w:themeShade="BF"/>
            <w:sz w:val="28"/>
            <w:szCs w:val="28"/>
          </w:rPr>
          <w:fldChar w:fldCharType="end"/>
        </w:r>
      </w:hyperlink>
    </w:p>
    <w:p w14:paraId="3ADD5BD3" w14:textId="08268BC7"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94" w:history="1">
        <w:r w:rsidR="00655218" w:rsidRPr="005F7844">
          <w:rPr>
            <w:rStyle w:val="Collegamentoipertestuale"/>
            <w:noProof/>
            <w:color w:val="2F5496" w:themeColor="accent1" w:themeShade="BF"/>
            <w:sz w:val="28"/>
            <w:szCs w:val="28"/>
          </w:rPr>
          <w:t>14.2 Obiettivi e azioni in materia di trasparenza</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_Toc91721194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76</w:t>
        </w:r>
        <w:r w:rsidR="00655218" w:rsidRPr="005F7844">
          <w:rPr>
            <w:noProof/>
            <w:webHidden/>
            <w:color w:val="2F5496" w:themeColor="accent1" w:themeShade="BF"/>
            <w:sz w:val="28"/>
            <w:szCs w:val="28"/>
          </w:rPr>
          <w:fldChar w:fldCharType="end"/>
        </w:r>
      </w:hyperlink>
    </w:p>
    <w:p w14:paraId="591890A2" w14:textId="390ABED4"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95" w:history="1">
        <w:r w:rsidR="00655218" w:rsidRPr="005F7844">
          <w:rPr>
            <w:rStyle w:val="Collegamentoipertestuale"/>
            <w:noProof/>
            <w:color w:val="2F5496" w:themeColor="accent1" w:themeShade="BF"/>
            <w:sz w:val="28"/>
            <w:szCs w:val="28"/>
          </w:rPr>
          <w:t>14.3 Gli obiettivi strategici in materia di trasparenza</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_Toc91721195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77</w:t>
        </w:r>
        <w:r w:rsidR="00655218" w:rsidRPr="005F7844">
          <w:rPr>
            <w:noProof/>
            <w:webHidden/>
            <w:color w:val="2F5496" w:themeColor="accent1" w:themeShade="BF"/>
            <w:sz w:val="28"/>
            <w:szCs w:val="28"/>
          </w:rPr>
          <w:fldChar w:fldCharType="end"/>
        </w:r>
      </w:hyperlink>
    </w:p>
    <w:p w14:paraId="1E716EAB" w14:textId="287EA56B"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96" w:history="1">
        <w:r w:rsidR="00655218" w:rsidRPr="005F7844">
          <w:rPr>
            <w:rStyle w:val="Collegamentoipertestuale"/>
            <w:bCs/>
            <w:noProof/>
            <w:color w:val="2F5496" w:themeColor="accent1" w:themeShade="BF"/>
            <w:sz w:val="28"/>
            <w:szCs w:val="28"/>
          </w:rPr>
          <w:t xml:space="preserve">14.3.1 </w:t>
        </w:r>
        <w:r w:rsidR="00655218" w:rsidRPr="005F7844">
          <w:rPr>
            <w:rStyle w:val="Collegamentoipertestuale"/>
            <w:bCs/>
            <w:i/>
            <w:iCs/>
            <w:noProof/>
            <w:color w:val="2F5496" w:themeColor="accent1" w:themeShade="BF"/>
            <w:sz w:val="28"/>
            <w:szCs w:val="28"/>
          </w:rPr>
          <w:t>Promozione dell’esercizio del diritto di accesso civico generalizzato e gestione coordinata delle diverse tipologie di accesso (civico, generalizzato e documentale)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_Toc91721196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77</w:t>
        </w:r>
        <w:r w:rsidR="00655218" w:rsidRPr="005F7844">
          <w:rPr>
            <w:noProof/>
            <w:webHidden/>
            <w:color w:val="2F5496" w:themeColor="accent1" w:themeShade="BF"/>
            <w:sz w:val="28"/>
            <w:szCs w:val="28"/>
          </w:rPr>
          <w:fldChar w:fldCharType="end"/>
        </w:r>
      </w:hyperlink>
    </w:p>
    <w:p w14:paraId="00AF6B78" w14:textId="4D290A0C"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97" w:history="1">
        <w:r w:rsidR="00655218" w:rsidRPr="005F7844">
          <w:rPr>
            <w:rStyle w:val="Collegamentoipertestuale"/>
            <w:bCs/>
            <w:noProof/>
            <w:color w:val="2F5496" w:themeColor="accent1" w:themeShade="BF"/>
            <w:sz w:val="28"/>
            <w:szCs w:val="28"/>
          </w:rPr>
          <w:t>14.3.2 Potenziamento delle attività di formazione in materia di trasparenza, accesso civico e riflessi privacy</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_Toc91721197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79</w:t>
        </w:r>
        <w:r w:rsidR="00655218" w:rsidRPr="005F7844">
          <w:rPr>
            <w:noProof/>
            <w:webHidden/>
            <w:color w:val="2F5496" w:themeColor="accent1" w:themeShade="BF"/>
            <w:sz w:val="28"/>
            <w:szCs w:val="28"/>
          </w:rPr>
          <w:fldChar w:fldCharType="end"/>
        </w:r>
      </w:hyperlink>
    </w:p>
    <w:p w14:paraId="64BA89CC" w14:textId="4D6522AB"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98" w:history="1">
        <w:r w:rsidR="00655218" w:rsidRPr="005F7844">
          <w:rPr>
            <w:rStyle w:val="Collegamentoipertestuale"/>
            <w:bCs/>
            <w:noProof/>
            <w:color w:val="2F5496" w:themeColor="accent1" w:themeShade="BF"/>
            <w:sz w:val="28"/>
            <w:szCs w:val="28"/>
          </w:rPr>
          <w:t xml:space="preserve">14.3.3 </w:t>
        </w:r>
        <w:r w:rsidR="00655218" w:rsidRPr="005F7844">
          <w:rPr>
            <w:rStyle w:val="Collegamentoipertestuale"/>
            <w:bCs/>
            <w:i/>
            <w:iCs/>
            <w:noProof/>
            <w:color w:val="2F5496" w:themeColor="accent1" w:themeShade="BF"/>
            <w:sz w:val="28"/>
            <w:szCs w:val="28"/>
          </w:rPr>
          <w:t>Perfezionamento della certificazione di qualità UNI EN ISO 9001:2015 del processo “Governance della trasparenza”: aggiornamento al nuovo Piano Integrato di Attività e Organizzazione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_Toc91721198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79</w:t>
        </w:r>
        <w:r w:rsidR="00655218" w:rsidRPr="005F7844">
          <w:rPr>
            <w:noProof/>
            <w:webHidden/>
            <w:color w:val="2F5496" w:themeColor="accent1" w:themeShade="BF"/>
            <w:sz w:val="28"/>
            <w:szCs w:val="28"/>
          </w:rPr>
          <w:fldChar w:fldCharType="end"/>
        </w:r>
      </w:hyperlink>
    </w:p>
    <w:p w14:paraId="63454195" w14:textId="4F266A05"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199" w:history="1">
        <w:r w:rsidR="00655218" w:rsidRPr="005F7844">
          <w:rPr>
            <w:rStyle w:val="Collegamentoipertestuale"/>
            <w:bCs/>
            <w:noProof/>
            <w:color w:val="2F5496" w:themeColor="accent1" w:themeShade="BF"/>
            <w:sz w:val="28"/>
            <w:szCs w:val="28"/>
          </w:rPr>
          <w:t>14.3.4 Promozione della cultura di genere nelle politiche della trasparenza</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_Toc91721199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80</w:t>
        </w:r>
        <w:r w:rsidR="00655218" w:rsidRPr="005F7844">
          <w:rPr>
            <w:noProof/>
            <w:webHidden/>
            <w:color w:val="2F5496" w:themeColor="accent1" w:themeShade="BF"/>
            <w:sz w:val="28"/>
            <w:szCs w:val="28"/>
          </w:rPr>
          <w:fldChar w:fldCharType="end"/>
        </w:r>
      </w:hyperlink>
    </w:p>
    <w:p w14:paraId="72F1DAB3" w14:textId="6AB6F0C1"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200" w:history="1">
        <w:r w:rsidR="00655218" w:rsidRPr="005F7844">
          <w:rPr>
            <w:rStyle w:val="Collegamentoipertestuale"/>
            <w:bCs/>
            <w:noProof/>
            <w:color w:val="2F5496" w:themeColor="accent1" w:themeShade="BF"/>
            <w:sz w:val="28"/>
            <w:szCs w:val="28"/>
          </w:rPr>
          <w:t xml:space="preserve">14.3.5 </w:t>
        </w:r>
        <w:r w:rsidR="00655218" w:rsidRPr="005F7844">
          <w:rPr>
            <w:rStyle w:val="Collegamentoipertestuale"/>
            <w:bCs/>
            <w:i/>
            <w:iCs/>
            <w:noProof/>
            <w:color w:val="2F5496" w:themeColor="accent1" w:themeShade="BF"/>
            <w:sz w:val="28"/>
            <w:szCs w:val="28"/>
          </w:rPr>
          <w:t>Misure di informatizzazione a servizio della trasparenza</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_Toc91721200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80</w:t>
        </w:r>
        <w:r w:rsidR="00655218" w:rsidRPr="005F7844">
          <w:rPr>
            <w:noProof/>
            <w:webHidden/>
            <w:color w:val="2F5496" w:themeColor="accent1" w:themeShade="BF"/>
            <w:sz w:val="28"/>
            <w:szCs w:val="28"/>
          </w:rPr>
          <w:fldChar w:fldCharType="end"/>
        </w:r>
      </w:hyperlink>
    </w:p>
    <w:p w14:paraId="4360029B" w14:textId="52525D50" w:rsidR="00655218" w:rsidRPr="005F7844" w:rsidRDefault="00C01B4B">
      <w:pPr>
        <w:pStyle w:val="Sommario2"/>
        <w:tabs>
          <w:tab w:val="right" w:leader="dot" w:pos="9628"/>
        </w:tabs>
        <w:rPr>
          <w:rFonts w:asciiTheme="minorHAnsi" w:hAnsiTheme="minorHAnsi" w:cstheme="minorBidi"/>
          <w:b w:val="0"/>
          <w:noProof/>
          <w:color w:val="2F5496" w:themeColor="accent1" w:themeShade="BF"/>
          <w:sz w:val="28"/>
          <w:szCs w:val="28"/>
        </w:rPr>
      </w:pPr>
      <w:hyperlink w:anchor="_Toc91721201" w:history="1">
        <w:r w:rsidR="00655218" w:rsidRPr="005F7844">
          <w:rPr>
            <w:rStyle w:val="Collegamentoipertestuale"/>
            <w:noProof/>
            <w:color w:val="2F5496" w:themeColor="accent1" w:themeShade="BF"/>
            <w:sz w:val="28"/>
            <w:szCs w:val="28"/>
          </w:rPr>
          <w:t>15. Il modello di governance per l’attuazione della trasparenza</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_Toc91721201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82</w:t>
        </w:r>
        <w:r w:rsidR="00655218" w:rsidRPr="005F7844">
          <w:rPr>
            <w:noProof/>
            <w:webHidden/>
            <w:color w:val="2F5496" w:themeColor="accent1" w:themeShade="BF"/>
            <w:sz w:val="28"/>
            <w:szCs w:val="28"/>
          </w:rPr>
          <w:fldChar w:fldCharType="end"/>
        </w:r>
      </w:hyperlink>
    </w:p>
    <w:p w14:paraId="5550DEA2" w14:textId="66BC7F08"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202" w:history="1">
        <w:r w:rsidR="00655218" w:rsidRPr="005F7844">
          <w:rPr>
            <w:rStyle w:val="Collegamentoipertestuale"/>
            <w:noProof/>
            <w:color w:val="2F5496" w:themeColor="accent1" w:themeShade="BF"/>
            <w:sz w:val="28"/>
            <w:szCs w:val="28"/>
          </w:rPr>
          <w:t>15.1 La Mappa degli obblighi di pubblicazione e delle responsabilità: individuazione dei responsabili della trasmissione e della pubblicazione</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_Toc91721202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84</w:t>
        </w:r>
        <w:r w:rsidR="00655218" w:rsidRPr="005F7844">
          <w:rPr>
            <w:noProof/>
            <w:webHidden/>
            <w:color w:val="2F5496" w:themeColor="accent1" w:themeShade="BF"/>
            <w:sz w:val="28"/>
            <w:szCs w:val="28"/>
          </w:rPr>
          <w:fldChar w:fldCharType="end"/>
        </w:r>
      </w:hyperlink>
    </w:p>
    <w:p w14:paraId="1A79BD07" w14:textId="1983EE09"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203" w:history="1">
        <w:r w:rsidR="00655218" w:rsidRPr="005F7844">
          <w:rPr>
            <w:rStyle w:val="Collegamentoipertestuale"/>
            <w:noProof/>
            <w:color w:val="2F5496" w:themeColor="accent1" w:themeShade="BF"/>
            <w:sz w:val="28"/>
            <w:szCs w:val="28"/>
          </w:rPr>
          <w:t>15. 2 La Mappa degli obblighi di pubblicazione e delle responsabilità: decorrenza e rimozione delle pubblicazioni</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_Toc91721203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85</w:t>
        </w:r>
        <w:r w:rsidR="00655218" w:rsidRPr="005F7844">
          <w:rPr>
            <w:noProof/>
            <w:webHidden/>
            <w:color w:val="2F5496" w:themeColor="accent1" w:themeShade="BF"/>
            <w:sz w:val="28"/>
            <w:szCs w:val="28"/>
          </w:rPr>
          <w:fldChar w:fldCharType="end"/>
        </w:r>
      </w:hyperlink>
    </w:p>
    <w:p w14:paraId="4B5576A8" w14:textId="63F0CA66"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204" w:history="1">
        <w:r w:rsidR="00655218" w:rsidRPr="005F7844">
          <w:rPr>
            <w:rStyle w:val="Collegamentoipertestuale"/>
            <w:noProof/>
            <w:color w:val="2F5496" w:themeColor="accent1" w:themeShade="BF"/>
            <w:sz w:val="28"/>
            <w:szCs w:val="28"/>
          </w:rPr>
          <w:t>15.3 Iniziative di comunicazione della trasparenza</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_Toc91721204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86</w:t>
        </w:r>
        <w:r w:rsidR="00655218" w:rsidRPr="005F7844">
          <w:rPr>
            <w:noProof/>
            <w:webHidden/>
            <w:color w:val="2F5496" w:themeColor="accent1" w:themeShade="BF"/>
            <w:sz w:val="28"/>
            <w:szCs w:val="28"/>
          </w:rPr>
          <w:fldChar w:fldCharType="end"/>
        </w:r>
      </w:hyperlink>
    </w:p>
    <w:p w14:paraId="28B5DEF4" w14:textId="0BE1233E" w:rsidR="00655218" w:rsidRPr="005F7844" w:rsidRDefault="00C01B4B">
      <w:pPr>
        <w:pStyle w:val="Sommario2"/>
        <w:tabs>
          <w:tab w:val="right" w:leader="dot" w:pos="9628"/>
        </w:tabs>
        <w:rPr>
          <w:rFonts w:asciiTheme="minorHAnsi" w:hAnsiTheme="minorHAnsi" w:cstheme="minorBidi"/>
          <w:b w:val="0"/>
          <w:noProof/>
          <w:color w:val="2F5496" w:themeColor="accent1" w:themeShade="BF"/>
          <w:sz w:val="28"/>
          <w:szCs w:val="28"/>
        </w:rPr>
      </w:pPr>
      <w:hyperlink w:anchor="_Toc91721205" w:history="1">
        <w:r w:rsidR="00655218" w:rsidRPr="005F7844">
          <w:rPr>
            <w:rStyle w:val="Collegamentoipertestuale"/>
            <w:noProof/>
            <w:color w:val="2F5496" w:themeColor="accent1" w:themeShade="BF"/>
            <w:sz w:val="28"/>
            <w:szCs w:val="28"/>
          </w:rPr>
          <w:t>16. Misure organizzative per garantire l’accesso civico semplice e generalizzato</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_Toc91721205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88</w:t>
        </w:r>
        <w:r w:rsidR="00655218" w:rsidRPr="005F7844">
          <w:rPr>
            <w:noProof/>
            <w:webHidden/>
            <w:color w:val="2F5496" w:themeColor="accent1" w:themeShade="BF"/>
            <w:sz w:val="28"/>
            <w:szCs w:val="28"/>
          </w:rPr>
          <w:fldChar w:fldCharType="end"/>
        </w:r>
      </w:hyperlink>
    </w:p>
    <w:p w14:paraId="6436FAE6" w14:textId="67E9998E" w:rsidR="00655218" w:rsidRPr="005F7844" w:rsidRDefault="00C01B4B">
      <w:pPr>
        <w:pStyle w:val="Sommario2"/>
        <w:tabs>
          <w:tab w:val="right" w:leader="dot" w:pos="9628"/>
        </w:tabs>
        <w:rPr>
          <w:rFonts w:asciiTheme="minorHAnsi" w:hAnsiTheme="minorHAnsi" w:cstheme="minorBidi"/>
          <w:b w:val="0"/>
          <w:noProof/>
          <w:color w:val="2F5496" w:themeColor="accent1" w:themeShade="BF"/>
          <w:sz w:val="28"/>
          <w:szCs w:val="28"/>
        </w:rPr>
      </w:pPr>
      <w:hyperlink w:anchor="_Toc91721206" w:history="1">
        <w:r w:rsidR="00655218" w:rsidRPr="005F7844">
          <w:rPr>
            <w:rStyle w:val="Collegamentoipertestuale"/>
            <w:noProof/>
            <w:color w:val="2F5496" w:themeColor="accent1" w:themeShade="BF"/>
            <w:sz w:val="28"/>
            <w:szCs w:val="28"/>
          </w:rPr>
          <w:t>16. Misure di monitoraggio sull’attuazione della trasparenza</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_Toc91721206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88</w:t>
        </w:r>
        <w:r w:rsidR="00655218" w:rsidRPr="005F7844">
          <w:rPr>
            <w:noProof/>
            <w:webHidden/>
            <w:color w:val="2F5496" w:themeColor="accent1" w:themeShade="BF"/>
            <w:sz w:val="28"/>
            <w:szCs w:val="28"/>
          </w:rPr>
          <w:fldChar w:fldCharType="end"/>
        </w:r>
      </w:hyperlink>
    </w:p>
    <w:p w14:paraId="2C44359A" w14:textId="54B7C926" w:rsidR="00655218" w:rsidRPr="005F7844" w:rsidRDefault="00C01B4B">
      <w:pPr>
        <w:pStyle w:val="Sommario2"/>
        <w:tabs>
          <w:tab w:val="right" w:leader="dot" w:pos="9628"/>
        </w:tabs>
        <w:rPr>
          <w:rFonts w:asciiTheme="minorHAnsi" w:hAnsiTheme="minorHAnsi" w:cstheme="minorBidi"/>
          <w:b w:val="0"/>
          <w:noProof/>
          <w:color w:val="2F5496" w:themeColor="accent1" w:themeShade="BF"/>
          <w:sz w:val="28"/>
          <w:szCs w:val="28"/>
        </w:rPr>
      </w:pPr>
      <w:hyperlink w:anchor="_Toc91721207" w:history="1">
        <w:r w:rsidR="00655218" w:rsidRPr="005F7844">
          <w:rPr>
            <w:rStyle w:val="Collegamentoipertestuale"/>
            <w:noProof/>
            <w:color w:val="2F5496" w:themeColor="accent1" w:themeShade="BF"/>
            <w:sz w:val="28"/>
            <w:szCs w:val="28"/>
          </w:rPr>
          <w:t>17. Dati ulteriori</w:t>
        </w:r>
        <w:r w:rsidR="00655218" w:rsidRPr="005F7844">
          <w:rPr>
            <w:noProof/>
            <w:webHidden/>
            <w:color w:val="2F5496" w:themeColor="accent1" w:themeShade="BF"/>
            <w:sz w:val="28"/>
            <w:szCs w:val="28"/>
          </w:rPr>
          <w:tab/>
        </w:r>
        <w:r w:rsidR="00655218" w:rsidRPr="005F7844">
          <w:rPr>
            <w:noProof/>
            <w:webHidden/>
            <w:color w:val="2F5496" w:themeColor="accent1" w:themeShade="BF"/>
            <w:sz w:val="28"/>
            <w:szCs w:val="28"/>
          </w:rPr>
          <w:fldChar w:fldCharType="begin"/>
        </w:r>
        <w:r w:rsidR="00655218" w:rsidRPr="005F7844">
          <w:rPr>
            <w:noProof/>
            <w:webHidden/>
            <w:color w:val="2F5496" w:themeColor="accent1" w:themeShade="BF"/>
            <w:sz w:val="28"/>
            <w:szCs w:val="28"/>
          </w:rPr>
          <w:instrText xml:space="preserve"> PAGEREF _Toc91721207 \h </w:instrText>
        </w:r>
        <w:r w:rsidR="00655218" w:rsidRPr="005F7844">
          <w:rPr>
            <w:noProof/>
            <w:webHidden/>
            <w:color w:val="2F5496" w:themeColor="accent1" w:themeShade="BF"/>
            <w:sz w:val="28"/>
            <w:szCs w:val="28"/>
          </w:rPr>
        </w:r>
        <w:r w:rsidR="00655218" w:rsidRPr="005F7844">
          <w:rPr>
            <w:noProof/>
            <w:webHidden/>
            <w:color w:val="2F5496" w:themeColor="accent1" w:themeShade="BF"/>
            <w:sz w:val="28"/>
            <w:szCs w:val="28"/>
          </w:rPr>
          <w:fldChar w:fldCharType="separate"/>
        </w:r>
        <w:r w:rsidR="00655218" w:rsidRPr="005F7844">
          <w:rPr>
            <w:noProof/>
            <w:webHidden/>
            <w:color w:val="2F5496" w:themeColor="accent1" w:themeShade="BF"/>
            <w:sz w:val="28"/>
            <w:szCs w:val="28"/>
          </w:rPr>
          <w:t>89</w:t>
        </w:r>
        <w:r w:rsidR="00655218" w:rsidRPr="005F7844">
          <w:rPr>
            <w:noProof/>
            <w:webHidden/>
            <w:color w:val="2F5496" w:themeColor="accent1" w:themeShade="BF"/>
            <w:sz w:val="28"/>
            <w:szCs w:val="28"/>
          </w:rPr>
          <w:fldChar w:fldCharType="end"/>
        </w:r>
      </w:hyperlink>
    </w:p>
    <w:p w14:paraId="4FC92BF0" w14:textId="3875F682" w:rsidR="00655218" w:rsidRPr="005F7844" w:rsidRDefault="00C01B4B">
      <w:pPr>
        <w:pStyle w:val="Sommario1"/>
        <w:rPr>
          <w:rFonts w:asciiTheme="minorHAnsi" w:hAnsiTheme="minorHAnsi" w:cstheme="minorBidi"/>
          <w:b w:val="0"/>
          <w:color w:val="2F5496" w:themeColor="accent1" w:themeShade="BF"/>
          <w:sz w:val="28"/>
          <w:szCs w:val="28"/>
        </w:rPr>
      </w:pPr>
      <w:hyperlink w:anchor="_Toc91721208" w:history="1">
        <w:r w:rsidR="00655218" w:rsidRPr="005F7844">
          <w:rPr>
            <w:rStyle w:val="Collegamentoipertestuale"/>
            <w:snapToGrid w:val="0"/>
            <w:color w:val="2F5496" w:themeColor="accent1" w:themeShade="BF"/>
            <w:sz w:val="28"/>
            <w:szCs w:val="28"/>
          </w:rPr>
          <w:t>PARTE VI – DISPOSIZIONI FINALI</w:t>
        </w:r>
        <w:r w:rsidR="00655218" w:rsidRPr="005F7844">
          <w:rPr>
            <w:webHidden/>
            <w:color w:val="2F5496" w:themeColor="accent1" w:themeShade="BF"/>
            <w:sz w:val="28"/>
            <w:szCs w:val="28"/>
          </w:rPr>
          <w:tab/>
        </w:r>
        <w:r w:rsidR="00655218" w:rsidRPr="005F7844">
          <w:rPr>
            <w:webHidden/>
            <w:color w:val="2F5496" w:themeColor="accent1" w:themeShade="BF"/>
            <w:sz w:val="28"/>
            <w:szCs w:val="28"/>
          </w:rPr>
          <w:fldChar w:fldCharType="begin"/>
        </w:r>
        <w:r w:rsidR="00655218" w:rsidRPr="005F7844">
          <w:rPr>
            <w:webHidden/>
            <w:color w:val="2F5496" w:themeColor="accent1" w:themeShade="BF"/>
            <w:sz w:val="28"/>
            <w:szCs w:val="28"/>
          </w:rPr>
          <w:instrText xml:space="preserve"> PAGEREF _Toc91721208 \h </w:instrText>
        </w:r>
        <w:r w:rsidR="00655218" w:rsidRPr="005F7844">
          <w:rPr>
            <w:webHidden/>
            <w:color w:val="2F5496" w:themeColor="accent1" w:themeShade="BF"/>
            <w:sz w:val="28"/>
            <w:szCs w:val="28"/>
          </w:rPr>
        </w:r>
        <w:r w:rsidR="00655218" w:rsidRPr="005F7844">
          <w:rPr>
            <w:webHidden/>
            <w:color w:val="2F5496" w:themeColor="accent1" w:themeShade="BF"/>
            <w:sz w:val="28"/>
            <w:szCs w:val="28"/>
          </w:rPr>
          <w:fldChar w:fldCharType="separate"/>
        </w:r>
        <w:r w:rsidR="00655218" w:rsidRPr="005F7844">
          <w:rPr>
            <w:webHidden/>
            <w:color w:val="2F5496" w:themeColor="accent1" w:themeShade="BF"/>
            <w:sz w:val="28"/>
            <w:szCs w:val="28"/>
          </w:rPr>
          <w:t>91</w:t>
        </w:r>
        <w:r w:rsidR="00655218" w:rsidRPr="005F7844">
          <w:rPr>
            <w:webHidden/>
            <w:color w:val="2F5496" w:themeColor="accent1" w:themeShade="BF"/>
            <w:sz w:val="28"/>
            <w:szCs w:val="28"/>
          </w:rPr>
          <w:fldChar w:fldCharType="end"/>
        </w:r>
      </w:hyperlink>
    </w:p>
    <w:p w14:paraId="73A76B9A" w14:textId="1279DF71" w:rsidR="00655218" w:rsidRPr="0079721C" w:rsidRDefault="00C01B4B">
      <w:pPr>
        <w:pStyle w:val="Sommario2"/>
        <w:tabs>
          <w:tab w:val="right" w:leader="dot" w:pos="9628"/>
        </w:tabs>
        <w:rPr>
          <w:rFonts w:asciiTheme="minorHAnsi" w:hAnsiTheme="minorHAnsi" w:cstheme="minorBidi"/>
          <w:b w:val="0"/>
          <w:noProof/>
          <w:color w:val="2F5496" w:themeColor="accent1" w:themeShade="BF"/>
          <w:sz w:val="28"/>
          <w:szCs w:val="28"/>
        </w:rPr>
      </w:pPr>
      <w:hyperlink w:anchor="_Toc91721209" w:history="1">
        <w:r w:rsidR="00655218" w:rsidRPr="0079721C">
          <w:rPr>
            <w:rStyle w:val="Collegamentoipertestuale"/>
            <w:noProof/>
            <w:snapToGrid w:val="0"/>
            <w:color w:val="2F5496" w:themeColor="accent1" w:themeShade="BF"/>
            <w:sz w:val="28"/>
            <w:szCs w:val="28"/>
          </w:rPr>
          <w:t>26. Processo di adozione del Piano</w:t>
        </w:r>
        <w:r w:rsidR="00655218" w:rsidRPr="0079721C">
          <w:rPr>
            <w:noProof/>
            <w:webHidden/>
            <w:color w:val="2F5496" w:themeColor="accent1" w:themeShade="BF"/>
            <w:sz w:val="28"/>
            <w:szCs w:val="28"/>
          </w:rPr>
          <w:tab/>
        </w:r>
        <w:r w:rsidR="00655218" w:rsidRPr="0079721C">
          <w:rPr>
            <w:noProof/>
            <w:webHidden/>
            <w:color w:val="2F5496" w:themeColor="accent1" w:themeShade="BF"/>
            <w:sz w:val="28"/>
            <w:szCs w:val="28"/>
          </w:rPr>
          <w:fldChar w:fldCharType="begin"/>
        </w:r>
        <w:r w:rsidR="00655218" w:rsidRPr="0079721C">
          <w:rPr>
            <w:noProof/>
            <w:webHidden/>
            <w:color w:val="2F5496" w:themeColor="accent1" w:themeShade="BF"/>
            <w:sz w:val="28"/>
            <w:szCs w:val="28"/>
          </w:rPr>
          <w:instrText xml:space="preserve"> PAGEREF _Toc91721209 \h </w:instrText>
        </w:r>
        <w:r w:rsidR="00655218" w:rsidRPr="0079721C">
          <w:rPr>
            <w:noProof/>
            <w:webHidden/>
            <w:color w:val="2F5496" w:themeColor="accent1" w:themeShade="BF"/>
            <w:sz w:val="28"/>
            <w:szCs w:val="28"/>
          </w:rPr>
        </w:r>
        <w:r w:rsidR="00655218" w:rsidRPr="0079721C">
          <w:rPr>
            <w:noProof/>
            <w:webHidden/>
            <w:color w:val="2F5496" w:themeColor="accent1" w:themeShade="BF"/>
            <w:sz w:val="28"/>
            <w:szCs w:val="28"/>
          </w:rPr>
          <w:fldChar w:fldCharType="separate"/>
        </w:r>
        <w:r w:rsidR="00655218" w:rsidRPr="0079721C">
          <w:rPr>
            <w:noProof/>
            <w:webHidden/>
            <w:color w:val="2F5496" w:themeColor="accent1" w:themeShade="BF"/>
            <w:sz w:val="28"/>
            <w:szCs w:val="28"/>
          </w:rPr>
          <w:t>91</w:t>
        </w:r>
        <w:r w:rsidR="00655218" w:rsidRPr="0079721C">
          <w:rPr>
            <w:noProof/>
            <w:webHidden/>
            <w:color w:val="2F5496" w:themeColor="accent1" w:themeShade="BF"/>
            <w:sz w:val="28"/>
            <w:szCs w:val="28"/>
          </w:rPr>
          <w:fldChar w:fldCharType="end"/>
        </w:r>
      </w:hyperlink>
    </w:p>
    <w:p w14:paraId="78D7F5D8" w14:textId="30977A9E" w:rsidR="00655218" w:rsidRPr="0079721C"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210" w:history="1">
        <w:r w:rsidR="00655218" w:rsidRPr="0079721C">
          <w:rPr>
            <w:rStyle w:val="Collegamentoipertestuale"/>
            <w:noProof/>
            <w:snapToGrid w:val="0"/>
            <w:color w:val="2F5496" w:themeColor="accent1" w:themeShade="BF"/>
            <w:sz w:val="28"/>
            <w:szCs w:val="28"/>
          </w:rPr>
          <w:t>26.1 Descrizione dell’iter seguito per l’elaborazione del Piano</w:t>
        </w:r>
        <w:r w:rsidR="00655218" w:rsidRPr="0079721C">
          <w:rPr>
            <w:noProof/>
            <w:webHidden/>
            <w:color w:val="2F5496" w:themeColor="accent1" w:themeShade="BF"/>
            <w:sz w:val="28"/>
            <w:szCs w:val="28"/>
          </w:rPr>
          <w:tab/>
        </w:r>
        <w:r w:rsidR="00655218" w:rsidRPr="0079721C">
          <w:rPr>
            <w:noProof/>
            <w:webHidden/>
            <w:color w:val="2F5496" w:themeColor="accent1" w:themeShade="BF"/>
            <w:sz w:val="28"/>
            <w:szCs w:val="28"/>
          </w:rPr>
          <w:fldChar w:fldCharType="begin"/>
        </w:r>
        <w:r w:rsidR="00655218" w:rsidRPr="0079721C">
          <w:rPr>
            <w:noProof/>
            <w:webHidden/>
            <w:color w:val="2F5496" w:themeColor="accent1" w:themeShade="BF"/>
            <w:sz w:val="28"/>
            <w:szCs w:val="28"/>
          </w:rPr>
          <w:instrText xml:space="preserve"> PAGEREF _Toc91721210 \h </w:instrText>
        </w:r>
        <w:r w:rsidR="00655218" w:rsidRPr="0079721C">
          <w:rPr>
            <w:noProof/>
            <w:webHidden/>
            <w:color w:val="2F5496" w:themeColor="accent1" w:themeShade="BF"/>
            <w:sz w:val="28"/>
            <w:szCs w:val="28"/>
          </w:rPr>
        </w:r>
        <w:r w:rsidR="00655218" w:rsidRPr="0079721C">
          <w:rPr>
            <w:noProof/>
            <w:webHidden/>
            <w:color w:val="2F5496" w:themeColor="accent1" w:themeShade="BF"/>
            <w:sz w:val="28"/>
            <w:szCs w:val="28"/>
          </w:rPr>
          <w:fldChar w:fldCharType="separate"/>
        </w:r>
        <w:r w:rsidR="00655218" w:rsidRPr="0079721C">
          <w:rPr>
            <w:noProof/>
            <w:webHidden/>
            <w:color w:val="2F5496" w:themeColor="accent1" w:themeShade="BF"/>
            <w:sz w:val="28"/>
            <w:szCs w:val="28"/>
          </w:rPr>
          <w:t>91</w:t>
        </w:r>
        <w:r w:rsidR="00655218" w:rsidRPr="0079721C">
          <w:rPr>
            <w:noProof/>
            <w:webHidden/>
            <w:color w:val="2F5496" w:themeColor="accent1" w:themeShade="BF"/>
            <w:sz w:val="28"/>
            <w:szCs w:val="28"/>
          </w:rPr>
          <w:fldChar w:fldCharType="end"/>
        </w:r>
      </w:hyperlink>
    </w:p>
    <w:p w14:paraId="0FFF45E6" w14:textId="6041D648" w:rsidR="00655218" w:rsidRPr="005F7844" w:rsidRDefault="00C01B4B">
      <w:pPr>
        <w:pStyle w:val="Sommario3"/>
        <w:tabs>
          <w:tab w:val="right" w:leader="dot" w:pos="9628"/>
        </w:tabs>
        <w:rPr>
          <w:rFonts w:asciiTheme="minorHAnsi" w:hAnsiTheme="minorHAnsi" w:cstheme="minorBidi"/>
          <w:noProof/>
          <w:color w:val="2F5496" w:themeColor="accent1" w:themeShade="BF"/>
          <w:sz w:val="28"/>
          <w:szCs w:val="28"/>
        </w:rPr>
      </w:pPr>
      <w:hyperlink w:anchor="_Toc91721211" w:history="1">
        <w:r w:rsidR="00655218" w:rsidRPr="0079721C">
          <w:rPr>
            <w:rStyle w:val="Collegamentoipertestuale"/>
            <w:noProof/>
            <w:color w:val="2F5496" w:themeColor="accent1" w:themeShade="BF"/>
            <w:sz w:val="28"/>
            <w:szCs w:val="28"/>
          </w:rPr>
          <w:t>26.2 Comunicazioni obbligatorie</w:t>
        </w:r>
        <w:r w:rsidR="00655218" w:rsidRPr="0079721C">
          <w:rPr>
            <w:noProof/>
            <w:webHidden/>
            <w:color w:val="2F5496" w:themeColor="accent1" w:themeShade="BF"/>
            <w:sz w:val="28"/>
            <w:szCs w:val="28"/>
          </w:rPr>
          <w:tab/>
        </w:r>
        <w:r w:rsidR="00655218" w:rsidRPr="0079721C">
          <w:rPr>
            <w:noProof/>
            <w:webHidden/>
            <w:color w:val="2F5496" w:themeColor="accent1" w:themeShade="BF"/>
            <w:sz w:val="28"/>
            <w:szCs w:val="28"/>
          </w:rPr>
          <w:fldChar w:fldCharType="begin"/>
        </w:r>
        <w:r w:rsidR="00655218" w:rsidRPr="0079721C">
          <w:rPr>
            <w:noProof/>
            <w:webHidden/>
            <w:color w:val="2F5496" w:themeColor="accent1" w:themeShade="BF"/>
            <w:sz w:val="28"/>
            <w:szCs w:val="28"/>
          </w:rPr>
          <w:instrText xml:space="preserve"> PAGEREF _Toc91721211 \h </w:instrText>
        </w:r>
        <w:r w:rsidR="00655218" w:rsidRPr="0079721C">
          <w:rPr>
            <w:noProof/>
            <w:webHidden/>
            <w:color w:val="2F5496" w:themeColor="accent1" w:themeShade="BF"/>
            <w:sz w:val="28"/>
            <w:szCs w:val="28"/>
          </w:rPr>
        </w:r>
        <w:r w:rsidR="00655218" w:rsidRPr="0079721C">
          <w:rPr>
            <w:noProof/>
            <w:webHidden/>
            <w:color w:val="2F5496" w:themeColor="accent1" w:themeShade="BF"/>
            <w:sz w:val="28"/>
            <w:szCs w:val="28"/>
          </w:rPr>
          <w:fldChar w:fldCharType="separate"/>
        </w:r>
        <w:r w:rsidR="00655218" w:rsidRPr="0079721C">
          <w:rPr>
            <w:noProof/>
            <w:webHidden/>
            <w:color w:val="2F5496" w:themeColor="accent1" w:themeShade="BF"/>
            <w:sz w:val="28"/>
            <w:szCs w:val="28"/>
          </w:rPr>
          <w:t>92</w:t>
        </w:r>
        <w:r w:rsidR="00655218" w:rsidRPr="0079721C">
          <w:rPr>
            <w:noProof/>
            <w:webHidden/>
            <w:color w:val="2F5496" w:themeColor="accent1" w:themeShade="BF"/>
            <w:sz w:val="28"/>
            <w:szCs w:val="28"/>
          </w:rPr>
          <w:fldChar w:fldCharType="end"/>
        </w:r>
      </w:hyperlink>
    </w:p>
    <w:p w14:paraId="5DC417E1" w14:textId="6B56E5BE" w:rsidR="003C48CA" w:rsidRPr="00C3003C" w:rsidRDefault="00274CBF" w:rsidP="00930826">
      <w:pPr>
        <w:pStyle w:val="Default"/>
        <w:spacing w:line="360" w:lineRule="auto"/>
        <w:rPr>
          <w:rFonts w:ascii="Arial" w:hAnsi="Arial" w:cs="Arial"/>
          <w:b/>
          <w:bCs/>
          <w:color w:val="1F4E79" w:themeColor="accent5" w:themeShade="80"/>
        </w:rPr>
      </w:pPr>
      <w:r w:rsidRPr="005F7844">
        <w:rPr>
          <w:rFonts w:ascii="Arial" w:eastAsiaTheme="minorEastAsia" w:hAnsi="Arial" w:cs="Arial"/>
          <w:bCs/>
          <w:color w:val="1F3864" w:themeColor="accent1" w:themeShade="80"/>
          <w:sz w:val="28"/>
          <w:szCs w:val="28"/>
          <w:lang w:eastAsia="it-IT"/>
        </w:rPr>
        <w:fldChar w:fldCharType="end"/>
      </w:r>
    </w:p>
    <w:p w14:paraId="2D11ED46" w14:textId="77777777" w:rsidR="00BB126F" w:rsidRPr="00A703DD" w:rsidRDefault="00BB126F" w:rsidP="00BB126F">
      <w:pPr>
        <w:pStyle w:val="Default"/>
        <w:rPr>
          <w:rFonts w:ascii="Arial" w:hAnsi="Arial" w:cs="Arial"/>
          <w:color w:val="1F4E79" w:themeColor="accent5" w:themeShade="80"/>
          <w:sz w:val="22"/>
          <w:szCs w:val="22"/>
        </w:rPr>
      </w:pPr>
      <w:r w:rsidRPr="00A703DD">
        <w:rPr>
          <w:rFonts w:ascii="Arial" w:hAnsi="Arial" w:cs="Arial"/>
          <w:b/>
          <w:bCs/>
          <w:color w:val="1F4E79" w:themeColor="accent5" w:themeShade="80"/>
          <w:sz w:val="22"/>
          <w:szCs w:val="22"/>
        </w:rPr>
        <w:t xml:space="preserve">ALLEGATI </w:t>
      </w:r>
    </w:p>
    <w:p w14:paraId="2D11ED47" w14:textId="77777777" w:rsidR="00D71E75" w:rsidRPr="00A703DD" w:rsidRDefault="00D71E75" w:rsidP="00BB126F">
      <w:pPr>
        <w:pStyle w:val="Default"/>
        <w:rPr>
          <w:rFonts w:ascii="Arial" w:hAnsi="Arial" w:cs="Arial"/>
          <w:b/>
          <w:bCs/>
          <w:color w:val="1F4E79" w:themeColor="accent5" w:themeShade="80"/>
          <w:sz w:val="22"/>
          <w:szCs w:val="22"/>
        </w:rPr>
      </w:pPr>
    </w:p>
    <w:p w14:paraId="2D11ED49" w14:textId="4AFFC652" w:rsidR="00100A80" w:rsidRDefault="00D71E75" w:rsidP="00BB126F">
      <w:pPr>
        <w:pStyle w:val="Default"/>
        <w:rPr>
          <w:rFonts w:ascii="Arial" w:hAnsi="Arial" w:cs="Arial"/>
          <w:color w:val="1F4E79" w:themeColor="accent5" w:themeShade="80"/>
          <w:sz w:val="22"/>
          <w:szCs w:val="22"/>
        </w:rPr>
      </w:pPr>
      <w:r w:rsidRPr="00A703DD">
        <w:rPr>
          <w:rFonts w:ascii="Arial" w:hAnsi="Arial" w:cs="Arial"/>
          <w:b/>
          <w:bCs/>
          <w:color w:val="1F4E79" w:themeColor="accent5" w:themeShade="80"/>
          <w:sz w:val="22"/>
          <w:szCs w:val="22"/>
        </w:rPr>
        <w:t xml:space="preserve">Allegato A) </w:t>
      </w:r>
      <w:r w:rsidR="00100A80" w:rsidRPr="00A703DD">
        <w:rPr>
          <w:rFonts w:ascii="Arial" w:hAnsi="Arial" w:cs="Arial"/>
          <w:color w:val="1F4E79" w:themeColor="accent5" w:themeShade="80"/>
          <w:sz w:val="22"/>
          <w:szCs w:val="22"/>
        </w:rPr>
        <w:t>–</w:t>
      </w:r>
      <w:r w:rsidRPr="00A703DD">
        <w:rPr>
          <w:rFonts w:ascii="Arial" w:hAnsi="Arial" w:cs="Arial"/>
          <w:color w:val="1F4E79" w:themeColor="accent5" w:themeShade="80"/>
          <w:sz w:val="22"/>
          <w:szCs w:val="22"/>
        </w:rPr>
        <w:t xml:space="preserve"> </w:t>
      </w:r>
      <w:r w:rsidR="004B77CA">
        <w:rPr>
          <w:rFonts w:ascii="Arial" w:hAnsi="Arial" w:cs="Arial"/>
          <w:color w:val="1F4E79" w:themeColor="accent5" w:themeShade="80"/>
          <w:sz w:val="22"/>
          <w:szCs w:val="22"/>
        </w:rPr>
        <w:t>Disciplina della rotazione del personale. Rotazione ordinaria e straordinaria</w:t>
      </w:r>
      <w:r w:rsidR="001A01E9">
        <w:rPr>
          <w:rFonts w:ascii="Arial" w:hAnsi="Arial" w:cs="Arial"/>
          <w:color w:val="1F4E79" w:themeColor="accent5" w:themeShade="80"/>
          <w:sz w:val="22"/>
          <w:szCs w:val="22"/>
        </w:rPr>
        <w:t>.</w:t>
      </w:r>
    </w:p>
    <w:p w14:paraId="51680FFB" w14:textId="77777777" w:rsidR="001A01E9" w:rsidRPr="00A703DD" w:rsidRDefault="001A01E9" w:rsidP="00BB126F">
      <w:pPr>
        <w:pStyle w:val="Default"/>
        <w:rPr>
          <w:rFonts w:ascii="Arial" w:hAnsi="Arial" w:cs="Arial"/>
          <w:b/>
          <w:bCs/>
          <w:color w:val="1F4E79" w:themeColor="accent5" w:themeShade="80"/>
          <w:sz w:val="22"/>
          <w:szCs w:val="22"/>
        </w:rPr>
      </w:pPr>
    </w:p>
    <w:p w14:paraId="2D11ED4A" w14:textId="2A6A3290" w:rsidR="00D71E75" w:rsidRPr="00A703DD" w:rsidRDefault="00D71E75" w:rsidP="00BB126F">
      <w:pPr>
        <w:pStyle w:val="Default"/>
        <w:rPr>
          <w:rFonts w:ascii="Arial" w:hAnsi="Arial" w:cs="Arial"/>
          <w:color w:val="1F4E79" w:themeColor="accent5" w:themeShade="80"/>
          <w:sz w:val="22"/>
          <w:szCs w:val="22"/>
        </w:rPr>
      </w:pPr>
      <w:r w:rsidRPr="00A703DD">
        <w:rPr>
          <w:rFonts w:ascii="Arial" w:hAnsi="Arial" w:cs="Arial"/>
          <w:b/>
          <w:bCs/>
          <w:color w:val="1F4E79" w:themeColor="accent5" w:themeShade="80"/>
          <w:sz w:val="22"/>
          <w:szCs w:val="22"/>
        </w:rPr>
        <w:t>Allegato B)</w:t>
      </w:r>
      <w:r w:rsidR="00100A80" w:rsidRPr="00A703DD">
        <w:rPr>
          <w:rFonts w:ascii="Arial" w:hAnsi="Arial" w:cs="Arial"/>
          <w:b/>
          <w:bCs/>
          <w:color w:val="1F4E79" w:themeColor="accent5" w:themeShade="80"/>
          <w:sz w:val="22"/>
          <w:szCs w:val="22"/>
        </w:rPr>
        <w:t xml:space="preserve"> </w:t>
      </w:r>
      <w:r w:rsidR="00100A80" w:rsidRPr="00A703DD">
        <w:rPr>
          <w:rFonts w:ascii="Arial" w:hAnsi="Arial" w:cs="Arial"/>
          <w:color w:val="1F4E79" w:themeColor="accent5" w:themeShade="80"/>
          <w:sz w:val="22"/>
          <w:szCs w:val="22"/>
        </w:rPr>
        <w:t>–</w:t>
      </w:r>
      <w:r w:rsidR="001A01E9">
        <w:rPr>
          <w:rFonts w:ascii="Arial" w:hAnsi="Arial" w:cs="Arial"/>
          <w:color w:val="1F4E79" w:themeColor="accent5" w:themeShade="80"/>
          <w:sz w:val="22"/>
          <w:szCs w:val="22"/>
        </w:rPr>
        <w:t>Metodologia di gestione del rischio corruzione.</w:t>
      </w:r>
    </w:p>
    <w:p w14:paraId="2D11ED4B" w14:textId="77777777" w:rsidR="00D71E75" w:rsidRPr="00A703DD" w:rsidRDefault="00D71E75" w:rsidP="001047F4">
      <w:pPr>
        <w:pStyle w:val="Default"/>
        <w:jc w:val="both"/>
        <w:rPr>
          <w:rFonts w:ascii="Arial" w:hAnsi="Arial" w:cs="Arial"/>
          <w:b/>
          <w:bCs/>
          <w:color w:val="1F4E79" w:themeColor="accent5" w:themeShade="80"/>
          <w:sz w:val="22"/>
          <w:szCs w:val="22"/>
        </w:rPr>
      </w:pPr>
    </w:p>
    <w:p w14:paraId="0A74169F" w14:textId="2FB5FB49" w:rsidR="004B77CA" w:rsidRDefault="00BB126F" w:rsidP="001047F4">
      <w:pPr>
        <w:pStyle w:val="Default"/>
        <w:jc w:val="both"/>
        <w:rPr>
          <w:rFonts w:ascii="Arial" w:hAnsi="Arial" w:cs="Arial"/>
          <w:color w:val="1F4E79" w:themeColor="accent5" w:themeShade="80"/>
          <w:sz w:val="22"/>
          <w:szCs w:val="22"/>
        </w:rPr>
      </w:pPr>
      <w:r w:rsidRPr="00A703DD">
        <w:rPr>
          <w:rFonts w:ascii="Arial" w:hAnsi="Arial" w:cs="Arial"/>
          <w:b/>
          <w:bCs/>
          <w:color w:val="1F4E79" w:themeColor="accent5" w:themeShade="80"/>
          <w:sz w:val="22"/>
          <w:szCs w:val="22"/>
        </w:rPr>
        <w:t>Allegato</w:t>
      </w:r>
      <w:r w:rsidR="00D71E75" w:rsidRPr="00A703DD">
        <w:rPr>
          <w:rFonts w:ascii="Arial" w:hAnsi="Arial" w:cs="Arial"/>
          <w:b/>
          <w:bCs/>
          <w:color w:val="1F4E79" w:themeColor="accent5" w:themeShade="80"/>
          <w:sz w:val="22"/>
          <w:szCs w:val="22"/>
        </w:rPr>
        <w:t xml:space="preserve"> C</w:t>
      </w:r>
      <w:r w:rsidRPr="00A703DD">
        <w:rPr>
          <w:rFonts w:ascii="Arial" w:hAnsi="Arial" w:cs="Arial"/>
          <w:b/>
          <w:bCs/>
          <w:color w:val="1F4E79" w:themeColor="accent5" w:themeShade="80"/>
          <w:sz w:val="22"/>
          <w:szCs w:val="22"/>
        </w:rPr>
        <w:t>)</w:t>
      </w:r>
      <w:r w:rsidR="001047F4" w:rsidRPr="00A703DD">
        <w:rPr>
          <w:rFonts w:ascii="Arial" w:hAnsi="Arial" w:cs="Arial"/>
          <w:b/>
          <w:bCs/>
          <w:color w:val="1F4E79" w:themeColor="accent5" w:themeShade="80"/>
          <w:sz w:val="22"/>
          <w:szCs w:val="22"/>
        </w:rPr>
        <w:t xml:space="preserve"> </w:t>
      </w:r>
      <w:r w:rsidR="004B77CA">
        <w:rPr>
          <w:rFonts w:ascii="Arial" w:hAnsi="Arial" w:cs="Arial"/>
          <w:color w:val="1F4E79" w:themeColor="accent5" w:themeShade="80"/>
          <w:sz w:val="22"/>
          <w:szCs w:val="22"/>
        </w:rPr>
        <w:t>–</w:t>
      </w:r>
      <w:r w:rsidR="001047F4" w:rsidRPr="00A703DD">
        <w:rPr>
          <w:rFonts w:ascii="Arial" w:hAnsi="Arial" w:cs="Arial"/>
          <w:color w:val="1F4E79" w:themeColor="accent5" w:themeShade="80"/>
          <w:sz w:val="22"/>
          <w:szCs w:val="22"/>
        </w:rPr>
        <w:t xml:space="preserve"> </w:t>
      </w:r>
      <w:r w:rsidR="001A01E9">
        <w:rPr>
          <w:rFonts w:ascii="Arial" w:hAnsi="Arial" w:cs="Arial"/>
          <w:color w:val="1F4E79" w:themeColor="accent5" w:themeShade="80"/>
          <w:sz w:val="22"/>
          <w:szCs w:val="22"/>
        </w:rPr>
        <w:t xml:space="preserve">Ricognizione </w:t>
      </w:r>
      <w:r w:rsidR="004A7319">
        <w:rPr>
          <w:rFonts w:ascii="Arial" w:hAnsi="Arial" w:cs="Arial"/>
          <w:color w:val="1F4E79" w:themeColor="accent5" w:themeShade="80"/>
          <w:sz w:val="22"/>
          <w:szCs w:val="22"/>
        </w:rPr>
        <w:t>degli enti pubblici e degli enti di diritto privato in controllo regionale e partecipato. Sistema di vigilanza.</w:t>
      </w:r>
    </w:p>
    <w:p w14:paraId="794DCFCA" w14:textId="77777777" w:rsidR="004B77CA" w:rsidRDefault="004B77CA" w:rsidP="001047F4">
      <w:pPr>
        <w:pStyle w:val="Default"/>
        <w:jc w:val="both"/>
        <w:rPr>
          <w:rFonts w:ascii="Arial" w:hAnsi="Arial" w:cs="Arial"/>
          <w:color w:val="1F4E79" w:themeColor="accent5" w:themeShade="80"/>
          <w:sz w:val="22"/>
          <w:szCs w:val="22"/>
        </w:rPr>
      </w:pPr>
    </w:p>
    <w:p w14:paraId="2D11ED4C" w14:textId="7375DA43" w:rsidR="00BB126F" w:rsidRPr="00A703DD" w:rsidRDefault="004B77CA" w:rsidP="001047F4">
      <w:pPr>
        <w:pStyle w:val="Default"/>
        <w:jc w:val="both"/>
        <w:rPr>
          <w:rFonts w:ascii="Arial" w:hAnsi="Arial" w:cs="Arial"/>
          <w:b/>
          <w:bCs/>
          <w:iCs/>
          <w:color w:val="1F4E79" w:themeColor="accent5" w:themeShade="80"/>
          <w:sz w:val="22"/>
          <w:szCs w:val="22"/>
        </w:rPr>
      </w:pPr>
      <w:r w:rsidRPr="004B77CA">
        <w:rPr>
          <w:rFonts w:ascii="Arial" w:hAnsi="Arial" w:cs="Arial"/>
          <w:b/>
          <w:bCs/>
          <w:color w:val="1F4E79" w:themeColor="accent5" w:themeShade="80"/>
          <w:sz w:val="22"/>
          <w:szCs w:val="22"/>
        </w:rPr>
        <w:t>Allegato D)</w:t>
      </w:r>
      <w:r>
        <w:rPr>
          <w:rFonts w:ascii="Arial" w:hAnsi="Arial" w:cs="Arial"/>
          <w:color w:val="1F4E79" w:themeColor="accent5" w:themeShade="80"/>
          <w:sz w:val="22"/>
          <w:szCs w:val="22"/>
        </w:rPr>
        <w:t xml:space="preserve"> -</w:t>
      </w:r>
      <w:r w:rsidR="004A7319">
        <w:rPr>
          <w:rFonts w:ascii="Arial" w:hAnsi="Arial" w:cs="Arial"/>
          <w:color w:val="1F4E79" w:themeColor="accent5" w:themeShade="80"/>
          <w:sz w:val="22"/>
          <w:szCs w:val="22"/>
        </w:rPr>
        <w:t xml:space="preserve"> </w:t>
      </w:r>
      <w:r w:rsidR="00BB126F" w:rsidRPr="00A703DD">
        <w:rPr>
          <w:rFonts w:ascii="Arial" w:hAnsi="Arial" w:cs="Arial"/>
          <w:iCs/>
          <w:color w:val="1F4E79" w:themeColor="accent5" w:themeShade="80"/>
          <w:sz w:val="22"/>
          <w:szCs w:val="22"/>
        </w:rPr>
        <w:t xml:space="preserve">Mappa degli obblighi e delle responsabilità in materia di trasparenza - </w:t>
      </w:r>
      <w:r w:rsidR="00BB126F" w:rsidRPr="00144183">
        <w:rPr>
          <w:rFonts w:ascii="Arial" w:hAnsi="Arial" w:cs="Arial"/>
          <w:iCs/>
          <w:color w:val="1F4E79" w:themeColor="accent5" w:themeShade="80"/>
          <w:sz w:val="22"/>
          <w:szCs w:val="22"/>
        </w:rPr>
        <w:t>triennio 20</w:t>
      </w:r>
      <w:r w:rsidR="0097114D" w:rsidRPr="00144183">
        <w:rPr>
          <w:rFonts w:ascii="Arial" w:hAnsi="Arial" w:cs="Arial"/>
          <w:iCs/>
          <w:color w:val="1F4E79" w:themeColor="accent5" w:themeShade="80"/>
          <w:sz w:val="22"/>
          <w:szCs w:val="22"/>
        </w:rPr>
        <w:t>2</w:t>
      </w:r>
      <w:r w:rsidR="009C6903" w:rsidRPr="00144183">
        <w:rPr>
          <w:rFonts w:ascii="Arial" w:hAnsi="Arial" w:cs="Arial"/>
          <w:iCs/>
          <w:color w:val="1F4E79" w:themeColor="accent5" w:themeShade="80"/>
          <w:sz w:val="22"/>
          <w:szCs w:val="22"/>
        </w:rPr>
        <w:t>2</w:t>
      </w:r>
      <w:r w:rsidR="00BB126F" w:rsidRPr="00144183">
        <w:rPr>
          <w:rFonts w:ascii="Arial" w:hAnsi="Arial" w:cs="Arial"/>
          <w:iCs/>
          <w:color w:val="1F4E79" w:themeColor="accent5" w:themeShade="80"/>
          <w:sz w:val="22"/>
          <w:szCs w:val="22"/>
        </w:rPr>
        <w:t>-202</w:t>
      </w:r>
      <w:r w:rsidR="009C6903" w:rsidRPr="00144183">
        <w:rPr>
          <w:rFonts w:ascii="Arial" w:hAnsi="Arial" w:cs="Arial"/>
          <w:iCs/>
          <w:color w:val="1F4E79" w:themeColor="accent5" w:themeShade="80"/>
          <w:sz w:val="22"/>
          <w:szCs w:val="22"/>
        </w:rPr>
        <w:t>4</w:t>
      </w:r>
      <w:r w:rsidR="00BB126F" w:rsidRPr="00A703DD">
        <w:rPr>
          <w:rFonts w:ascii="Arial" w:hAnsi="Arial" w:cs="Arial"/>
          <w:iCs/>
          <w:color w:val="1F4E79" w:themeColor="accent5" w:themeShade="80"/>
          <w:sz w:val="22"/>
          <w:szCs w:val="22"/>
        </w:rPr>
        <w:t xml:space="preserve"> e riparto delle competenze in materia di raccolta e pubblicazione dei dati inerenti </w:t>
      </w:r>
      <w:proofErr w:type="gramStart"/>
      <w:r w:rsidR="00BB126F" w:rsidRPr="00A703DD">
        <w:rPr>
          <w:rFonts w:ascii="Arial" w:hAnsi="Arial" w:cs="Arial"/>
          <w:iCs/>
          <w:color w:val="1F4E79" w:themeColor="accent5" w:themeShade="80"/>
          <w:sz w:val="22"/>
          <w:szCs w:val="22"/>
        </w:rPr>
        <w:t>i</w:t>
      </w:r>
      <w:proofErr w:type="gramEnd"/>
      <w:r w:rsidR="00BB126F" w:rsidRPr="00A703DD">
        <w:rPr>
          <w:rFonts w:ascii="Arial" w:hAnsi="Arial" w:cs="Arial"/>
          <w:iCs/>
          <w:color w:val="1F4E79" w:themeColor="accent5" w:themeShade="80"/>
          <w:sz w:val="22"/>
          <w:szCs w:val="22"/>
        </w:rPr>
        <w:t xml:space="preserve"> titolari di incarichi politici (art. 14 D.lgs. 33/2013, L.R. 1/2012 e L.R. 7/2017). </w:t>
      </w:r>
      <w:r w:rsidR="00913B9E" w:rsidRPr="00A703DD">
        <w:rPr>
          <w:rFonts w:ascii="Arial" w:hAnsi="Arial" w:cs="Arial"/>
          <w:iCs/>
          <w:color w:val="1F4E79" w:themeColor="accent5" w:themeShade="80"/>
          <w:sz w:val="22"/>
          <w:szCs w:val="22"/>
        </w:rPr>
        <w:t xml:space="preserve"> </w:t>
      </w:r>
    </w:p>
    <w:p w14:paraId="2D11ED4D" w14:textId="77777777" w:rsidR="00753D12" w:rsidRPr="00A703DD" w:rsidRDefault="00753D12" w:rsidP="001047F4">
      <w:pPr>
        <w:pStyle w:val="Default"/>
        <w:jc w:val="both"/>
        <w:rPr>
          <w:rFonts w:ascii="Arial" w:hAnsi="Arial" w:cs="Arial"/>
          <w:color w:val="1F4E79" w:themeColor="accent5" w:themeShade="80"/>
          <w:sz w:val="22"/>
          <w:szCs w:val="22"/>
        </w:rPr>
      </w:pPr>
    </w:p>
    <w:p w14:paraId="73AF9CD0" w14:textId="4DA0E526" w:rsidR="00372ADC" w:rsidRPr="00C3003C" w:rsidRDefault="00372ADC">
      <w:pPr>
        <w:rPr>
          <w:rFonts w:ascii="Arial" w:hAnsi="Arial" w:cs="Arial"/>
          <w:iCs/>
          <w:color w:val="1F4E79" w:themeColor="accent5" w:themeShade="80"/>
          <w:sz w:val="24"/>
          <w:szCs w:val="24"/>
        </w:rPr>
      </w:pPr>
      <w:r w:rsidRPr="00C3003C">
        <w:rPr>
          <w:rFonts w:ascii="Arial" w:hAnsi="Arial" w:cs="Arial"/>
          <w:iCs/>
          <w:color w:val="1F4E79" w:themeColor="accent5" w:themeShade="80"/>
        </w:rPr>
        <w:br w:type="page"/>
      </w:r>
    </w:p>
    <w:p w14:paraId="6514D5B9" w14:textId="77777777" w:rsidR="003B2FDB" w:rsidRPr="001047F4" w:rsidRDefault="003B2FDB" w:rsidP="001047F4">
      <w:pPr>
        <w:pStyle w:val="Default"/>
        <w:jc w:val="both"/>
        <w:rPr>
          <w:rFonts w:ascii="Arial" w:hAnsi="Arial" w:cs="Arial"/>
          <w:color w:val="auto"/>
        </w:rPr>
      </w:pPr>
    </w:p>
    <w:p w14:paraId="2D11ED4F" w14:textId="16CD2E02" w:rsidR="00BB126F" w:rsidRPr="00D67BAC" w:rsidRDefault="00BB126F" w:rsidP="009A67D3">
      <w:pPr>
        <w:pStyle w:val="Titolo"/>
        <w:rPr>
          <w:color w:val="1F4E79" w:themeColor="accent5" w:themeShade="80"/>
        </w:rPr>
      </w:pPr>
      <w:bookmarkStart w:id="1" w:name="_Toc27735172"/>
      <w:bookmarkStart w:id="2" w:name="_Toc91721123"/>
      <w:r w:rsidRPr="00D67BAC">
        <w:rPr>
          <w:color w:val="1F4E79" w:themeColor="accent5" w:themeShade="80"/>
        </w:rPr>
        <w:t>PARTE I</w:t>
      </w:r>
      <w:r w:rsidR="00F83D9F" w:rsidRPr="00D67BAC">
        <w:rPr>
          <w:color w:val="1F4E79" w:themeColor="accent5" w:themeShade="80"/>
        </w:rPr>
        <w:t xml:space="preserve"> </w:t>
      </w:r>
      <w:r w:rsidRPr="00D67BAC">
        <w:rPr>
          <w:color w:val="1F4E79" w:themeColor="accent5" w:themeShade="80"/>
        </w:rPr>
        <w:t>- QUADRO GENERALE</w:t>
      </w:r>
      <w:bookmarkEnd w:id="1"/>
      <w:bookmarkEnd w:id="2"/>
    </w:p>
    <w:p w14:paraId="2D11ED51" w14:textId="06787C74" w:rsidR="00BB126F" w:rsidRPr="00D67BAC" w:rsidRDefault="00FA703A" w:rsidP="009A67D3">
      <w:pPr>
        <w:pStyle w:val="Titolo1"/>
        <w:rPr>
          <w:color w:val="1F4E79" w:themeColor="accent5" w:themeShade="80"/>
        </w:rPr>
      </w:pPr>
      <w:bookmarkStart w:id="3" w:name="_Toc27734843"/>
      <w:bookmarkStart w:id="4" w:name="_Toc27735173"/>
      <w:bookmarkStart w:id="5" w:name="_Toc91721124"/>
      <w:r>
        <w:rPr>
          <w:color w:val="1F4E79" w:themeColor="accent5" w:themeShade="80"/>
        </w:rPr>
        <w:t>1</w:t>
      </w:r>
      <w:r w:rsidR="00BB126F" w:rsidRPr="00D67BAC">
        <w:rPr>
          <w:color w:val="1F4E79" w:themeColor="accent5" w:themeShade="80"/>
        </w:rPr>
        <w:t>. Finalità del Piano triennale di prevenzione della corruzione</w:t>
      </w:r>
      <w:r w:rsidR="00DE473B" w:rsidRPr="00D67BAC">
        <w:rPr>
          <w:color w:val="1F4E79" w:themeColor="accent5" w:themeShade="80"/>
        </w:rPr>
        <w:t xml:space="preserve"> e della trasparenza</w:t>
      </w:r>
      <w:r w:rsidR="00E41313" w:rsidRPr="00D67BAC">
        <w:rPr>
          <w:color w:val="1F4E79" w:themeColor="accent5" w:themeShade="80"/>
        </w:rPr>
        <w:t xml:space="preserve"> (PTPCT)</w:t>
      </w:r>
      <w:bookmarkEnd w:id="3"/>
      <w:bookmarkEnd w:id="4"/>
      <w:r w:rsidR="00DE473B" w:rsidRPr="00D67BAC">
        <w:rPr>
          <w:color w:val="1F4E79" w:themeColor="accent5" w:themeShade="80"/>
        </w:rPr>
        <w:t xml:space="preserve"> </w:t>
      </w:r>
      <w:r w:rsidR="00491C46">
        <w:rPr>
          <w:color w:val="1F4E79" w:themeColor="accent5" w:themeShade="80"/>
        </w:rPr>
        <w:t>2022-2024</w:t>
      </w:r>
      <w:bookmarkEnd w:id="5"/>
    </w:p>
    <w:p w14:paraId="2D11ED52" w14:textId="77777777" w:rsidR="00B873CC" w:rsidRPr="009C73FE" w:rsidRDefault="00B873CC" w:rsidP="00BB126F">
      <w:pPr>
        <w:pStyle w:val="Default"/>
        <w:rPr>
          <w:rFonts w:ascii="Arial" w:hAnsi="Arial" w:cs="Arial"/>
          <w:color w:val="002060"/>
        </w:rPr>
      </w:pPr>
    </w:p>
    <w:p w14:paraId="4FFE13FD" w14:textId="6060CE62" w:rsidR="00353574" w:rsidRPr="009C73FE" w:rsidRDefault="00A07F2D" w:rsidP="005F2301">
      <w:pPr>
        <w:pStyle w:val="Default"/>
        <w:spacing w:line="276" w:lineRule="auto"/>
        <w:jc w:val="both"/>
        <w:rPr>
          <w:rFonts w:ascii="Arial" w:eastAsiaTheme="majorEastAsia" w:hAnsi="Arial" w:cstheme="majorBidi"/>
          <w:b/>
          <w:color w:val="1F4E79" w:themeColor="accent5" w:themeShade="80"/>
          <w:lang w:eastAsia="it-IT"/>
        </w:rPr>
      </w:pPr>
      <w:r w:rsidRPr="009C73FE">
        <w:rPr>
          <w:rFonts w:ascii="Arial" w:eastAsiaTheme="majorEastAsia" w:hAnsi="Arial" w:cstheme="majorBidi"/>
          <w:b/>
          <w:color w:val="1F4E79" w:themeColor="accent5" w:themeShade="80"/>
          <w:lang w:eastAsia="it-IT"/>
        </w:rPr>
        <w:t>1.1.</w:t>
      </w:r>
      <w:r w:rsidRPr="009C73FE">
        <w:rPr>
          <w:rFonts w:ascii="Arial" w:hAnsi="Arial" w:cs="Arial"/>
        </w:rPr>
        <w:t xml:space="preserve"> </w:t>
      </w:r>
      <w:r w:rsidR="00353574" w:rsidRPr="009C73FE">
        <w:rPr>
          <w:rFonts w:ascii="Arial" w:eastAsiaTheme="majorEastAsia" w:hAnsi="Arial" w:cstheme="majorBidi"/>
          <w:b/>
          <w:color w:val="1F4E79" w:themeColor="accent5" w:themeShade="80"/>
          <w:lang w:eastAsia="it-IT"/>
        </w:rPr>
        <w:t>La fase di transizione</w:t>
      </w:r>
      <w:r w:rsidR="009C73FE" w:rsidRPr="009C73FE">
        <w:rPr>
          <w:rFonts w:ascii="Arial" w:eastAsiaTheme="majorEastAsia" w:hAnsi="Arial" w:cstheme="majorBidi"/>
          <w:b/>
          <w:color w:val="1F4E79" w:themeColor="accent5" w:themeShade="80"/>
          <w:lang w:eastAsia="it-IT"/>
        </w:rPr>
        <w:t xml:space="preserve"> al </w:t>
      </w:r>
      <w:r w:rsidR="00CA1117">
        <w:rPr>
          <w:rFonts w:ascii="Arial" w:eastAsiaTheme="majorEastAsia" w:hAnsi="Arial" w:cstheme="majorBidi"/>
          <w:b/>
          <w:color w:val="1F4E79" w:themeColor="accent5" w:themeShade="80"/>
          <w:lang w:eastAsia="it-IT"/>
        </w:rPr>
        <w:t>“</w:t>
      </w:r>
      <w:r w:rsidR="009C73FE" w:rsidRPr="009C73FE">
        <w:rPr>
          <w:rFonts w:ascii="Arial" w:eastAsiaTheme="majorEastAsia" w:hAnsi="Arial" w:cstheme="majorBidi"/>
          <w:b/>
          <w:color w:val="1F4E79" w:themeColor="accent5" w:themeShade="80"/>
          <w:lang w:eastAsia="it-IT"/>
        </w:rPr>
        <w:t xml:space="preserve">Piano integrato di </w:t>
      </w:r>
      <w:proofErr w:type="spellStart"/>
      <w:r w:rsidR="009C73FE" w:rsidRPr="009C73FE">
        <w:rPr>
          <w:rFonts w:ascii="Arial" w:eastAsiaTheme="majorEastAsia" w:hAnsi="Arial" w:cstheme="majorBidi"/>
          <w:b/>
          <w:color w:val="1F4E79" w:themeColor="accent5" w:themeShade="80"/>
          <w:lang w:eastAsia="it-IT"/>
        </w:rPr>
        <w:t>attivita'</w:t>
      </w:r>
      <w:proofErr w:type="spellEnd"/>
      <w:r w:rsidR="009C73FE" w:rsidRPr="009C73FE">
        <w:rPr>
          <w:rFonts w:ascii="Arial" w:eastAsiaTheme="majorEastAsia" w:hAnsi="Arial" w:cstheme="majorBidi"/>
          <w:b/>
          <w:color w:val="1F4E79" w:themeColor="accent5" w:themeShade="80"/>
          <w:lang w:eastAsia="it-IT"/>
        </w:rPr>
        <w:t xml:space="preserve"> e organizzazione</w:t>
      </w:r>
      <w:r w:rsidR="00CA1117">
        <w:rPr>
          <w:rFonts w:ascii="Arial" w:eastAsiaTheme="majorEastAsia" w:hAnsi="Arial" w:cstheme="majorBidi"/>
          <w:b/>
          <w:color w:val="1F4E79" w:themeColor="accent5" w:themeShade="80"/>
          <w:lang w:eastAsia="it-IT"/>
        </w:rPr>
        <w:t>”</w:t>
      </w:r>
    </w:p>
    <w:p w14:paraId="2D11ED53" w14:textId="6151AF8B" w:rsidR="00BB126F" w:rsidRPr="00B873CC" w:rsidRDefault="00BB126F" w:rsidP="003B315A">
      <w:pPr>
        <w:pStyle w:val="Default"/>
        <w:spacing w:line="276" w:lineRule="auto"/>
        <w:jc w:val="both"/>
        <w:rPr>
          <w:rFonts w:ascii="Arial" w:hAnsi="Arial" w:cs="Arial"/>
        </w:rPr>
      </w:pPr>
      <w:r w:rsidRPr="00B873CC">
        <w:rPr>
          <w:rFonts w:ascii="Arial" w:hAnsi="Arial" w:cs="Arial"/>
        </w:rPr>
        <w:t>La Giunta della Regione Emilia-Romagna, con il presente atto di programmazione intende contrastare il fenomeno corruttivo, all’interno delle proprie strutture, attraverso l</w:t>
      </w:r>
      <w:r w:rsidR="00C347A4">
        <w:rPr>
          <w:rFonts w:ascii="Arial" w:hAnsi="Arial" w:cs="Arial"/>
        </w:rPr>
        <w:t xml:space="preserve">o sviluppo </w:t>
      </w:r>
      <w:r w:rsidRPr="00B873CC">
        <w:rPr>
          <w:rFonts w:ascii="Arial" w:hAnsi="Arial" w:cs="Arial"/>
        </w:rPr>
        <w:t xml:space="preserve">di un adeguato sistema di prevenzione, che veda, tra i suoi assi portanti, la trasparenza. </w:t>
      </w:r>
    </w:p>
    <w:p w14:paraId="2F7C12DF" w14:textId="55CAB019" w:rsidR="0099011C" w:rsidRDefault="00BB126F" w:rsidP="003B315A">
      <w:pPr>
        <w:pStyle w:val="Default"/>
        <w:spacing w:line="276" w:lineRule="auto"/>
        <w:jc w:val="both"/>
        <w:rPr>
          <w:rFonts w:ascii="Arial" w:hAnsi="Arial" w:cs="Arial"/>
        </w:rPr>
      </w:pPr>
      <w:r w:rsidRPr="00B873CC">
        <w:rPr>
          <w:rFonts w:ascii="Arial" w:hAnsi="Arial" w:cs="Arial"/>
        </w:rPr>
        <w:t xml:space="preserve">In via preliminare occorre </w:t>
      </w:r>
      <w:r w:rsidR="005A053B">
        <w:rPr>
          <w:rFonts w:ascii="Arial" w:hAnsi="Arial" w:cs="Arial"/>
        </w:rPr>
        <w:t xml:space="preserve">tuttavia </w:t>
      </w:r>
      <w:r w:rsidR="000E4B8A">
        <w:rPr>
          <w:rFonts w:ascii="Arial" w:hAnsi="Arial" w:cs="Arial"/>
        </w:rPr>
        <w:t xml:space="preserve">precisare </w:t>
      </w:r>
      <w:r w:rsidRPr="00B873CC">
        <w:rPr>
          <w:rFonts w:ascii="Arial" w:hAnsi="Arial" w:cs="Arial"/>
        </w:rPr>
        <w:t>che</w:t>
      </w:r>
      <w:r w:rsidR="005A053B">
        <w:rPr>
          <w:rFonts w:ascii="Arial" w:hAnsi="Arial" w:cs="Arial"/>
        </w:rPr>
        <w:t>, a seguito dell’</w:t>
      </w:r>
      <w:r w:rsidR="007675CB">
        <w:rPr>
          <w:rFonts w:ascii="Arial" w:hAnsi="Arial" w:cs="Arial"/>
        </w:rPr>
        <w:t>entrata in vigore del D.L</w:t>
      </w:r>
      <w:r w:rsidR="002D410C">
        <w:rPr>
          <w:rFonts w:ascii="Arial" w:hAnsi="Arial" w:cs="Arial"/>
        </w:rPr>
        <w:t>.</w:t>
      </w:r>
      <w:r w:rsidR="002D410C" w:rsidRPr="002D410C">
        <w:rPr>
          <w:rFonts w:ascii="Arial" w:hAnsi="Arial" w:cs="Arial"/>
        </w:rPr>
        <w:t xml:space="preserve"> 9 giugno 2021, n. 80</w:t>
      </w:r>
      <w:r w:rsidR="002D410C">
        <w:rPr>
          <w:rFonts w:ascii="Arial" w:hAnsi="Arial" w:cs="Arial"/>
        </w:rPr>
        <w:t>, “</w:t>
      </w:r>
      <w:r w:rsidR="002D410C" w:rsidRPr="00134637">
        <w:rPr>
          <w:rFonts w:ascii="Arial" w:hAnsi="Arial" w:cs="Arial"/>
          <w:i/>
          <w:iCs/>
        </w:rPr>
        <w:t xml:space="preserve">Misure urgenti per il rafforzamento della </w:t>
      </w:r>
      <w:proofErr w:type="spellStart"/>
      <w:r w:rsidR="002D410C" w:rsidRPr="00134637">
        <w:rPr>
          <w:rFonts w:ascii="Arial" w:hAnsi="Arial" w:cs="Arial"/>
          <w:i/>
          <w:iCs/>
        </w:rPr>
        <w:t>capacita'</w:t>
      </w:r>
      <w:proofErr w:type="spellEnd"/>
      <w:r w:rsidR="002D410C" w:rsidRPr="00134637">
        <w:rPr>
          <w:rFonts w:ascii="Arial" w:hAnsi="Arial" w:cs="Arial"/>
          <w:i/>
          <w:iCs/>
        </w:rPr>
        <w:t xml:space="preserve"> amministrativa delle pubbliche amministrazioni funzionale all'attuazione del Piano nazionale di ripresa e resilienza (PNRR) e per l'efficienza della giustizia</w:t>
      </w:r>
      <w:r w:rsidR="002D410C">
        <w:rPr>
          <w:rFonts w:ascii="Arial" w:hAnsi="Arial" w:cs="Arial"/>
        </w:rPr>
        <w:t>”</w:t>
      </w:r>
      <w:r w:rsidR="00134637">
        <w:rPr>
          <w:rFonts w:ascii="Arial" w:hAnsi="Arial" w:cs="Arial"/>
        </w:rPr>
        <w:t xml:space="preserve">, </w:t>
      </w:r>
      <w:r w:rsidR="002D410C" w:rsidRPr="002D410C">
        <w:rPr>
          <w:rFonts w:ascii="Arial" w:hAnsi="Arial" w:cs="Arial"/>
        </w:rPr>
        <w:t>convertito con modificazioni dalla L. 6 agosto 2021, n. 113</w:t>
      </w:r>
      <w:r w:rsidR="00134637">
        <w:rPr>
          <w:rFonts w:ascii="Arial" w:hAnsi="Arial" w:cs="Arial"/>
        </w:rPr>
        <w:t xml:space="preserve">, </w:t>
      </w:r>
      <w:r w:rsidR="00D71A91">
        <w:rPr>
          <w:rFonts w:ascii="Arial" w:hAnsi="Arial" w:cs="Arial"/>
        </w:rPr>
        <w:t xml:space="preserve">il presente Piano </w:t>
      </w:r>
      <w:r w:rsidR="005A053B">
        <w:rPr>
          <w:rFonts w:ascii="Arial" w:hAnsi="Arial" w:cs="Arial"/>
        </w:rPr>
        <w:t xml:space="preserve">dovrà essere </w:t>
      </w:r>
      <w:r w:rsidR="00D71A91">
        <w:rPr>
          <w:rFonts w:ascii="Arial" w:hAnsi="Arial" w:cs="Arial"/>
        </w:rPr>
        <w:t>assorbito</w:t>
      </w:r>
      <w:r w:rsidR="005A053B">
        <w:rPr>
          <w:rFonts w:ascii="Arial" w:hAnsi="Arial" w:cs="Arial"/>
        </w:rPr>
        <w:t xml:space="preserve"> e sostituito </w:t>
      </w:r>
      <w:r w:rsidR="0099011C">
        <w:rPr>
          <w:rFonts w:ascii="Arial" w:hAnsi="Arial" w:cs="Arial"/>
        </w:rPr>
        <w:t>a breve</w:t>
      </w:r>
      <w:r w:rsidR="00776F65">
        <w:rPr>
          <w:rFonts w:ascii="Arial" w:hAnsi="Arial" w:cs="Arial"/>
        </w:rPr>
        <w:t xml:space="preserve">, come altri strumenti di programmazione, dal </w:t>
      </w:r>
      <w:r w:rsidR="00776F65" w:rsidRPr="00776F65">
        <w:rPr>
          <w:rFonts w:ascii="Arial" w:hAnsi="Arial" w:cs="Arial"/>
        </w:rPr>
        <w:t xml:space="preserve">Piano integrato di </w:t>
      </w:r>
      <w:proofErr w:type="spellStart"/>
      <w:r w:rsidR="00776F65" w:rsidRPr="00776F65">
        <w:rPr>
          <w:rFonts w:ascii="Arial" w:hAnsi="Arial" w:cs="Arial"/>
        </w:rPr>
        <w:t>attivita'</w:t>
      </w:r>
      <w:proofErr w:type="spellEnd"/>
      <w:r w:rsidR="00776F65" w:rsidRPr="00776F65">
        <w:rPr>
          <w:rFonts w:ascii="Arial" w:hAnsi="Arial" w:cs="Arial"/>
        </w:rPr>
        <w:t xml:space="preserve"> e organizzazione</w:t>
      </w:r>
      <w:r w:rsidR="004C16FF">
        <w:rPr>
          <w:rFonts w:ascii="Arial" w:hAnsi="Arial" w:cs="Arial"/>
        </w:rPr>
        <w:t xml:space="preserve"> (PIAO)</w:t>
      </w:r>
      <w:r w:rsidR="00776F65">
        <w:rPr>
          <w:rFonts w:ascii="Arial" w:hAnsi="Arial" w:cs="Arial"/>
        </w:rPr>
        <w:t xml:space="preserve">. </w:t>
      </w:r>
    </w:p>
    <w:p w14:paraId="131FA228" w14:textId="2083CA32" w:rsidR="00FC63F3" w:rsidRPr="00FC63F3" w:rsidRDefault="00776F65" w:rsidP="003B315A">
      <w:pPr>
        <w:pStyle w:val="Default"/>
        <w:spacing w:line="276" w:lineRule="auto"/>
        <w:jc w:val="both"/>
        <w:rPr>
          <w:rFonts w:ascii="Arial" w:hAnsi="Arial" w:cs="Arial"/>
        </w:rPr>
      </w:pPr>
      <w:r>
        <w:rPr>
          <w:rFonts w:ascii="Arial" w:hAnsi="Arial" w:cs="Arial"/>
        </w:rPr>
        <w:t>L’art. 6 del sopra richiamato decreto legge</w:t>
      </w:r>
      <w:r w:rsidR="002C06CB">
        <w:rPr>
          <w:rFonts w:ascii="Arial" w:hAnsi="Arial" w:cs="Arial"/>
        </w:rPr>
        <w:t xml:space="preserve"> </w:t>
      </w:r>
      <w:r w:rsidR="00894166">
        <w:rPr>
          <w:rFonts w:ascii="Arial" w:hAnsi="Arial" w:cs="Arial"/>
        </w:rPr>
        <w:t>prevede, infatti, che l</w:t>
      </w:r>
      <w:r w:rsidR="00FC63F3" w:rsidRPr="00FC63F3">
        <w:rPr>
          <w:rFonts w:ascii="Arial" w:hAnsi="Arial" w:cs="Arial"/>
        </w:rPr>
        <w:t xml:space="preserve">e pubbliche amministrazioni di </w:t>
      </w:r>
      <w:proofErr w:type="gramStart"/>
      <w:r w:rsidR="00FC63F3" w:rsidRPr="00FC63F3">
        <w:rPr>
          <w:rFonts w:ascii="Arial" w:hAnsi="Arial" w:cs="Arial"/>
        </w:rPr>
        <w:t>cui  al</w:t>
      </w:r>
      <w:proofErr w:type="gramEnd"/>
      <w:r w:rsidR="00FC63F3" w:rsidRPr="00FC63F3">
        <w:rPr>
          <w:rFonts w:ascii="Arial" w:hAnsi="Arial" w:cs="Arial"/>
        </w:rPr>
        <w:t xml:space="preserve">  comma  1  del  </w:t>
      </w:r>
      <w:r w:rsidR="00FB0F89">
        <w:rPr>
          <w:rFonts w:ascii="Arial" w:hAnsi="Arial" w:cs="Arial"/>
        </w:rPr>
        <w:t xml:space="preserve">medesimo </w:t>
      </w:r>
      <w:r w:rsidR="0099011C">
        <w:rPr>
          <w:rFonts w:ascii="Arial" w:hAnsi="Arial" w:cs="Arial"/>
        </w:rPr>
        <w:t xml:space="preserve"> </w:t>
      </w:r>
      <w:r w:rsidR="00FC63F3" w:rsidRPr="00FC63F3">
        <w:rPr>
          <w:rFonts w:ascii="Arial" w:hAnsi="Arial" w:cs="Arial"/>
        </w:rPr>
        <w:t xml:space="preserve">articolo </w:t>
      </w:r>
      <w:r w:rsidR="00353574">
        <w:rPr>
          <w:rFonts w:ascii="Arial" w:hAnsi="Arial" w:cs="Arial"/>
        </w:rPr>
        <w:t xml:space="preserve">(tra cui rientrano anche le Regioni a statuto ordinario) </w:t>
      </w:r>
      <w:r w:rsidR="00FC63F3" w:rsidRPr="00FC63F3">
        <w:rPr>
          <w:rFonts w:ascii="Arial" w:hAnsi="Arial" w:cs="Arial"/>
        </w:rPr>
        <w:t xml:space="preserve">pubblicano il </w:t>
      </w:r>
      <w:r w:rsidR="002C06CB" w:rsidRPr="002C06CB">
        <w:rPr>
          <w:rFonts w:ascii="Arial" w:hAnsi="Arial" w:cs="Arial"/>
        </w:rPr>
        <w:t xml:space="preserve">PIAO </w:t>
      </w:r>
      <w:r w:rsidR="00FC63F3" w:rsidRPr="00FC63F3">
        <w:rPr>
          <w:rFonts w:ascii="Arial" w:hAnsi="Arial" w:cs="Arial"/>
        </w:rPr>
        <w:t>e i relativi aggiornamenti entro  il  31</w:t>
      </w:r>
      <w:r w:rsidR="004C16FF">
        <w:rPr>
          <w:rFonts w:ascii="Arial" w:hAnsi="Arial" w:cs="Arial"/>
        </w:rPr>
        <w:t xml:space="preserve"> </w:t>
      </w:r>
      <w:r w:rsidR="00FC63F3" w:rsidRPr="00FC63F3">
        <w:rPr>
          <w:rFonts w:ascii="Arial" w:hAnsi="Arial" w:cs="Arial"/>
        </w:rPr>
        <w:t>gennaio di ogni anno</w:t>
      </w:r>
      <w:r w:rsidR="002C06CB">
        <w:rPr>
          <w:rFonts w:ascii="Arial" w:hAnsi="Arial" w:cs="Arial"/>
        </w:rPr>
        <w:t xml:space="preserve">. </w:t>
      </w:r>
    </w:p>
    <w:p w14:paraId="1FA313BE" w14:textId="77777777" w:rsidR="004956E3" w:rsidRDefault="004956E3" w:rsidP="0083499B">
      <w:pPr>
        <w:pStyle w:val="Default"/>
        <w:spacing w:line="276" w:lineRule="auto"/>
        <w:jc w:val="both"/>
        <w:rPr>
          <w:rFonts w:ascii="Arial" w:hAnsi="Arial" w:cs="Arial"/>
          <w:highlight w:val="yellow"/>
        </w:rPr>
      </w:pPr>
    </w:p>
    <w:p w14:paraId="7720A27F" w14:textId="77777777" w:rsidR="008F3A7D" w:rsidRDefault="0085384E" w:rsidP="003B315A">
      <w:pPr>
        <w:pStyle w:val="Default"/>
        <w:spacing w:line="276" w:lineRule="auto"/>
        <w:jc w:val="both"/>
        <w:rPr>
          <w:rFonts w:ascii="Arial" w:hAnsi="Arial" w:cs="Arial"/>
        </w:rPr>
      </w:pPr>
      <w:r w:rsidRPr="00553477">
        <w:rPr>
          <w:rFonts w:ascii="Arial" w:hAnsi="Arial" w:cs="Arial"/>
        </w:rPr>
        <w:t xml:space="preserve">I </w:t>
      </w:r>
      <w:r w:rsidR="00440ECF" w:rsidRPr="00553477">
        <w:rPr>
          <w:rFonts w:ascii="Arial" w:hAnsi="Arial" w:cs="Arial"/>
        </w:rPr>
        <w:t xml:space="preserve">commi 5 e 6 del citato art.6, </w:t>
      </w:r>
      <w:r w:rsidRPr="00553477">
        <w:rPr>
          <w:rFonts w:ascii="Arial" w:hAnsi="Arial" w:cs="Arial"/>
        </w:rPr>
        <w:t>prevedevano inol</w:t>
      </w:r>
      <w:r w:rsidR="008911E6" w:rsidRPr="00553477">
        <w:rPr>
          <w:rFonts w:ascii="Arial" w:hAnsi="Arial" w:cs="Arial"/>
        </w:rPr>
        <w:t xml:space="preserve">tre che fossero </w:t>
      </w:r>
      <w:r w:rsidR="00440ECF" w:rsidRPr="00553477">
        <w:rPr>
          <w:rFonts w:ascii="Arial" w:hAnsi="Arial" w:cs="Arial"/>
        </w:rPr>
        <w:t>adottati</w:t>
      </w:r>
      <w:r w:rsidR="008911E6" w:rsidRPr="00553477">
        <w:rPr>
          <w:rFonts w:ascii="Arial" w:hAnsi="Arial" w:cs="Arial"/>
        </w:rPr>
        <w:t>, entro centoventi giorni dall’entrata in vigore del decreto legge</w:t>
      </w:r>
      <w:r w:rsidR="005528EB" w:rsidRPr="00553477">
        <w:rPr>
          <w:rFonts w:ascii="Arial" w:hAnsi="Arial" w:cs="Arial"/>
        </w:rPr>
        <w:t>,</w:t>
      </w:r>
      <w:r w:rsidR="00440ECF" w:rsidRPr="00553477">
        <w:rPr>
          <w:rFonts w:ascii="Arial" w:hAnsi="Arial" w:cs="Arial"/>
        </w:rPr>
        <w:t xml:space="preserve"> </w:t>
      </w:r>
      <w:r w:rsidR="00C90061" w:rsidRPr="00553477">
        <w:rPr>
          <w:rFonts w:ascii="Arial" w:hAnsi="Arial" w:cs="Arial"/>
        </w:rPr>
        <w:t xml:space="preserve">sia </w:t>
      </w:r>
      <w:r w:rsidR="00FC63F3" w:rsidRPr="00553477">
        <w:rPr>
          <w:rFonts w:ascii="Arial" w:hAnsi="Arial" w:cs="Arial"/>
        </w:rPr>
        <w:t xml:space="preserve">uno o </w:t>
      </w:r>
      <w:proofErr w:type="spellStart"/>
      <w:r w:rsidR="00FC63F3" w:rsidRPr="00553477">
        <w:rPr>
          <w:rFonts w:ascii="Arial" w:hAnsi="Arial" w:cs="Arial"/>
        </w:rPr>
        <w:t>piu'</w:t>
      </w:r>
      <w:proofErr w:type="spellEnd"/>
      <w:r w:rsidR="00FC63F3" w:rsidRPr="00553477">
        <w:rPr>
          <w:rFonts w:ascii="Arial" w:hAnsi="Arial" w:cs="Arial"/>
        </w:rPr>
        <w:t xml:space="preserve"> decreti </w:t>
      </w:r>
      <w:proofErr w:type="gramStart"/>
      <w:r w:rsidR="00FC63F3" w:rsidRPr="00553477">
        <w:rPr>
          <w:rFonts w:ascii="Arial" w:hAnsi="Arial" w:cs="Arial"/>
        </w:rPr>
        <w:t>del  Presidente</w:t>
      </w:r>
      <w:proofErr w:type="gramEnd"/>
      <w:r w:rsidR="00FC63F3" w:rsidRPr="00553477">
        <w:rPr>
          <w:rFonts w:ascii="Arial" w:hAnsi="Arial" w:cs="Arial"/>
        </w:rPr>
        <w:t xml:space="preserve">  della  Repubblica</w:t>
      </w:r>
      <w:r w:rsidR="005542A5" w:rsidRPr="00553477">
        <w:rPr>
          <w:rFonts w:ascii="Arial" w:hAnsi="Arial" w:cs="Arial"/>
        </w:rPr>
        <w:t xml:space="preserve"> per </w:t>
      </w:r>
      <w:r w:rsidR="00FC63F3" w:rsidRPr="00553477">
        <w:rPr>
          <w:rFonts w:ascii="Arial" w:hAnsi="Arial" w:cs="Arial"/>
        </w:rPr>
        <w:t>individua</w:t>
      </w:r>
      <w:r w:rsidR="005542A5" w:rsidRPr="00553477">
        <w:rPr>
          <w:rFonts w:ascii="Arial" w:hAnsi="Arial" w:cs="Arial"/>
        </w:rPr>
        <w:t>re</w:t>
      </w:r>
      <w:r w:rsidR="00FC63F3" w:rsidRPr="00553477">
        <w:rPr>
          <w:rFonts w:ascii="Arial" w:hAnsi="Arial" w:cs="Arial"/>
        </w:rPr>
        <w:t xml:space="preserve"> e abroga</w:t>
      </w:r>
      <w:r w:rsidR="005542A5" w:rsidRPr="00553477">
        <w:rPr>
          <w:rFonts w:ascii="Arial" w:hAnsi="Arial" w:cs="Arial"/>
        </w:rPr>
        <w:t xml:space="preserve">re </w:t>
      </w:r>
      <w:r w:rsidR="00FC63F3" w:rsidRPr="00553477">
        <w:rPr>
          <w:rFonts w:ascii="Arial" w:hAnsi="Arial" w:cs="Arial"/>
        </w:rPr>
        <w:t>gli adempimenti relativi ai</w:t>
      </w:r>
      <w:r w:rsidR="005542A5" w:rsidRPr="00553477">
        <w:rPr>
          <w:rFonts w:ascii="Arial" w:hAnsi="Arial" w:cs="Arial"/>
        </w:rPr>
        <w:t xml:space="preserve"> </w:t>
      </w:r>
      <w:r w:rsidR="00FC63F3" w:rsidRPr="00553477">
        <w:rPr>
          <w:rFonts w:ascii="Arial" w:hAnsi="Arial" w:cs="Arial"/>
        </w:rPr>
        <w:t>piani assorbiti da</w:t>
      </w:r>
      <w:r w:rsidR="0083499B" w:rsidRPr="00553477">
        <w:rPr>
          <w:rFonts w:ascii="Arial" w:hAnsi="Arial" w:cs="Arial"/>
        </w:rPr>
        <w:t xml:space="preserve">l PIAO, che il decreto del </w:t>
      </w:r>
      <w:r w:rsidR="00FC63F3" w:rsidRPr="00553477">
        <w:rPr>
          <w:rFonts w:ascii="Arial" w:hAnsi="Arial" w:cs="Arial"/>
        </w:rPr>
        <w:t>Dipartimento</w:t>
      </w:r>
      <w:r w:rsidR="0083499B" w:rsidRPr="00553477">
        <w:rPr>
          <w:rFonts w:ascii="Arial" w:hAnsi="Arial" w:cs="Arial"/>
        </w:rPr>
        <w:t xml:space="preserve"> </w:t>
      </w:r>
      <w:r w:rsidR="00FC63F3" w:rsidRPr="00553477">
        <w:rPr>
          <w:rFonts w:ascii="Arial" w:hAnsi="Arial" w:cs="Arial"/>
        </w:rPr>
        <w:t>della funzione pubblica della Presidenza del Consiglio dei  ministri,</w:t>
      </w:r>
      <w:r w:rsidR="0083499B" w:rsidRPr="00553477">
        <w:rPr>
          <w:rFonts w:ascii="Arial" w:hAnsi="Arial" w:cs="Arial"/>
        </w:rPr>
        <w:t xml:space="preserve"> di adozione di “</w:t>
      </w:r>
      <w:r w:rsidR="00FC63F3" w:rsidRPr="00553477">
        <w:rPr>
          <w:rFonts w:ascii="Arial" w:hAnsi="Arial" w:cs="Arial"/>
          <w:i/>
          <w:iCs/>
        </w:rPr>
        <w:t>un  Piano  tipo,  quale  strumento  di  supporto  alle</w:t>
      </w:r>
      <w:r w:rsidR="005528EB" w:rsidRPr="00553477">
        <w:rPr>
          <w:rFonts w:ascii="Arial" w:hAnsi="Arial" w:cs="Arial"/>
          <w:i/>
          <w:iCs/>
        </w:rPr>
        <w:t xml:space="preserve"> </w:t>
      </w:r>
      <w:r w:rsidR="00FC63F3" w:rsidRPr="00553477">
        <w:rPr>
          <w:rFonts w:ascii="Arial" w:hAnsi="Arial" w:cs="Arial"/>
          <w:i/>
          <w:iCs/>
        </w:rPr>
        <w:t xml:space="preserve">amministrazioni </w:t>
      </w:r>
      <w:r w:rsidR="0083499B" w:rsidRPr="00553477">
        <w:rPr>
          <w:rFonts w:ascii="Arial" w:hAnsi="Arial" w:cs="Arial"/>
          <w:i/>
          <w:iCs/>
        </w:rPr>
        <w:t>…”.</w:t>
      </w:r>
      <w:r w:rsidRPr="00553477">
        <w:rPr>
          <w:rFonts w:ascii="Arial" w:hAnsi="Arial" w:cs="Arial"/>
        </w:rPr>
        <w:t xml:space="preserve"> </w:t>
      </w:r>
      <w:r w:rsidR="00553477">
        <w:rPr>
          <w:rFonts w:ascii="Arial" w:hAnsi="Arial" w:cs="Arial"/>
        </w:rPr>
        <w:t xml:space="preserve">Con l’art. 1, comma </w:t>
      </w:r>
      <w:r w:rsidR="00945628">
        <w:rPr>
          <w:rFonts w:ascii="Arial" w:hAnsi="Arial" w:cs="Arial"/>
        </w:rPr>
        <w:t>12</w:t>
      </w:r>
      <w:r w:rsidR="00553477">
        <w:rPr>
          <w:rFonts w:ascii="Arial" w:hAnsi="Arial" w:cs="Arial"/>
        </w:rPr>
        <w:t xml:space="preserve">, del D.L. </w:t>
      </w:r>
      <w:r w:rsidR="00BE2492" w:rsidRPr="00BE2492">
        <w:rPr>
          <w:rFonts w:ascii="Arial" w:hAnsi="Arial" w:cs="Arial"/>
        </w:rPr>
        <w:t>30 dicembre 2021, n. 228</w:t>
      </w:r>
      <w:r w:rsidR="00BE2492">
        <w:rPr>
          <w:rFonts w:ascii="Arial" w:hAnsi="Arial" w:cs="Arial"/>
        </w:rPr>
        <w:t>, “</w:t>
      </w:r>
      <w:r w:rsidR="00BE2492" w:rsidRPr="00BE2492">
        <w:rPr>
          <w:rFonts w:ascii="Arial" w:hAnsi="Arial" w:cs="Arial"/>
          <w:i/>
          <w:iCs/>
        </w:rPr>
        <w:t>Disposizioni urgenti in materia di termini legislativi”</w:t>
      </w:r>
      <w:r w:rsidR="00BE2492">
        <w:rPr>
          <w:rFonts w:ascii="Arial" w:hAnsi="Arial" w:cs="Arial"/>
          <w:i/>
          <w:iCs/>
        </w:rPr>
        <w:t xml:space="preserve"> </w:t>
      </w:r>
      <w:r w:rsidR="00BE2492" w:rsidRPr="00534E1A">
        <w:rPr>
          <w:rFonts w:ascii="Arial" w:hAnsi="Arial" w:cs="Arial"/>
        </w:rPr>
        <w:t xml:space="preserve">il termine per </w:t>
      </w:r>
      <w:r w:rsidR="00945628" w:rsidRPr="00534E1A">
        <w:rPr>
          <w:rFonts w:ascii="Arial" w:hAnsi="Arial" w:cs="Arial"/>
        </w:rPr>
        <w:t>l’adozione dei decreti attuativi è stato spostato al 31 marzo 2022</w:t>
      </w:r>
      <w:r w:rsidR="0029455C">
        <w:rPr>
          <w:rFonts w:ascii="Arial" w:hAnsi="Arial" w:cs="Arial"/>
        </w:rPr>
        <w:t>, ed è stat</w:t>
      </w:r>
      <w:r w:rsidR="005535D2">
        <w:rPr>
          <w:rFonts w:ascii="Arial" w:hAnsi="Arial" w:cs="Arial"/>
        </w:rPr>
        <w:t>a</w:t>
      </w:r>
      <w:r w:rsidR="0029455C">
        <w:rPr>
          <w:rFonts w:ascii="Arial" w:hAnsi="Arial" w:cs="Arial"/>
        </w:rPr>
        <w:t xml:space="preserve"> attribuit</w:t>
      </w:r>
      <w:r w:rsidR="005535D2">
        <w:rPr>
          <w:rFonts w:ascii="Arial" w:hAnsi="Arial" w:cs="Arial"/>
        </w:rPr>
        <w:t>a</w:t>
      </w:r>
      <w:r w:rsidR="0029455C">
        <w:rPr>
          <w:rFonts w:ascii="Arial" w:hAnsi="Arial" w:cs="Arial"/>
        </w:rPr>
        <w:t xml:space="preserve"> a</w:t>
      </w:r>
      <w:r w:rsidR="005535D2">
        <w:rPr>
          <w:rFonts w:ascii="Arial" w:hAnsi="Arial" w:cs="Arial"/>
        </w:rPr>
        <w:t xml:space="preserve">l </w:t>
      </w:r>
      <w:r w:rsidR="00190247">
        <w:rPr>
          <w:rFonts w:ascii="Arial" w:hAnsi="Arial" w:cs="Arial"/>
        </w:rPr>
        <w:t xml:space="preserve">Ministro della Pubblica amministrazione </w:t>
      </w:r>
      <w:r w:rsidR="005535D2">
        <w:rPr>
          <w:rFonts w:ascii="Arial" w:hAnsi="Arial" w:cs="Arial"/>
        </w:rPr>
        <w:t xml:space="preserve">l’adozione del </w:t>
      </w:r>
      <w:proofErr w:type="gramStart"/>
      <w:r w:rsidR="005535D2">
        <w:rPr>
          <w:rFonts w:ascii="Arial" w:hAnsi="Arial" w:cs="Arial"/>
        </w:rPr>
        <w:t xml:space="preserve">decreto </w:t>
      </w:r>
      <w:r w:rsidR="00190247">
        <w:rPr>
          <w:rFonts w:ascii="Arial" w:hAnsi="Arial" w:cs="Arial"/>
        </w:rPr>
        <w:t xml:space="preserve"> </w:t>
      </w:r>
      <w:r w:rsidR="009F588B">
        <w:rPr>
          <w:rFonts w:ascii="Arial" w:hAnsi="Arial" w:cs="Arial"/>
        </w:rPr>
        <w:t>di</w:t>
      </w:r>
      <w:proofErr w:type="gramEnd"/>
      <w:r w:rsidR="009F588B">
        <w:rPr>
          <w:rFonts w:ascii="Arial" w:hAnsi="Arial" w:cs="Arial"/>
        </w:rPr>
        <w:t xml:space="preserve"> approvazione del Piano tipo. </w:t>
      </w:r>
    </w:p>
    <w:p w14:paraId="0348C1DB" w14:textId="69EE5B8B" w:rsidR="0015356E" w:rsidRPr="0015356E" w:rsidRDefault="008F3A7D" w:rsidP="003B315A">
      <w:pPr>
        <w:pStyle w:val="Default"/>
        <w:spacing w:line="276" w:lineRule="auto"/>
        <w:jc w:val="both"/>
        <w:rPr>
          <w:rFonts w:ascii="Arial" w:hAnsi="Arial" w:cs="Arial"/>
        </w:rPr>
      </w:pPr>
      <w:proofErr w:type="gramStart"/>
      <w:r>
        <w:rPr>
          <w:rFonts w:ascii="Arial" w:hAnsi="Arial" w:cs="Arial"/>
        </w:rPr>
        <w:t xml:space="preserve">Inoltre </w:t>
      </w:r>
      <w:r w:rsidR="009F588B">
        <w:rPr>
          <w:rFonts w:ascii="Arial" w:hAnsi="Arial" w:cs="Arial"/>
        </w:rPr>
        <w:t xml:space="preserve"> </w:t>
      </w:r>
      <w:r>
        <w:rPr>
          <w:rFonts w:ascii="Arial" w:hAnsi="Arial" w:cs="Arial"/>
        </w:rPr>
        <w:t>il</w:t>
      </w:r>
      <w:proofErr w:type="gramEnd"/>
      <w:r>
        <w:rPr>
          <w:rFonts w:ascii="Arial" w:hAnsi="Arial" w:cs="Arial"/>
        </w:rPr>
        <w:t xml:space="preserve"> D.L. n. 228/2021 ha </w:t>
      </w:r>
      <w:r w:rsidR="00310AFB">
        <w:rPr>
          <w:rFonts w:ascii="Arial" w:hAnsi="Arial" w:cs="Arial"/>
        </w:rPr>
        <w:t xml:space="preserve">introdotto il comma 6-bis all’art. 6 del D.L. 80 del 2021, come convertito in legge, </w:t>
      </w:r>
      <w:r w:rsidR="0015356E">
        <w:rPr>
          <w:rFonts w:ascii="Arial" w:hAnsi="Arial" w:cs="Arial"/>
        </w:rPr>
        <w:t xml:space="preserve">che stabilisce che in </w:t>
      </w:r>
      <w:r w:rsidR="0015356E" w:rsidRPr="0015356E">
        <w:rPr>
          <w:rFonts w:ascii="Arial" w:hAnsi="Arial" w:cs="Arial"/>
        </w:rPr>
        <w:t>sede  di</w:t>
      </w:r>
      <w:r w:rsidR="0015356E">
        <w:rPr>
          <w:rFonts w:ascii="Arial" w:hAnsi="Arial" w:cs="Arial"/>
        </w:rPr>
        <w:t xml:space="preserve"> </w:t>
      </w:r>
      <w:r w:rsidR="0015356E" w:rsidRPr="0015356E">
        <w:rPr>
          <w:rFonts w:ascii="Arial" w:hAnsi="Arial" w:cs="Arial"/>
        </w:rPr>
        <w:t>prima applicazione il P</w:t>
      </w:r>
      <w:r w:rsidR="0015356E">
        <w:rPr>
          <w:rFonts w:ascii="Arial" w:hAnsi="Arial" w:cs="Arial"/>
        </w:rPr>
        <w:t xml:space="preserve">IAO </w:t>
      </w:r>
      <w:proofErr w:type="spellStart"/>
      <w:r w:rsidR="0015356E" w:rsidRPr="0015356E">
        <w:rPr>
          <w:rFonts w:ascii="Arial" w:hAnsi="Arial" w:cs="Arial"/>
        </w:rPr>
        <w:t>e'</w:t>
      </w:r>
      <w:proofErr w:type="spellEnd"/>
      <w:r w:rsidR="0015356E" w:rsidRPr="0015356E">
        <w:rPr>
          <w:rFonts w:ascii="Arial" w:hAnsi="Arial" w:cs="Arial"/>
        </w:rPr>
        <w:t xml:space="preserve"> adottato entro il  30  aprile  2022  e</w:t>
      </w:r>
      <w:r w:rsidR="0015356E">
        <w:rPr>
          <w:rFonts w:ascii="Arial" w:hAnsi="Arial" w:cs="Arial"/>
        </w:rPr>
        <w:t xml:space="preserve"> che fino a tale termine </w:t>
      </w:r>
      <w:r w:rsidR="0015356E" w:rsidRPr="0015356E">
        <w:rPr>
          <w:rFonts w:ascii="Arial" w:hAnsi="Arial" w:cs="Arial"/>
        </w:rPr>
        <w:t>non si applicano le sanzioni previste dalle</w:t>
      </w:r>
      <w:r w:rsidR="00BE0308">
        <w:rPr>
          <w:rFonts w:ascii="Arial" w:hAnsi="Arial" w:cs="Arial"/>
        </w:rPr>
        <w:t xml:space="preserve"> </w:t>
      </w:r>
      <w:r w:rsidR="0015356E" w:rsidRPr="0015356E">
        <w:rPr>
          <w:rFonts w:ascii="Arial" w:hAnsi="Arial" w:cs="Arial"/>
        </w:rPr>
        <w:t xml:space="preserve">seguenti disposizioni: </w:t>
      </w:r>
    </w:p>
    <w:p w14:paraId="0368622D" w14:textId="1DAF88B6" w:rsidR="0015356E" w:rsidRPr="0015356E" w:rsidRDefault="0015356E" w:rsidP="00BE0308">
      <w:pPr>
        <w:pStyle w:val="Default"/>
        <w:spacing w:line="276" w:lineRule="auto"/>
        <w:rPr>
          <w:rFonts w:ascii="Arial" w:hAnsi="Arial" w:cs="Arial"/>
        </w:rPr>
      </w:pPr>
      <w:r w:rsidRPr="0015356E">
        <w:rPr>
          <w:rFonts w:ascii="Arial" w:hAnsi="Arial" w:cs="Arial"/>
        </w:rPr>
        <w:t xml:space="preserve">        a) articolo 10, comma 5, del decreto legislativo 27 ottobre</w:t>
      </w:r>
      <w:r>
        <w:rPr>
          <w:rFonts w:ascii="Arial" w:hAnsi="Arial" w:cs="Arial"/>
        </w:rPr>
        <w:t xml:space="preserve"> </w:t>
      </w:r>
      <w:r w:rsidRPr="0015356E">
        <w:rPr>
          <w:rFonts w:ascii="Arial" w:hAnsi="Arial" w:cs="Arial"/>
        </w:rPr>
        <w:t xml:space="preserve">2009, n. 150; </w:t>
      </w:r>
    </w:p>
    <w:p w14:paraId="568B06A7" w14:textId="77777777" w:rsidR="0015356E" w:rsidRPr="0015356E" w:rsidRDefault="0015356E" w:rsidP="00BE0308">
      <w:pPr>
        <w:pStyle w:val="Default"/>
        <w:spacing w:line="276" w:lineRule="auto"/>
        <w:rPr>
          <w:rFonts w:ascii="Arial" w:hAnsi="Arial" w:cs="Arial"/>
        </w:rPr>
      </w:pPr>
      <w:r w:rsidRPr="0015356E">
        <w:rPr>
          <w:rFonts w:ascii="Arial" w:hAnsi="Arial" w:cs="Arial"/>
        </w:rPr>
        <w:t xml:space="preserve">        b) articolo 14, comma 1, della legge 7 agosto 2015, n. 124; </w:t>
      </w:r>
    </w:p>
    <w:p w14:paraId="292E1216" w14:textId="29591781" w:rsidR="0015356E" w:rsidRPr="0015356E" w:rsidRDefault="0015356E" w:rsidP="00BE0308">
      <w:pPr>
        <w:pStyle w:val="Default"/>
        <w:spacing w:line="276" w:lineRule="auto"/>
        <w:rPr>
          <w:rFonts w:ascii="Arial" w:hAnsi="Arial" w:cs="Arial"/>
        </w:rPr>
      </w:pPr>
      <w:r w:rsidRPr="0015356E">
        <w:rPr>
          <w:rFonts w:ascii="Arial" w:hAnsi="Arial" w:cs="Arial"/>
        </w:rPr>
        <w:t xml:space="preserve">       </w:t>
      </w:r>
      <w:r w:rsidR="00BE0308">
        <w:rPr>
          <w:rFonts w:ascii="Arial" w:hAnsi="Arial" w:cs="Arial"/>
        </w:rPr>
        <w:t xml:space="preserve"> </w:t>
      </w:r>
      <w:r w:rsidRPr="0015356E">
        <w:rPr>
          <w:rFonts w:ascii="Arial" w:hAnsi="Arial" w:cs="Arial"/>
        </w:rPr>
        <w:t>c) articolo 6, comma 6, del decreto legislativo 30 marzo</w:t>
      </w:r>
      <w:r>
        <w:rPr>
          <w:rFonts w:ascii="Arial" w:hAnsi="Arial" w:cs="Arial"/>
        </w:rPr>
        <w:t xml:space="preserve"> </w:t>
      </w:r>
      <w:r w:rsidRPr="0015356E">
        <w:rPr>
          <w:rFonts w:ascii="Arial" w:hAnsi="Arial" w:cs="Arial"/>
        </w:rPr>
        <w:t xml:space="preserve">2001, n. 165. </w:t>
      </w:r>
    </w:p>
    <w:p w14:paraId="7CE7ACA6" w14:textId="5ED7584F" w:rsidR="0015356E" w:rsidRDefault="0015356E" w:rsidP="00BE0308">
      <w:pPr>
        <w:pStyle w:val="Default"/>
        <w:spacing w:line="276" w:lineRule="auto"/>
        <w:rPr>
          <w:rFonts w:ascii="Arial" w:hAnsi="Arial" w:cs="Arial"/>
        </w:rPr>
      </w:pPr>
    </w:p>
    <w:p w14:paraId="6B6156D2" w14:textId="56455F11" w:rsidR="0083499B" w:rsidRDefault="00BE0308" w:rsidP="00F83ACB">
      <w:pPr>
        <w:pStyle w:val="Default"/>
        <w:spacing w:line="276" w:lineRule="auto"/>
        <w:jc w:val="both"/>
        <w:rPr>
          <w:rFonts w:ascii="Arial" w:hAnsi="Arial" w:cs="Arial"/>
          <w:i/>
          <w:iCs/>
        </w:rPr>
      </w:pPr>
      <w:r w:rsidRPr="008513BF">
        <w:rPr>
          <w:rFonts w:ascii="Arial" w:hAnsi="Arial" w:cs="Arial"/>
        </w:rPr>
        <w:t>In considerazione della protrarsi dei tempi di adozione de</w:t>
      </w:r>
      <w:r w:rsidR="005C0010" w:rsidRPr="008513BF">
        <w:rPr>
          <w:rFonts w:ascii="Arial" w:hAnsi="Arial" w:cs="Arial"/>
        </w:rPr>
        <w:t xml:space="preserve">i decreti </w:t>
      </w:r>
      <w:r w:rsidRPr="008513BF">
        <w:rPr>
          <w:rFonts w:ascii="Arial" w:hAnsi="Arial" w:cs="Arial"/>
        </w:rPr>
        <w:t>attuativi</w:t>
      </w:r>
      <w:r w:rsidR="008513BF" w:rsidRPr="008513BF">
        <w:rPr>
          <w:rFonts w:ascii="Arial" w:hAnsi="Arial" w:cs="Arial"/>
        </w:rPr>
        <w:t xml:space="preserve">, </w:t>
      </w:r>
      <w:r w:rsidR="009C73FE" w:rsidRPr="008513BF">
        <w:rPr>
          <w:rFonts w:ascii="Arial" w:hAnsi="Arial" w:cs="Arial"/>
        </w:rPr>
        <w:t>la Giunta della Regione Emilia-Romagna</w:t>
      </w:r>
      <w:r w:rsidR="00CB7272" w:rsidRPr="008513BF">
        <w:rPr>
          <w:rFonts w:ascii="Arial" w:hAnsi="Arial" w:cs="Arial"/>
        </w:rPr>
        <w:t xml:space="preserve"> valuta opportuno </w:t>
      </w:r>
      <w:r w:rsidR="008454AD" w:rsidRPr="008513BF">
        <w:rPr>
          <w:rFonts w:ascii="Arial" w:hAnsi="Arial" w:cs="Arial"/>
        </w:rPr>
        <w:t>aggiornare il PTPCT</w:t>
      </w:r>
      <w:r w:rsidR="008454AD">
        <w:rPr>
          <w:rFonts w:ascii="Arial" w:hAnsi="Arial" w:cs="Arial"/>
        </w:rPr>
        <w:t xml:space="preserve"> </w:t>
      </w:r>
      <w:r w:rsidR="00353574" w:rsidRPr="008513BF">
        <w:rPr>
          <w:rFonts w:ascii="Arial" w:hAnsi="Arial" w:cs="Arial"/>
        </w:rPr>
        <w:t>entro la data del 31 gennaio 2022,</w:t>
      </w:r>
      <w:r w:rsidR="008513BF">
        <w:rPr>
          <w:rFonts w:ascii="Arial" w:hAnsi="Arial" w:cs="Arial"/>
        </w:rPr>
        <w:t xml:space="preserve"> </w:t>
      </w:r>
      <w:r w:rsidR="008454AD" w:rsidRPr="008513BF">
        <w:rPr>
          <w:rFonts w:ascii="Arial" w:hAnsi="Arial" w:cs="Arial"/>
        </w:rPr>
        <w:t xml:space="preserve">essendo ancora in vigore quanto disposto dall’art. 1, comma </w:t>
      </w:r>
      <w:r w:rsidR="00F83ACB" w:rsidRPr="008513BF">
        <w:rPr>
          <w:rFonts w:ascii="Arial" w:hAnsi="Arial" w:cs="Arial"/>
        </w:rPr>
        <w:t xml:space="preserve">8, della L. </w:t>
      </w:r>
      <w:r w:rsidR="003C2F62" w:rsidRPr="008513BF">
        <w:rPr>
          <w:rFonts w:ascii="Arial" w:hAnsi="Arial" w:cs="Arial"/>
        </w:rPr>
        <w:t>6 novembre 2012, n. 190,</w:t>
      </w:r>
      <w:r w:rsidR="003C2F62">
        <w:rPr>
          <w:rFonts w:ascii="Arial" w:hAnsi="Arial" w:cs="Arial"/>
        </w:rPr>
        <w:t xml:space="preserve"> “</w:t>
      </w:r>
      <w:r w:rsidR="003C2F62" w:rsidRPr="008513BF">
        <w:rPr>
          <w:rFonts w:ascii="Arial" w:hAnsi="Arial" w:cs="Arial"/>
        </w:rPr>
        <w:t>Disposizioni</w:t>
      </w:r>
      <w:r w:rsidR="003C2F62" w:rsidRPr="003C2F62">
        <w:rPr>
          <w:rFonts w:ascii="Arial" w:hAnsi="Arial" w:cs="Arial"/>
          <w:i/>
          <w:iCs/>
        </w:rPr>
        <w:t xml:space="preserve"> per la prevenzione e la repressione della corruzione e </w:t>
      </w:r>
      <w:proofErr w:type="spellStart"/>
      <w:r w:rsidR="003C2F62" w:rsidRPr="003C2F62">
        <w:rPr>
          <w:rFonts w:ascii="Arial" w:hAnsi="Arial" w:cs="Arial"/>
          <w:i/>
          <w:iCs/>
        </w:rPr>
        <w:t>dell'illegalita'</w:t>
      </w:r>
      <w:proofErr w:type="spellEnd"/>
      <w:r w:rsidR="003C2F62" w:rsidRPr="003C2F62">
        <w:rPr>
          <w:rFonts w:ascii="Arial" w:hAnsi="Arial" w:cs="Arial"/>
          <w:i/>
          <w:iCs/>
        </w:rPr>
        <w:t xml:space="preserve"> nella pubblica amministrazione</w:t>
      </w:r>
      <w:r w:rsidR="00F83ACB">
        <w:rPr>
          <w:rFonts w:ascii="Arial" w:hAnsi="Arial" w:cs="Arial"/>
        </w:rPr>
        <w:t>, secondo cui “</w:t>
      </w:r>
      <w:r w:rsidR="00F83ACB" w:rsidRPr="00F83ACB">
        <w:rPr>
          <w:rFonts w:ascii="Arial" w:hAnsi="Arial" w:cs="Arial"/>
          <w:i/>
          <w:iCs/>
        </w:rPr>
        <w:t>l'organo di indirizzo adotta il Piano  triennale  per  la prevenzione della  corruzione  su  proposta  del  Responsabile  della</w:t>
      </w:r>
      <w:r w:rsidR="00353574">
        <w:rPr>
          <w:rFonts w:ascii="Arial" w:hAnsi="Arial" w:cs="Arial"/>
          <w:i/>
          <w:iCs/>
        </w:rPr>
        <w:t xml:space="preserve"> </w:t>
      </w:r>
      <w:r w:rsidR="00F83ACB" w:rsidRPr="00F83ACB">
        <w:rPr>
          <w:rFonts w:ascii="Arial" w:hAnsi="Arial" w:cs="Arial"/>
          <w:i/>
          <w:iCs/>
        </w:rPr>
        <w:t xml:space="preserve">prevenzione della corruzione e della trasparenza entro il 31 gennaio di ogni anno  e  ne  cura  la  trasmissione  </w:t>
      </w:r>
      <w:proofErr w:type="spellStart"/>
      <w:r w:rsidR="00F83ACB" w:rsidRPr="00F83ACB">
        <w:rPr>
          <w:rFonts w:ascii="Arial" w:hAnsi="Arial" w:cs="Arial"/>
          <w:i/>
          <w:iCs/>
        </w:rPr>
        <w:t>all'Autorita'</w:t>
      </w:r>
      <w:proofErr w:type="spellEnd"/>
      <w:r w:rsidR="00F83ACB" w:rsidRPr="00F83ACB">
        <w:rPr>
          <w:rFonts w:ascii="Arial" w:hAnsi="Arial" w:cs="Arial"/>
          <w:i/>
          <w:iCs/>
        </w:rPr>
        <w:t xml:space="preserve">  nazionale anticorruzione”.</w:t>
      </w:r>
    </w:p>
    <w:p w14:paraId="75FBDF37" w14:textId="4D05F924" w:rsidR="00F02D54" w:rsidRPr="00D75C19" w:rsidRDefault="00BC3EBA" w:rsidP="00F83ACB">
      <w:pPr>
        <w:pStyle w:val="Default"/>
        <w:spacing w:line="276" w:lineRule="auto"/>
        <w:jc w:val="both"/>
        <w:rPr>
          <w:rFonts w:ascii="Arial" w:hAnsi="Arial" w:cs="Arial"/>
        </w:rPr>
      </w:pPr>
      <w:proofErr w:type="gramStart"/>
      <w:r w:rsidRPr="00D75C19">
        <w:rPr>
          <w:rFonts w:ascii="Arial" w:hAnsi="Arial" w:cs="Arial"/>
        </w:rPr>
        <w:lastRenderedPageBreak/>
        <w:t>Tuttavia</w:t>
      </w:r>
      <w:proofErr w:type="gramEnd"/>
      <w:r w:rsidRPr="00D75C19">
        <w:rPr>
          <w:rFonts w:ascii="Arial" w:hAnsi="Arial" w:cs="Arial"/>
        </w:rPr>
        <w:t xml:space="preserve"> non è possibile ignorare</w:t>
      </w:r>
      <w:r w:rsidR="003B315A">
        <w:rPr>
          <w:rFonts w:ascii="Arial" w:hAnsi="Arial" w:cs="Arial"/>
        </w:rPr>
        <w:t>,</w:t>
      </w:r>
      <w:r w:rsidRPr="00D75C19">
        <w:rPr>
          <w:rFonts w:ascii="Arial" w:hAnsi="Arial" w:cs="Arial"/>
        </w:rPr>
        <w:t xml:space="preserve"> nel contempo</w:t>
      </w:r>
      <w:r w:rsidR="003B315A">
        <w:rPr>
          <w:rFonts w:ascii="Arial" w:hAnsi="Arial" w:cs="Arial"/>
        </w:rPr>
        <w:t>,</w:t>
      </w:r>
      <w:r w:rsidRPr="00D75C19">
        <w:rPr>
          <w:rFonts w:ascii="Arial" w:hAnsi="Arial" w:cs="Arial"/>
        </w:rPr>
        <w:t xml:space="preserve"> l’obbligo di adozione del PIAO entro i primi mesi del 2022, </w:t>
      </w:r>
      <w:r w:rsidR="00F02D54" w:rsidRPr="00D75C19">
        <w:rPr>
          <w:rFonts w:ascii="Arial" w:hAnsi="Arial" w:cs="Arial"/>
        </w:rPr>
        <w:t xml:space="preserve">appena adottati i decreti attuativi. </w:t>
      </w:r>
    </w:p>
    <w:p w14:paraId="160AE3C6" w14:textId="7094800A" w:rsidR="00DE6A27" w:rsidRPr="00D75C19" w:rsidRDefault="00F02D54" w:rsidP="00F83ACB">
      <w:pPr>
        <w:pStyle w:val="Default"/>
        <w:spacing w:line="276" w:lineRule="auto"/>
        <w:jc w:val="both"/>
        <w:rPr>
          <w:rFonts w:ascii="Arial" w:hAnsi="Arial" w:cs="Arial"/>
        </w:rPr>
      </w:pPr>
      <w:r w:rsidRPr="00D75C19">
        <w:rPr>
          <w:rFonts w:ascii="Arial" w:hAnsi="Arial" w:cs="Arial"/>
        </w:rPr>
        <w:t>Pertanto il presente aggiornamento del PTPCT è redatto nell</w:t>
      </w:r>
      <w:r w:rsidR="00CB6235" w:rsidRPr="00D75C19">
        <w:rPr>
          <w:rFonts w:ascii="Arial" w:hAnsi="Arial" w:cs="Arial"/>
        </w:rPr>
        <w:t xml:space="preserve">’ottica di anticipare, quanto più possibile, i contenuti </w:t>
      </w:r>
      <w:r w:rsidR="00DE6A27" w:rsidRPr="00D75C19">
        <w:rPr>
          <w:rFonts w:ascii="Arial" w:hAnsi="Arial" w:cs="Arial"/>
        </w:rPr>
        <w:t>dell</w:t>
      </w:r>
      <w:r w:rsidR="00366DF1">
        <w:rPr>
          <w:rFonts w:ascii="Arial" w:hAnsi="Arial" w:cs="Arial"/>
        </w:rPr>
        <w:t>a</w:t>
      </w:r>
      <w:r w:rsidR="00B30FCA">
        <w:rPr>
          <w:rFonts w:ascii="Arial" w:hAnsi="Arial" w:cs="Arial"/>
        </w:rPr>
        <w:t xml:space="preserve"> </w:t>
      </w:r>
      <w:r w:rsidR="00D22BC4">
        <w:rPr>
          <w:rFonts w:ascii="Arial" w:hAnsi="Arial" w:cs="Arial"/>
        </w:rPr>
        <w:t>sotto-</w:t>
      </w:r>
      <w:r w:rsidR="00B30FCA">
        <w:rPr>
          <w:rFonts w:ascii="Arial" w:hAnsi="Arial" w:cs="Arial"/>
        </w:rPr>
        <w:t>se</w:t>
      </w:r>
      <w:r w:rsidR="001F5E5A">
        <w:rPr>
          <w:rFonts w:ascii="Arial" w:hAnsi="Arial" w:cs="Arial"/>
        </w:rPr>
        <w:t>zion</w:t>
      </w:r>
      <w:r w:rsidR="00366DF1">
        <w:rPr>
          <w:rFonts w:ascii="Arial" w:hAnsi="Arial" w:cs="Arial"/>
        </w:rPr>
        <w:t xml:space="preserve">e </w:t>
      </w:r>
      <w:r w:rsidR="00DE6A27" w:rsidRPr="00D75C19">
        <w:rPr>
          <w:rFonts w:ascii="Arial" w:hAnsi="Arial" w:cs="Arial"/>
        </w:rPr>
        <w:t>riferit</w:t>
      </w:r>
      <w:r w:rsidR="00366DF1">
        <w:rPr>
          <w:rFonts w:ascii="Arial" w:hAnsi="Arial" w:cs="Arial"/>
        </w:rPr>
        <w:t>a</w:t>
      </w:r>
      <w:r w:rsidR="00DE6A27" w:rsidRPr="00D75C19">
        <w:rPr>
          <w:rFonts w:ascii="Arial" w:hAnsi="Arial" w:cs="Arial"/>
        </w:rPr>
        <w:t xml:space="preserve"> a </w:t>
      </w:r>
      <w:r w:rsidR="00366DF1">
        <w:rPr>
          <w:rFonts w:ascii="Arial" w:hAnsi="Arial" w:cs="Arial"/>
        </w:rPr>
        <w:t>“</w:t>
      </w:r>
      <w:r w:rsidR="008A65F1">
        <w:rPr>
          <w:rFonts w:ascii="Arial" w:hAnsi="Arial" w:cs="Arial"/>
        </w:rPr>
        <w:t>Ri</w:t>
      </w:r>
      <w:r w:rsidR="00DE6A27" w:rsidRPr="00D75C19">
        <w:rPr>
          <w:rFonts w:ascii="Arial" w:hAnsi="Arial" w:cs="Arial"/>
        </w:rPr>
        <w:t>schi corruttivi e trasparenza</w:t>
      </w:r>
      <w:r w:rsidR="00366DF1">
        <w:rPr>
          <w:rFonts w:ascii="Arial" w:hAnsi="Arial" w:cs="Arial"/>
        </w:rPr>
        <w:t>”</w:t>
      </w:r>
      <w:r w:rsidR="00DE6A27" w:rsidRPr="00D75C19">
        <w:rPr>
          <w:rFonts w:ascii="Arial" w:hAnsi="Arial" w:cs="Arial"/>
        </w:rPr>
        <w:t xml:space="preserve"> che dovranno trovare collocazione nel PIAO, </w:t>
      </w:r>
      <w:r w:rsidR="001A0914" w:rsidRPr="00D75C19">
        <w:rPr>
          <w:rFonts w:ascii="Arial" w:hAnsi="Arial" w:cs="Arial"/>
        </w:rPr>
        <w:t xml:space="preserve">secondo </w:t>
      </w:r>
      <w:r w:rsidR="001F5E5A">
        <w:rPr>
          <w:rFonts w:ascii="Arial" w:hAnsi="Arial" w:cs="Arial"/>
        </w:rPr>
        <w:t>quanto si evince dal</w:t>
      </w:r>
      <w:r w:rsidR="002F29EE" w:rsidRPr="00D75C19">
        <w:rPr>
          <w:rFonts w:ascii="Arial" w:hAnsi="Arial" w:cs="Arial"/>
        </w:rPr>
        <w:t>lo schema di decreto</w:t>
      </w:r>
      <w:r w:rsidR="002B3D01" w:rsidRPr="00D75C19">
        <w:rPr>
          <w:rFonts w:ascii="Arial" w:hAnsi="Arial" w:cs="Arial"/>
        </w:rPr>
        <w:t>,</w:t>
      </w:r>
      <w:r w:rsidR="002F29EE" w:rsidRPr="00D75C19">
        <w:rPr>
          <w:rFonts w:ascii="Arial" w:hAnsi="Arial" w:cs="Arial"/>
        </w:rPr>
        <w:t xml:space="preserve"> </w:t>
      </w:r>
      <w:r w:rsidR="001F09EE" w:rsidRPr="00D75C19">
        <w:rPr>
          <w:rFonts w:ascii="Arial" w:hAnsi="Arial" w:cs="Arial"/>
        </w:rPr>
        <w:t>del Ministro della Pubblica amministrazione</w:t>
      </w:r>
      <w:r w:rsidR="002B3D01" w:rsidRPr="00D75C19">
        <w:rPr>
          <w:rFonts w:ascii="Arial" w:hAnsi="Arial" w:cs="Arial"/>
        </w:rPr>
        <w:t xml:space="preserve">, concernente </w:t>
      </w:r>
      <w:r w:rsidR="000013AF" w:rsidRPr="00D75C19">
        <w:rPr>
          <w:rFonts w:ascii="Arial" w:hAnsi="Arial" w:cs="Arial"/>
        </w:rPr>
        <w:t>la definizione del contenuto del Piano Integrato di Attività e  Organizzazione</w:t>
      </w:r>
      <w:r w:rsidR="001F5E5A">
        <w:rPr>
          <w:rFonts w:ascii="Arial" w:hAnsi="Arial" w:cs="Arial"/>
        </w:rPr>
        <w:t xml:space="preserve">, </w:t>
      </w:r>
      <w:r w:rsidR="000013AF" w:rsidRPr="00D75C19">
        <w:rPr>
          <w:rFonts w:ascii="Arial" w:hAnsi="Arial" w:cs="Arial"/>
        </w:rPr>
        <w:t xml:space="preserve"> </w:t>
      </w:r>
      <w:r w:rsidR="00695B62" w:rsidRPr="00D75C19">
        <w:rPr>
          <w:rFonts w:ascii="Arial" w:hAnsi="Arial" w:cs="Arial"/>
        </w:rPr>
        <w:t xml:space="preserve">trasmesso alla Presidenza del Consiglio dei Ministri-Ufficio </w:t>
      </w:r>
      <w:r w:rsidR="002B5188" w:rsidRPr="00D75C19">
        <w:rPr>
          <w:rFonts w:ascii="Arial" w:hAnsi="Arial" w:cs="Arial"/>
        </w:rPr>
        <w:t>di Segreteria della Conferenza Unificata, per l’acquisizione dell’intesa della Conferenza Unificata medesima (</w:t>
      </w:r>
      <w:r w:rsidR="00051A66" w:rsidRPr="00D75C19">
        <w:rPr>
          <w:rFonts w:ascii="Arial" w:hAnsi="Arial" w:cs="Arial"/>
        </w:rPr>
        <w:t>ULM-FP</w:t>
      </w:r>
      <w:r w:rsidR="00D75C19" w:rsidRPr="00D75C19">
        <w:rPr>
          <w:rFonts w:ascii="Arial" w:hAnsi="Arial" w:cs="Arial"/>
        </w:rPr>
        <w:t xml:space="preserve"> 0001748 P- del</w:t>
      </w:r>
      <w:r w:rsidR="00051A66" w:rsidRPr="00D75C19">
        <w:rPr>
          <w:rFonts w:ascii="Arial" w:hAnsi="Arial" w:cs="Arial"/>
        </w:rPr>
        <w:t xml:space="preserve"> 26.11.2021</w:t>
      </w:r>
      <w:r w:rsidR="00D75C19" w:rsidRPr="00D75C19">
        <w:rPr>
          <w:rFonts w:ascii="Arial" w:hAnsi="Arial" w:cs="Arial"/>
        </w:rPr>
        <w:t xml:space="preserve">). </w:t>
      </w:r>
    </w:p>
    <w:p w14:paraId="78A1723F" w14:textId="098324D5" w:rsidR="00DE6A27" w:rsidRPr="003B315A" w:rsidRDefault="001F5E5A" w:rsidP="00F83ACB">
      <w:pPr>
        <w:pStyle w:val="Default"/>
        <w:spacing w:line="276" w:lineRule="auto"/>
        <w:jc w:val="both"/>
        <w:rPr>
          <w:rFonts w:ascii="Arial" w:hAnsi="Arial" w:cs="Arial"/>
        </w:rPr>
      </w:pPr>
      <w:r w:rsidRPr="003B315A">
        <w:rPr>
          <w:rFonts w:ascii="Arial" w:hAnsi="Arial" w:cs="Arial"/>
        </w:rPr>
        <w:t xml:space="preserve">Per facilitare la lettura </w:t>
      </w:r>
      <w:r w:rsidR="00121A0C" w:rsidRPr="003B315A">
        <w:rPr>
          <w:rFonts w:ascii="Arial" w:hAnsi="Arial" w:cs="Arial"/>
        </w:rPr>
        <w:t xml:space="preserve">del presente documento, che risente della attuale fase di incertezza normativa </w:t>
      </w:r>
      <w:r w:rsidR="00FC5E02" w:rsidRPr="003B315A">
        <w:rPr>
          <w:rFonts w:ascii="Arial" w:hAnsi="Arial" w:cs="Arial"/>
        </w:rPr>
        <w:t>e di evoluzione degli strumenti di programmazione, sono state evidenziati in colore azzurr</w:t>
      </w:r>
      <w:r w:rsidR="00A937F7">
        <w:rPr>
          <w:rFonts w:ascii="Arial" w:hAnsi="Arial" w:cs="Arial"/>
        </w:rPr>
        <w:t>o</w:t>
      </w:r>
      <w:r w:rsidR="00FC5E02" w:rsidRPr="003B315A">
        <w:rPr>
          <w:rFonts w:ascii="Arial" w:hAnsi="Arial" w:cs="Arial"/>
        </w:rPr>
        <w:t xml:space="preserve"> i paragrafi</w:t>
      </w:r>
      <w:r w:rsidR="009636B2">
        <w:rPr>
          <w:rFonts w:ascii="Arial" w:hAnsi="Arial" w:cs="Arial"/>
        </w:rPr>
        <w:t xml:space="preserve"> che corrispondono alle articolazioni </w:t>
      </w:r>
      <w:r w:rsidR="00A40106">
        <w:rPr>
          <w:rFonts w:ascii="Arial" w:hAnsi="Arial" w:cs="Arial"/>
        </w:rPr>
        <w:t xml:space="preserve">della </w:t>
      </w:r>
      <w:proofErr w:type="gramStart"/>
      <w:r w:rsidR="00A40106">
        <w:rPr>
          <w:rFonts w:ascii="Arial" w:hAnsi="Arial" w:cs="Arial"/>
        </w:rPr>
        <w:t>sotto-sezione</w:t>
      </w:r>
      <w:proofErr w:type="gramEnd"/>
      <w:r w:rsidR="00A40106">
        <w:rPr>
          <w:rFonts w:ascii="Arial" w:hAnsi="Arial" w:cs="Arial"/>
        </w:rPr>
        <w:t xml:space="preserve"> “Ri</w:t>
      </w:r>
      <w:r w:rsidR="00A40106" w:rsidRPr="00D75C19">
        <w:rPr>
          <w:rFonts w:ascii="Arial" w:hAnsi="Arial" w:cs="Arial"/>
        </w:rPr>
        <w:t>schi corruttivi e trasparenza</w:t>
      </w:r>
      <w:r w:rsidR="00A40106">
        <w:rPr>
          <w:rFonts w:ascii="Arial" w:hAnsi="Arial" w:cs="Arial"/>
        </w:rPr>
        <w:t>”</w:t>
      </w:r>
      <w:r w:rsidR="00A40106" w:rsidRPr="003B315A">
        <w:rPr>
          <w:rFonts w:ascii="Arial" w:hAnsi="Arial" w:cs="Arial"/>
        </w:rPr>
        <w:t xml:space="preserve"> </w:t>
      </w:r>
      <w:r w:rsidR="00A40106">
        <w:rPr>
          <w:rFonts w:ascii="Arial" w:hAnsi="Arial" w:cs="Arial"/>
        </w:rPr>
        <w:t>secondo lo</w:t>
      </w:r>
      <w:r w:rsidR="00B765CC">
        <w:rPr>
          <w:rFonts w:ascii="Arial" w:hAnsi="Arial" w:cs="Arial"/>
        </w:rPr>
        <w:t xml:space="preserve"> schema di decreto precitato</w:t>
      </w:r>
      <w:r w:rsidR="00A40106">
        <w:rPr>
          <w:rFonts w:ascii="Arial" w:hAnsi="Arial" w:cs="Arial"/>
        </w:rPr>
        <w:t>; tali paragrafi</w:t>
      </w:r>
      <w:r w:rsidR="004E188C">
        <w:rPr>
          <w:rFonts w:ascii="Arial" w:hAnsi="Arial" w:cs="Arial"/>
        </w:rPr>
        <w:t xml:space="preserve"> </w:t>
      </w:r>
      <w:r w:rsidR="009E509A">
        <w:rPr>
          <w:rFonts w:ascii="Arial" w:hAnsi="Arial" w:cs="Arial"/>
        </w:rPr>
        <w:t xml:space="preserve">confluiranno pertanto nel </w:t>
      </w:r>
      <w:r w:rsidR="008F426D" w:rsidRPr="003B315A">
        <w:rPr>
          <w:rFonts w:ascii="Arial" w:hAnsi="Arial" w:cs="Arial"/>
        </w:rPr>
        <w:t>PI</w:t>
      </w:r>
      <w:r w:rsidR="004E188C">
        <w:rPr>
          <w:rFonts w:ascii="Arial" w:hAnsi="Arial" w:cs="Arial"/>
        </w:rPr>
        <w:t>AO</w:t>
      </w:r>
      <w:r w:rsidR="005534E0" w:rsidRPr="003B315A">
        <w:rPr>
          <w:rFonts w:ascii="Arial" w:hAnsi="Arial" w:cs="Arial"/>
        </w:rPr>
        <w:t>.</w:t>
      </w:r>
      <w:r w:rsidR="004E188C">
        <w:rPr>
          <w:rFonts w:ascii="Arial" w:hAnsi="Arial" w:cs="Arial"/>
        </w:rPr>
        <w:t xml:space="preserve"> </w:t>
      </w:r>
    </w:p>
    <w:p w14:paraId="7933AA19" w14:textId="5FBE2B94" w:rsidR="003B315A" w:rsidRDefault="003B315A" w:rsidP="003B315A">
      <w:pPr>
        <w:pStyle w:val="Default"/>
        <w:spacing w:line="276" w:lineRule="auto"/>
        <w:jc w:val="both"/>
        <w:rPr>
          <w:rFonts w:ascii="Arial" w:hAnsi="Arial" w:cs="Arial"/>
        </w:rPr>
      </w:pPr>
      <w:proofErr w:type="gramStart"/>
      <w:r w:rsidRPr="003C2F62">
        <w:rPr>
          <w:rFonts w:ascii="Arial" w:hAnsi="Arial" w:cs="Arial"/>
        </w:rPr>
        <w:t>Inoltre</w:t>
      </w:r>
      <w:proofErr w:type="gramEnd"/>
      <w:r w:rsidR="004E188C">
        <w:rPr>
          <w:rFonts w:ascii="Arial" w:hAnsi="Arial" w:cs="Arial"/>
        </w:rPr>
        <w:t xml:space="preserve"> </w:t>
      </w:r>
      <w:r>
        <w:rPr>
          <w:rFonts w:ascii="Arial" w:hAnsi="Arial" w:cs="Arial"/>
        </w:rPr>
        <w:t xml:space="preserve">l’aggiornamento del PTPCT permette di programmare per tempo le misure di prevenzione della corruzione e della trasparenza per il triennio 2022-2024, in attesa del loro assorbimento nel PIAO, </w:t>
      </w:r>
      <w:r w:rsidR="00085B43">
        <w:rPr>
          <w:rFonts w:ascii="Arial" w:hAnsi="Arial" w:cs="Arial"/>
        </w:rPr>
        <w:t xml:space="preserve">senza </w:t>
      </w:r>
      <w:r w:rsidR="00AB1533">
        <w:rPr>
          <w:rFonts w:ascii="Arial" w:hAnsi="Arial" w:cs="Arial"/>
        </w:rPr>
        <w:t>rischiare di perdere</w:t>
      </w:r>
      <w:r w:rsidR="00860C4D">
        <w:rPr>
          <w:rFonts w:ascii="Arial" w:hAnsi="Arial" w:cs="Arial"/>
        </w:rPr>
        <w:t xml:space="preserve"> continuità </w:t>
      </w:r>
      <w:r w:rsidR="00FF4793">
        <w:rPr>
          <w:rFonts w:ascii="Arial" w:hAnsi="Arial" w:cs="Arial"/>
        </w:rPr>
        <w:t xml:space="preserve">nella </w:t>
      </w:r>
      <w:r w:rsidR="00777285">
        <w:rPr>
          <w:rFonts w:ascii="Arial" w:hAnsi="Arial" w:cs="Arial"/>
        </w:rPr>
        <w:t>attuazione</w:t>
      </w:r>
      <w:r w:rsidR="00860C4D">
        <w:rPr>
          <w:rFonts w:ascii="Arial" w:hAnsi="Arial" w:cs="Arial"/>
        </w:rPr>
        <w:t xml:space="preserve"> </w:t>
      </w:r>
      <w:r w:rsidR="00FF4793">
        <w:rPr>
          <w:rFonts w:ascii="Arial" w:hAnsi="Arial" w:cs="Arial"/>
        </w:rPr>
        <w:t xml:space="preserve">del sistema di </w:t>
      </w:r>
      <w:r w:rsidR="00777285">
        <w:rPr>
          <w:rFonts w:ascii="Arial" w:hAnsi="Arial" w:cs="Arial"/>
        </w:rPr>
        <w:t xml:space="preserve">gestione del </w:t>
      </w:r>
      <w:r w:rsidR="00C3508D">
        <w:rPr>
          <w:rFonts w:ascii="Arial" w:hAnsi="Arial" w:cs="Arial"/>
        </w:rPr>
        <w:t>rischio corruzione</w:t>
      </w:r>
      <w:r w:rsidR="00EE6483">
        <w:rPr>
          <w:rFonts w:ascii="Arial" w:hAnsi="Arial" w:cs="Arial"/>
        </w:rPr>
        <w:t>.</w:t>
      </w:r>
    </w:p>
    <w:p w14:paraId="54C0EFA6" w14:textId="77777777" w:rsidR="00736096" w:rsidRDefault="00736096" w:rsidP="003B315A">
      <w:pPr>
        <w:pStyle w:val="Default"/>
        <w:spacing w:line="276" w:lineRule="auto"/>
        <w:jc w:val="both"/>
        <w:rPr>
          <w:rFonts w:ascii="Arial" w:hAnsi="Arial" w:cs="Arial"/>
        </w:rPr>
      </w:pPr>
    </w:p>
    <w:p w14:paraId="1C939A31" w14:textId="77777777" w:rsidR="0070596A" w:rsidRDefault="00736096" w:rsidP="003B315A">
      <w:pPr>
        <w:pStyle w:val="Default"/>
        <w:spacing w:line="276" w:lineRule="auto"/>
        <w:jc w:val="both"/>
        <w:rPr>
          <w:rFonts w:ascii="Arial" w:hAnsi="Arial" w:cs="Arial"/>
        </w:rPr>
      </w:pPr>
      <w:r>
        <w:rPr>
          <w:rFonts w:ascii="Arial" w:hAnsi="Arial" w:cs="Arial"/>
        </w:rPr>
        <w:t>Si avverte, ancora, che</w:t>
      </w:r>
      <w:r w:rsidR="001C2167">
        <w:rPr>
          <w:rFonts w:ascii="Arial" w:hAnsi="Arial" w:cs="Arial"/>
        </w:rPr>
        <w:t xml:space="preserve"> in ragione dell’evoluzione normativa in corso, alcune parti che gli scorsi anni </w:t>
      </w:r>
      <w:r w:rsidR="00B65E71">
        <w:rPr>
          <w:rFonts w:ascii="Arial" w:hAnsi="Arial" w:cs="Arial"/>
        </w:rPr>
        <w:t xml:space="preserve">erano contenute nel corpo del PTPCT, ma che </w:t>
      </w:r>
      <w:r w:rsidR="00737AEE">
        <w:rPr>
          <w:rFonts w:ascii="Arial" w:hAnsi="Arial" w:cs="Arial"/>
        </w:rPr>
        <w:t xml:space="preserve">si prevede </w:t>
      </w:r>
      <w:r w:rsidR="00400B94">
        <w:rPr>
          <w:rFonts w:ascii="Arial" w:hAnsi="Arial" w:cs="Arial"/>
        </w:rPr>
        <w:t xml:space="preserve">non </w:t>
      </w:r>
      <w:r w:rsidR="00737AEE">
        <w:rPr>
          <w:rFonts w:ascii="Arial" w:hAnsi="Arial" w:cs="Arial"/>
        </w:rPr>
        <w:t xml:space="preserve">possano rientrare nel PIAO, </w:t>
      </w:r>
      <w:r w:rsidR="00B65E71">
        <w:rPr>
          <w:rFonts w:ascii="Arial" w:hAnsi="Arial" w:cs="Arial"/>
        </w:rPr>
        <w:t xml:space="preserve">sono state stralciate </w:t>
      </w:r>
      <w:r w:rsidR="00400B94">
        <w:rPr>
          <w:rFonts w:ascii="Arial" w:hAnsi="Arial" w:cs="Arial"/>
        </w:rPr>
        <w:t>e costituiscono ora gli allegati A), B) e C) al presente provvedimento.</w:t>
      </w:r>
      <w:r w:rsidR="00002A5C">
        <w:rPr>
          <w:rFonts w:ascii="Arial" w:hAnsi="Arial" w:cs="Arial"/>
        </w:rPr>
        <w:t xml:space="preserve"> </w:t>
      </w:r>
    </w:p>
    <w:p w14:paraId="6AD577F7" w14:textId="0125B34F" w:rsidR="00400B94" w:rsidRDefault="00002A5C" w:rsidP="003B315A">
      <w:pPr>
        <w:pStyle w:val="Default"/>
        <w:spacing w:line="276" w:lineRule="auto"/>
        <w:jc w:val="both"/>
        <w:rPr>
          <w:rFonts w:ascii="Arial" w:hAnsi="Arial" w:cs="Arial"/>
        </w:rPr>
      </w:pPr>
      <w:r>
        <w:rPr>
          <w:rFonts w:ascii="Arial" w:hAnsi="Arial" w:cs="Arial"/>
        </w:rPr>
        <w:t xml:space="preserve">Si tratta, rispettivamente, della disciplina della rotazione ordinaria e straordinaria del personale, della metodologia di gestione del rischio corruzione, della </w:t>
      </w:r>
      <w:r w:rsidR="0070596A">
        <w:rPr>
          <w:rFonts w:ascii="Arial" w:hAnsi="Arial" w:cs="Arial"/>
        </w:rPr>
        <w:t>ricognizione degli enti pubblici</w:t>
      </w:r>
      <w:r w:rsidR="007612A3">
        <w:rPr>
          <w:rFonts w:ascii="Arial" w:hAnsi="Arial" w:cs="Arial"/>
        </w:rPr>
        <w:t xml:space="preserve"> vigilati</w:t>
      </w:r>
      <w:r w:rsidR="0070596A">
        <w:rPr>
          <w:rFonts w:ascii="Arial" w:hAnsi="Arial" w:cs="Arial"/>
        </w:rPr>
        <w:t xml:space="preserve">, </w:t>
      </w:r>
      <w:r w:rsidR="007612A3">
        <w:rPr>
          <w:rFonts w:ascii="Arial" w:hAnsi="Arial" w:cs="Arial"/>
        </w:rPr>
        <w:t>degli enti di diritto privato in controllo regionale e degli enti partecipati, con descrizione del sistema di vigilanza sugli stessi per quanto attiene l’applicazione della normativa di prevenzione della corruzione e della trasparenza.</w:t>
      </w:r>
    </w:p>
    <w:p w14:paraId="1D9AA7A8" w14:textId="3220A776" w:rsidR="00736096" w:rsidRDefault="00245F14" w:rsidP="003B315A">
      <w:pPr>
        <w:pStyle w:val="Default"/>
        <w:spacing w:line="276" w:lineRule="auto"/>
        <w:jc w:val="both"/>
        <w:rPr>
          <w:rFonts w:ascii="Arial" w:hAnsi="Arial" w:cs="Arial"/>
        </w:rPr>
      </w:pPr>
      <w:r>
        <w:rPr>
          <w:rFonts w:ascii="Arial" w:hAnsi="Arial" w:cs="Arial"/>
        </w:rPr>
        <w:t>La disciplina di tali</w:t>
      </w:r>
      <w:r w:rsidR="007A54D7">
        <w:rPr>
          <w:rFonts w:ascii="Arial" w:hAnsi="Arial" w:cs="Arial"/>
        </w:rPr>
        <w:t xml:space="preserve"> materie dovranno trovare collocazione, dopo l’adozione del </w:t>
      </w:r>
      <w:proofErr w:type="gramStart"/>
      <w:r w:rsidR="007A54D7">
        <w:rPr>
          <w:rFonts w:ascii="Arial" w:hAnsi="Arial" w:cs="Arial"/>
        </w:rPr>
        <w:t>PIAO</w:t>
      </w:r>
      <w:r w:rsidR="00371D44">
        <w:rPr>
          <w:rFonts w:ascii="Arial" w:hAnsi="Arial" w:cs="Arial"/>
        </w:rPr>
        <w:t xml:space="preserve">, </w:t>
      </w:r>
      <w:r w:rsidR="007A54D7">
        <w:rPr>
          <w:rFonts w:ascii="Arial" w:hAnsi="Arial" w:cs="Arial"/>
        </w:rPr>
        <w:t xml:space="preserve"> in</w:t>
      </w:r>
      <w:proofErr w:type="gramEnd"/>
      <w:r w:rsidR="007A54D7">
        <w:rPr>
          <w:rFonts w:ascii="Arial" w:hAnsi="Arial" w:cs="Arial"/>
        </w:rPr>
        <w:t xml:space="preserve"> altri atti generali. </w:t>
      </w:r>
    </w:p>
    <w:p w14:paraId="1C5C390B" w14:textId="3D9B6530" w:rsidR="00F83ACB" w:rsidRPr="003B315A" w:rsidRDefault="00F83ACB" w:rsidP="00F83ACB">
      <w:pPr>
        <w:pStyle w:val="Default"/>
        <w:spacing w:line="276" w:lineRule="auto"/>
        <w:jc w:val="both"/>
        <w:rPr>
          <w:rFonts w:ascii="Arial" w:hAnsi="Arial" w:cs="Arial"/>
        </w:rPr>
      </w:pPr>
    </w:p>
    <w:p w14:paraId="0D85C592" w14:textId="7CDA75D7" w:rsidR="00F83ACB" w:rsidRPr="009C73FE" w:rsidRDefault="009C73FE" w:rsidP="00F83ACB">
      <w:pPr>
        <w:pStyle w:val="Default"/>
        <w:spacing w:line="276" w:lineRule="auto"/>
        <w:jc w:val="both"/>
        <w:rPr>
          <w:rFonts w:ascii="Arial" w:eastAsiaTheme="majorEastAsia" w:hAnsi="Arial" w:cstheme="majorBidi"/>
          <w:b/>
          <w:color w:val="1F4E79" w:themeColor="accent5" w:themeShade="80"/>
          <w:lang w:eastAsia="it-IT"/>
        </w:rPr>
      </w:pPr>
      <w:r w:rsidRPr="009C73FE">
        <w:rPr>
          <w:rFonts w:ascii="Arial" w:eastAsiaTheme="majorEastAsia" w:hAnsi="Arial" w:cstheme="majorBidi"/>
          <w:b/>
          <w:color w:val="1F4E79" w:themeColor="accent5" w:themeShade="80"/>
          <w:lang w:eastAsia="it-IT"/>
        </w:rPr>
        <w:t>1.2 La politica di prevenzione della corruzione</w:t>
      </w:r>
      <w:r w:rsidR="001B00C5">
        <w:rPr>
          <w:rFonts w:ascii="Arial" w:eastAsiaTheme="majorEastAsia" w:hAnsi="Arial" w:cstheme="majorBidi"/>
          <w:b/>
          <w:color w:val="1F4E79" w:themeColor="accent5" w:themeShade="80"/>
          <w:lang w:eastAsia="it-IT"/>
        </w:rPr>
        <w:t xml:space="preserve">: </w:t>
      </w:r>
      <w:r w:rsidR="00705471">
        <w:rPr>
          <w:rFonts w:ascii="Arial" w:eastAsiaTheme="majorEastAsia" w:hAnsi="Arial" w:cstheme="majorBidi"/>
          <w:b/>
          <w:color w:val="1F4E79" w:themeColor="accent5" w:themeShade="80"/>
          <w:lang w:eastAsia="it-IT"/>
        </w:rPr>
        <w:t>quadro normativo e strategia</w:t>
      </w:r>
    </w:p>
    <w:p w14:paraId="2D11ED87" w14:textId="51E93AFF" w:rsidR="00BB126F" w:rsidRPr="00623DEE" w:rsidRDefault="006C0974" w:rsidP="00B36938">
      <w:pPr>
        <w:pStyle w:val="Default"/>
        <w:spacing w:line="276" w:lineRule="auto"/>
        <w:jc w:val="both"/>
        <w:rPr>
          <w:rFonts w:ascii="Arial" w:hAnsi="Arial" w:cs="Arial"/>
        </w:rPr>
      </w:pPr>
      <w:r>
        <w:rPr>
          <w:rFonts w:ascii="Arial" w:hAnsi="Arial" w:cs="Arial"/>
        </w:rPr>
        <w:t xml:space="preserve">La </w:t>
      </w:r>
      <w:r w:rsidR="00BB126F" w:rsidRPr="00623DEE">
        <w:rPr>
          <w:rFonts w:ascii="Arial" w:hAnsi="Arial" w:cs="Arial"/>
        </w:rPr>
        <w:t xml:space="preserve"> L. 6 novembre 2012, n. 190, </w:t>
      </w:r>
      <w:r w:rsidR="00BB126F" w:rsidRPr="00623DEE">
        <w:rPr>
          <w:rFonts w:ascii="Arial" w:hAnsi="Arial" w:cs="Arial"/>
          <w:i/>
          <w:iCs/>
        </w:rPr>
        <w:t>“Disposizioni per la prevenzione e la repressione della corruzione e dell'illegalità nella pubblica amministrazione</w:t>
      </w:r>
      <w:r w:rsidR="00EE3394">
        <w:rPr>
          <w:rFonts w:ascii="Arial" w:hAnsi="Arial" w:cs="Arial"/>
        </w:rPr>
        <w:t xml:space="preserve"> costituisce l’</w:t>
      </w:r>
      <w:r w:rsidR="00BB126F" w:rsidRPr="00623DEE">
        <w:rPr>
          <w:rFonts w:ascii="Arial" w:hAnsi="Arial" w:cs="Arial"/>
        </w:rPr>
        <w:t xml:space="preserve"> intervento legislativo finalizzato a rafforzare l’efficacia e l’effettività delle misure di contrasto al fenomeno corruttivo, allineando l’ordinamento giuridico dello Stato italiano agli strumenti di contrasto alla corruzione delineati da convenzioni internazionali ratificate dall’Italia o da raccomandazioni formulate all’Italia da gruppi di lavoro costituiti in seno all’OCSE e al Consiglio d’Europa (es.: GRECO-Group of States </w:t>
      </w:r>
      <w:proofErr w:type="spellStart"/>
      <w:r w:rsidR="00BB126F" w:rsidRPr="00623DEE">
        <w:rPr>
          <w:rFonts w:ascii="Arial" w:hAnsi="Arial" w:cs="Arial"/>
        </w:rPr>
        <w:t>against</w:t>
      </w:r>
      <w:proofErr w:type="spellEnd"/>
      <w:r w:rsidR="00BB126F" w:rsidRPr="00623DEE">
        <w:rPr>
          <w:rFonts w:ascii="Arial" w:hAnsi="Arial" w:cs="Arial"/>
        </w:rPr>
        <w:t xml:space="preserve"> </w:t>
      </w:r>
      <w:proofErr w:type="spellStart"/>
      <w:r w:rsidR="00BB126F" w:rsidRPr="00623DEE">
        <w:rPr>
          <w:rFonts w:ascii="Arial" w:hAnsi="Arial" w:cs="Arial"/>
        </w:rPr>
        <w:t>corruption</w:t>
      </w:r>
      <w:proofErr w:type="spellEnd"/>
      <w:r w:rsidR="00BB126F" w:rsidRPr="00623DEE">
        <w:rPr>
          <w:rFonts w:ascii="Arial" w:hAnsi="Arial" w:cs="Arial"/>
        </w:rPr>
        <w:t xml:space="preserve">). </w:t>
      </w:r>
    </w:p>
    <w:p w14:paraId="2D11ED88" w14:textId="77777777" w:rsidR="00BB126F" w:rsidRPr="00623DEE" w:rsidRDefault="00BB126F" w:rsidP="00B36938">
      <w:pPr>
        <w:pStyle w:val="Default"/>
        <w:spacing w:line="276" w:lineRule="auto"/>
        <w:jc w:val="both"/>
        <w:rPr>
          <w:rFonts w:ascii="Arial" w:hAnsi="Arial" w:cs="Arial"/>
        </w:rPr>
      </w:pPr>
      <w:r w:rsidRPr="00623DEE">
        <w:rPr>
          <w:rFonts w:ascii="Arial" w:hAnsi="Arial" w:cs="Arial"/>
        </w:rPr>
        <w:t xml:space="preserve">L’articolo 1, comma 7, della Legge, come modificata dal D.lgs. 25 maggio 2016, n. 97, prevede, nel primo periodo, che </w:t>
      </w:r>
      <w:r w:rsidRPr="00623DEE">
        <w:rPr>
          <w:rFonts w:ascii="Arial" w:hAnsi="Arial" w:cs="Arial"/>
          <w:i/>
          <w:iCs/>
        </w:rPr>
        <w:t xml:space="preserve">“L'organo di indirizzo individua, di norma tra i dirigenti di ruolo in servizio, il Responsabile della prevenzione della corruzione e della trasparenza, disponendo le eventuali modifiche organizzative necessarie per assicurare funzioni e poteri idonei per lo svolgimento dell'incarico con piena autonomia ed effettività </w:t>
      </w:r>
      <w:r w:rsidRPr="00623DEE">
        <w:rPr>
          <w:rFonts w:ascii="Arial" w:hAnsi="Arial" w:cs="Arial"/>
        </w:rPr>
        <w:t>e il successivo comma 8, come novellato, stabilisce che “</w:t>
      </w:r>
      <w:r w:rsidRPr="00623DEE">
        <w:rPr>
          <w:rFonts w:ascii="Arial" w:hAnsi="Arial" w:cs="Arial"/>
          <w:i/>
          <w:iCs/>
        </w:rPr>
        <w:t xml:space="preserve">L'organo di indirizzo definisce gli obiettivi strategici </w:t>
      </w:r>
      <w:r w:rsidRPr="00623DEE">
        <w:rPr>
          <w:rFonts w:ascii="Arial" w:hAnsi="Arial" w:cs="Arial"/>
          <w:i/>
          <w:iCs/>
        </w:rPr>
        <w:lastRenderedPageBreak/>
        <w:t xml:space="preserve">in materia di prevenzione della corruzione e trasparenza, che costituiscono contenuto necessario dei documenti di programmazione strategico-gestionale e del Piano triennale per la prevenzione della corruzione. L'organo di indirizzo adotta il Piano triennale per la prevenzione della corruzione su proposta del Responsabile della prevenzione della corruzione e della trasparenza entro il 31 gennaio di ogni anno e ne cura la trasmissione all'Autorità nazionale anticorruzione”. </w:t>
      </w:r>
    </w:p>
    <w:p w14:paraId="5DC37479" w14:textId="77777777" w:rsidR="00A53DF7" w:rsidRPr="00A53DF7" w:rsidRDefault="00A53DF7" w:rsidP="00A53DF7">
      <w:pPr>
        <w:pStyle w:val="Default"/>
        <w:spacing w:line="276" w:lineRule="auto"/>
        <w:jc w:val="both"/>
        <w:rPr>
          <w:rFonts w:ascii="Arial" w:hAnsi="Arial" w:cs="Arial"/>
        </w:rPr>
      </w:pPr>
      <w:r w:rsidRPr="00A53DF7">
        <w:rPr>
          <w:rFonts w:ascii="Arial" w:hAnsi="Arial" w:cs="Arial"/>
        </w:rPr>
        <w:t xml:space="preserve">La precitata legge, all’art. 1, comma 9, individua quale misura fondamentale di prevenzione, per ogni pubblica amministrazione e per ogni altro soggetto obbligato, l’adozione di un Piano Triennale di prevenzione della corruzione, che deve rispondere alle seguenti esigenze: </w:t>
      </w:r>
    </w:p>
    <w:p w14:paraId="0619232A" w14:textId="0E225AAC" w:rsidR="00A53DF7" w:rsidRPr="00A53DF7" w:rsidRDefault="00A53DF7" w:rsidP="00744983">
      <w:pPr>
        <w:pStyle w:val="Default"/>
        <w:spacing w:line="276" w:lineRule="auto"/>
        <w:ind w:left="851"/>
        <w:jc w:val="both"/>
        <w:rPr>
          <w:rFonts w:ascii="Arial" w:hAnsi="Arial" w:cs="Arial"/>
        </w:rPr>
      </w:pPr>
      <w:r w:rsidRPr="00A53DF7">
        <w:rPr>
          <w:rFonts w:ascii="Arial" w:hAnsi="Arial" w:cs="Arial"/>
        </w:rPr>
        <w:t xml:space="preserve">a) individuare le attività, tra le quali quelle di cui al comma 16 dell’art. 1 della medesima legge, anche ulteriori rispetto a quelle indicate nel Piano nazionale anticorruzione, nell'ambito delle quali è più elevato il rischio di corruzione, e le relative misure di contrasto, anche raccogliendo le proposte dei dirigenti, elaborate nell'esercizio delle competenze previste dall'articolo 16, comma 1, lettera a-bis), del decreto legislativo 30 marzo 2001, n.165; </w:t>
      </w:r>
    </w:p>
    <w:p w14:paraId="383A0043" w14:textId="77777777" w:rsidR="00A53DF7" w:rsidRPr="00A53DF7" w:rsidRDefault="00A53DF7" w:rsidP="00744983">
      <w:pPr>
        <w:pStyle w:val="Default"/>
        <w:spacing w:line="276" w:lineRule="auto"/>
        <w:ind w:left="851"/>
        <w:jc w:val="both"/>
        <w:rPr>
          <w:rFonts w:ascii="Arial" w:hAnsi="Arial" w:cs="Arial"/>
        </w:rPr>
      </w:pPr>
      <w:r w:rsidRPr="00A53DF7">
        <w:rPr>
          <w:rFonts w:ascii="Arial" w:hAnsi="Arial" w:cs="Arial"/>
        </w:rPr>
        <w:t xml:space="preserve">b) prevedere, per le attività individuate ai sensi della lettera a), meccanismi di formazione, attuazione e controllo delle decisioni idonei a prevenire il rischio di corruzione; </w:t>
      </w:r>
    </w:p>
    <w:p w14:paraId="5022863E" w14:textId="77777777" w:rsidR="00A53DF7" w:rsidRPr="00A53DF7" w:rsidRDefault="00A53DF7" w:rsidP="00744983">
      <w:pPr>
        <w:pStyle w:val="Default"/>
        <w:spacing w:line="276" w:lineRule="auto"/>
        <w:ind w:left="851"/>
        <w:jc w:val="both"/>
        <w:rPr>
          <w:rFonts w:ascii="Arial" w:hAnsi="Arial" w:cs="Arial"/>
        </w:rPr>
      </w:pPr>
      <w:r w:rsidRPr="00A53DF7">
        <w:rPr>
          <w:rFonts w:ascii="Arial" w:hAnsi="Arial" w:cs="Arial"/>
        </w:rPr>
        <w:t xml:space="preserve">c) prevedere, con particolare riguardo alle attività individuate ai sensi della lettera a), obblighi di informazione nei confronti del Responsabile della prevenzione della corruzione e della Trasparenza, chiamato a vigilare sul funzionamento e sull'osservanza del piano; </w:t>
      </w:r>
    </w:p>
    <w:p w14:paraId="20B1A6FD" w14:textId="77777777" w:rsidR="00A53DF7" w:rsidRPr="00A53DF7" w:rsidRDefault="00A53DF7" w:rsidP="00744983">
      <w:pPr>
        <w:pStyle w:val="Default"/>
        <w:spacing w:line="276" w:lineRule="auto"/>
        <w:ind w:left="851"/>
        <w:jc w:val="both"/>
        <w:rPr>
          <w:rFonts w:ascii="Arial" w:hAnsi="Arial" w:cs="Arial"/>
        </w:rPr>
      </w:pPr>
      <w:r w:rsidRPr="00A53DF7">
        <w:rPr>
          <w:rFonts w:ascii="Arial" w:hAnsi="Arial" w:cs="Arial"/>
        </w:rPr>
        <w:t xml:space="preserve">d) definire le modalità di monitoraggio del rispetto dei termini, previsti dalla legge o dai regolamenti, per la conclusione dei procedimenti; </w:t>
      </w:r>
    </w:p>
    <w:p w14:paraId="30D55899" w14:textId="77777777" w:rsidR="00A53DF7" w:rsidRPr="00A53DF7" w:rsidRDefault="00A53DF7" w:rsidP="00744983">
      <w:pPr>
        <w:pStyle w:val="Default"/>
        <w:spacing w:line="276" w:lineRule="auto"/>
        <w:ind w:left="851"/>
        <w:jc w:val="both"/>
        <w:rPr>
          <w:rFonts w:ascii="Arial" w:hAnsi="Arial" w:cs="Arial"/>
        </w:rPr>
      </w:pPr>
      <w:r w:rsidRPr="00A53DF7">
        <w:rPr>
          <w:rFonts w:ascii="Arial" w:hAnsi="Arial" w:cs="Arial"/>
        </w:rPr>
        <w:t xml:space="preserve">e) definire le modalità di monitoraggio dei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 </w:t>
      </w:r>
    </w:p>
    <w:p w14:paraId="46AAB4B8" w14:textId="77777777" w:rsidR="00A53DF7" w:rsidRPr="00A53DF7" w:rsidRDefault="00A53DF7" w:rsidP="00744983">
      <w:pPr>
        <w:pStyle w:val="Default"/>
        <w:spacing w:line="276" w:lineRule="auto"/>
        <w:ind w:left="851"/>
        <w:jc w:val="both"/>
        <w:rPr>
          <w:rFonts w:ascii="Arial" w:hAnsi="Arial" w:cs="Arial"/>
        </w:rPr>
      </w:pPr>
      <w:r w:rsidRPr="00A53DF7">
        <w:rPr>
          <w:rFonts w:ascii="Arial" w:hAnsi="Arial" w:cs="Arial"/>
        </w:rPr>
        <w:t xml:space="preserve">f) individuare specifici obblighi di trasparenza ulteriori rispetto a quelli previsti da disposizioni di legge. </w:t>
      </w:r>
    </w:p>
    <w:p w14:paraId="2D11ED89" w14:textId="77777777" w:rsidR="0006046B" w:rsidRDefault="0006046B" w:rsidP="00B36938">
      <w:pPr>
        <w:pStyle w:val="Default"/>
        <w:spacing w:line="276" w:lineRule="auto"/>
        <w:jc w:val="both"/>
        <w:rPr>
          <w:rFonts w:ascii="Arial" w:hAnsi="Arial" w:cs="Arial"/>
        </w:rPr>
      </w:pPr>
    </w:p>
    <w:p w14:paraId="2D11ED8B" w14:textId="2C78A167" w:rsidR="0006046B" w:rsidRDefault="00A53DF7" w:rsidP="00623DEE">
      <w:pPr>
        <w:pStyle w:val="Default"/>
        <w:spacing w:line="276" w:lineRule="auto"/>
        <w:jc w:val="both"/>
        <w:rPr>
          <w:rFonts w:ascii="Arial" w:hAnsi="Arial" w:cs="Arial"/>
        </w:rPr>
      </w:pPr>
      <w:r>
        <w:rPr>
          <w:rFonts w:ascii="Arial" w:hAnsi="Arial" w:cs="Arial"/>
        </w:rPr>
        <w:t xml:space="preserve">Diversi sono stati </w:t>
      </w:r>
      <w:r w:rsidR="00BB126F" w:rsidRPr="00623DEE">
        <w:rPr>
          <w:rFonts w:ascii="Arial" w:hAnsi="Arial" w:cs="Arial"/>
        </w:rPr>
        <w:t>i decreti adottati in base alle disposizioni legislative di delega al Governo di cui all'articolo 1 della precitata legge n. 190/2012</w:t>
      </w:r>
      <w:r>
        <w:rPr>
          <w:rFonts w:ascii="Arial" w:hAnsi="Arial" w:cs="Arial"/>
        </w:rPr>
        <w:t xml:space="preserve">; </w:t>
      </w:r>
      <w:r w:rsidR="00BB126F" w:rsidRPr="00623DEE">
        <w:rPr>
          <w:rFonts w:ascii="Arial" w:hAnsi="Arial" w:cs="Arial"/>
        </w:rPr>
        <w:t>ai presenti fini</w:t>
      </w:r>
      <w:r>
        <w:rPr>
          <w:rFonts w:ascii="Arial" w:hAnsi="Arial" w:cs="Arial"/>
        </w:rPr>
        <w:t xml:space="preserve"> </w:t>
      </w:r>
      <w:r w:rsidRPr="00623DEE">
        <w:rPr>
          <w:rFonts w:ascii="Arial" w:hAnsi="Arial" w:cs="Arial"/>
        </w:rPr>
        <w:t>sono rilevanti</w:t>
      </w:r>
      <w:r>
        <w:rPr>
          <w:rFonts w:ascii="Arial" w:hAnsi="Arial" w:cs="Arial"/>
        </w:rPr>
        <w:t xml:space="preserve">: </w:t>
      </w:r>
    </w:p>
    <w:p w14:paraId="3DCCBA69" w14:textId="77777777" w:rsidR="00A53DF7" w:rsidRDefault="00A53DF7" w:rsidP="008978F1">
      <w:pPr>
        <w:pStyle w:val="Default"/>
        <w:spacing w:line="276" w:lineRule="auto"/>
        <w:jc w:val="both"/>
        <w:rPr>
          <w:rFonts w:ascii="Arial" w:hAnsi="Arial" w:cs="Arial"/>
        </w:rPr>
      </w:pPr>
    </w:p>
    <w:p w14:paraId="2D11ED8C" w14:textId="2AD4B912" w:rsidR="008978F1" w:rsidRDefault="00BB126F" w:rsidP="008978F1">
      <w:pPr>
        <w:pStyle w:val="Default"/>
        <w:spacing w:line="276" w:lineRule="auto"/>
        <w:jc w:val="both"/>
        <w:rPr>
          <w:rFonts w:ascii="Arial" w:hAnsi="Arial" w:cs="Arial"/>
        </w:rPr>
      </w:pPr>
      <w:r w:rsidRPr="00623DEE">
        <w:rPr>
          <w:rFonts w:ascii="Arial" w:hAnsi="Arial" w:cs="Arial"/>
        </w:rPr>
        <w:t xml:space="preserve">a) il </w:t>
      </w:r>
      <w:r w:rsidRPr="00744983">
        <w:rPr>
          <w:rFonts w:ascii="Arial" w:hAnsi="Arial" w:cs="Arial"/>
          <w:b/>
          <w:bCs/>
        </w:rPr>
        <w:t>D.lgs. 8 aprile 2013, n. 39</w:t>
      </w:r>
      <w:r w:rsidRPr="00623DEE">
        <w:rPr>
          <w:rFonts w:ascii="Arial" w:hAnsi="Arial" w:cs="Arial"/>
        </w:rPr>
        <w:t xml:space="preserve">, in vigore dal 4 maggio 2013, che ha dettato disposizioni in materia di </w:t>
      </w:r>
      <w:proofErr w:type="spellStart"/>
      <w:r w:rsidRPr="00623DEE">
        <w:rPr>
          <w:rFonts w:ascii="Arial" w:hAnsi="Arial" w:cs="Arial"/>
        </w:rPr>
        <w:t>inconferibilit</w:t>
      </w:r>
      <w:r w:rsidR="002657F7">
        <w:rPr>
          <w:rFonts w:ascii="Arial" w:hAnsi="Arial" w:cs="Arial"/>
        </w:rPr>
        <w:t>à</w:t>
      </w:r>
      <w:proofErr w:type="spellEnd"/>
      <w:r w:rsidRPr="00623DEE">
        <w:rPr>
          <w:rFonts w:ascii="Arial" w:hAnsi="Arial" w:cs="Arial"/>
        </w:rPr>
        <w:t xml:space="preserve"> e incompatibilità di incarichi presso tutte le pubbliche amministrazioni di cui all'articolo 1, comma 2, del decreto legislativo 30 marzo 2001, n. 165, (Regioni comprese quindi), </w:t>
      </w:r>
      <w:proofErr w:type="spellStart"/>
      <w:r w:rsidRPr="00623DEE">
        <w:rPr>
          <w:rFonts w:ascii="Arial" w:hAnsi="Arial" w:cs="Arial"/>
        </w:rPr>
        <w:t>nonch</w:t>
      </w:r>
      <w:r w:rsidR="002657F7">
        <w:rPr>
          <w:rFonts w:ascii="Arial" w:hAnsi="Arial" w:cs="Arial"/>
        </w:rPr>
        <w:t>è</w:t>
      </w:r>
      <w:proofErr w:type="spellEnd"/>
      <w:r w:rsidRPr="00623DEE">
        <w:rPr>
          <w:rFonts w:ascii="Arial" w:hAnsi="Arial" w:cs="Arial"/>
        </w:rPr>
        <w:t xml:space="preserve"> presso gli enti privati in controllo pubblico; </w:t>
      </w:r>
    </w:p>
    <w:p w14:paraId="7ED99341" w14:textId="77777777" w:rsidR="00B36938" w:rsidRDefault="00B36938" w:rsidP="008978F1">
      <w:pPr>
        <w:pStyle w:val="Default"/>
        <w:spacing w:line="276" w:lineRule="auto"/>
        <w:jc w:val="both"/>
        <w:rPr>
          <w:rFonts w:ascii="Arial" w:hAnsi="Arial" w:cs="Arial"/>
        </w:rPr>
      </w:pPr>
    </w:p>
    <w:p w14:paraId="2D11ED8D" w14:textId="4739F5AE" w:rsidR="00BB126F" w:rsidRDefault="00BB126F" w:rsidP="008978F1">
      <w:pPr>
        <w:pStyle w:val="Default"/>
        <w:spacing w:line="276" w:lineRule="auto"/>
        <w:jc w:val="both"/>
        <w:rPr>
          <w:rFonts w:ascii="Arial" w:hAnsi="Arial" w:cs="Arial"/>
        </w:rPr>
      </w:pPr>
      <w:r w:rsidRPr="0006046B">
        <w:rPr>
          <w:rFonts w:ascii="Arial" w:hAnsi="Arial" w:cs="Arial"/>
        </w:rPr>
        <w:t xml:space="preserve">b) il </w:t>
      </w:r>
      <w:r w:rsidRPr="00744983">
        <w:rPr>
          <w:rFonts w:ascii="Arial" w:hAnsi="Arial" w:cs="Arial"/>
          <w:b/>
          <w:bCs/>
        </w:rPr>
        <w:t>D.lgs. 14 marzo 2013, n. 33</w:t>
      </w:r>
      <w:r w:rsidRPr="0006046B">
        <w:rPr>
          <w:rFonts w:ascii="Arial" w:hAnsi="Arial" w:cs="Arial"/>
        </w:rPr>
        <w:t>, entrato in vigore il 20 aprile 2013, in materia di “</w:t>
      </w:r>
      <w:r w:rsidRPr="0006046B">
        <w:rPr>
          <w:rFonts w:ascii="Arial" w:hAnsi="Arial" w:cs="Arial"/>
          <w:i/>
        </w:rPr>
        <w:t>Riordino della disciplina riguardante gli obblighi di pubblicità, trasparenza e diffusione di informazioni da parte delle pubbliche amministrazioni</w:t>
      </w:r>
      <w:r w:rsidRPr="0006046B">
        <w:rPr>
          <w:rFonts w:ascii="Arial" w:hAnsi="Arial" w:cs="Arial"/>
        </w:rPr>
        <w:t xml:space="preserve">”, che nel corso del 2016 è stato significativamente modificato dal precitato D.lgs. n. 97, recante </w:t>
      </w:r>
      <w:r w:rsidRPr="007414A7">
        <w:rPr>
          <w:rFonts w:ascii="Arial" w:hAnsi="Arial" w:cs="Arial"/>
          <w:i/>
        </w:rPr>
        <w:t xml:space="preserve">“Revisione e semplificazione delle disposizioni </w:t>
      </w:r>
      <w:r w:rsidRPr="007414A7">
        <w:rPr>
          <w:rFonts w:ascii="Arial" w:hAnsi="Arial" w:cs="Arial"/>
          <w:i/>
        </w:rPr>
        <w:lastRenderedPageBreak/>
        <w:t>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r w:rsidRPr="0006046B">
        <w:rPr>
          <w:rFonts w:ascii="Arial" w:hAnsi="Arial" w:cs="Arial"/>
        </w:rPr>
        <w:t xml:space="preserve">”. </w:t>
      </w:r>
    </w:p>
    <w:p w14:paraId="1592F625" w14:textId="41F9AC6D" w:rsidR="00EE3394" w:rsidRDefault="00EE3394" w:rsidP="008978F1">
      <w:pPr>
        <w:pStyle w:val="Default"/>
        <w:spacing w:line="276" w:lineRule="auto"/>
        <w:jc w:val="both"/>
        <w:rPr>
          <w:rFonts w:ascii="Arial" w:hAnsi="Arial" w:cs="Arial"/>
        </w:rPr>
      </w:pPr>
    </w:p>
    <w:p w14:paraId="2258BA46" w14:textId="53008EFE" w:rsidR="00EE3394" w:rsidRPr="00EF5407" w:rsidRDefault="00EE3394" w:rsidP="00EE3394">
      <w:pPr>
        <w:pStyle w:val="Default"/>
        <w:spacing w:line="276" w:lineRule="auto"/>
        <w:jc w:val="both"/>
        <w:rPr>
          <w:rFonts w:ascii="Arial" w:hAnsi="Arial" w:cs="Arial"/>
          <w:iCs/>
        </w:rPr>
      </w:pPr>
      <w:r>
        <w:rPr>
          <w:rFonts w:ascii="Arial" w:hAnsi="Arial" w:cs="Arial"/>
        </w:rPr>
        <w:t xml:space="preserve">Inoltre, per completare il quadro normativo, occorre richiamare anche il </w:t>
      </w:r>
      <w:r w:rsidRPr="00744983">
        <w:rPr>
          <w:rFonts w:ascii="Arial" w:hAnsi="Arial" w:cs="Arial"/>
          <w:b/>
          <w:bCs/>
        </w:rPr>
        <w:t>D.P.R. 16 aprile 2013, n. 62, “</w:t>
      </w:r>
      <w:r w:rsidRPr="00744983">
        <w:rPr>
          <w:rFonts w:ascii="Arial" w:hAnsi="Arial" w:cs="Arial"/>
          <w:b/>
          <w:bCs/>
          <w:i/>
        </w:rPr>
        <w:t>Regolamento recante codice di comportamento dei dipendenti pubblici</w:t>
      </w:r>
      <w:r w:rsidR="00EF5407" w:rsidRPr="00744983">
        <w:rPr>
          <w:rFonts w:ascii="Arial" w:hAnsi="Arial" w:cs="Arial"/>
          <w:b/>
          <w:bCs/>
          <w:i/>
        </w:rPr>
        <w:t>”</w:t>
      </w:r>
      <w:r w:rsidR="00EF5407">
        <w:rPr>
          <w:rFonts w:ascii="Arial" w:hAnsi="Arial" w:cs="Arial"/>
          <w:i/>
        </w:rPr>
        <w:t xml:space="preserve">, </w:t>
      </w:r>
      <w:r w:rsidR="00EF5407" w:rsidRPr="00EF5407">
        <w:rPr>
          <w:rFonts w:ascii="Arial" w:hAnsi="Arial" w:cs="Arial"/>
          <w:iCs/>
        </w:rPr>
        <w:t>adottato a norma dell’</w:t>
      </w:r>
      <w:r w:rsidRPr="00EF5407">
        <w:rPr>
          <w:rFonts w:ascii="Arial" w:hAnsi="Arial" w:cs="Arial"/>
          <w:iCs/>
        </w:rPr>
        <w:t xml:space="preserve">articolo 54 del decreto legislativo n. 165 del 2001, come sostituito dall'articolo 1, comma 44, della legge 6 novembre 2012, n. 190, che </w:t>
      </w:r>
      <w:r w:rsidR="00EF5407">
        <w:rPr>
          <w:rFonts w:ascii="Arial" w:hAnsi="Arial" w:cs="Arial"/>
          <w:iCs/>
        </w:rPr>
        <w:t xml:space="preserve">dispone </w:t>
      </w:r>
      <w:r w:rsidRPr="00EF5407">
        <w:rPr>
          <w:rFonts w:ascii="Arial" w:hAnsi="Arial" w:cs="Arial"/>
          <w:iCs/>
        </w:rPr>
        <w:t xml:space="preserve"> l'emanazione di un Codice di comportamento dei dipendenti delle pubbliche amministrazioni al fine di assicurare la qualit</w:t>
      </w:r>
      <w:r w:rsidR="002657F7">
        <w:rPr>
          <w:rFonts w:ascii="Arial" w:hAnsi="Arial" w:cs="Arial"/>
          <w:iCs/>
        </w:rPr>
        <w:t>à</w:t>
      </w:r>
      <w:r w:rsidRPr="00EF5407">
        <w:rPr>
          <w:rFonts w:ascii="Arial" w:hAnsi="Arial" w:cs="Arial"/>
          <w:iCs/>
        </w:rPr>
        <w:t xml:space="preserve"> dei servizi, la prevenzione dei fenomeni di corruzione, il rispetto dei doveri costituzionali di diligenza, lealt</w:t>
      </w:r>
      <w:r w:rsidR="002657F7">
        <w:rPr>
          <w:rFonts w:ascii="Arial" w:hAnsi="Arial" w:cs="Arial"/>
          <w:iCs/>
        </w:rPr>
        <w:t>à</w:t>
      </w:r>
      <w:r w:rsidRPr="00EF5407">
        <w:rPr>
          <w:rFonts w:ascii="Arial" w:hAnsi="Arial" w:cs="Arial"/>
          <w:iCs/>
        </w:rPr>
        <w:t>, imparzialit</w:t>
      </w:r>
      <w:r w:rsidR="0097114D">
        <w:rPr>
          <w:rFonts w:ascii="Arial" w:hAnsi="Arial" w:cs="Arial"/>
          <w:iCs/>
        </w:rPr>
        <w:t xml:space="preserve">à </w:t>
      </w:r>
      <w:r w:rsidRPr="00EF5407">
        <w:rPr>
          <w:rFonts w:ascii="Arial" w:hAnsi="Arial" w:cs="Arial"/>
          <w:iCs/>
        </w:rPr>
        <w:t>e servizio esclusivo alla cura dell'interesse pubblico</w:t>
      </w:r>
      <w:r w:rsidR="00EF5407">
        <w:rPr>
          <w:rFonts w:ascii="Arial" w:hAnsi="Arial" w:cs="Arial"/>
          <w:iCs/>
        </w:rPr>
        <w:t>.</w:t>
      </w:r>
    </w:p>
    <w:p w14:paraId="2D11ED90" w14:textId="77777777" w:rsidR="0006046B" w:rsidRPr="00D67BAC" w:rsidRDefault="0006046B" w:rsidP="00BB126F">
      <w:pPr>
        <w:pStyle w:val="Default"/>
        <w:rPr>
          <w:rFonts w:ascii="Arial" w:hAnsi="Arial" w:cs="Arial"/>
          <w:color w:val="1F4E79" w:themeColor="accent5" w:themeShade="80"/>
          <w:sz w:val="23"/>
          <w:szCs w:val="23"/>
        </w:rPr>
      </w:pPr>
    </w:p>
    <w:p w14:paraId="2D11ED94" w14:textId="585B2FDA" w:rsidR="0014072E" w:rsidRDefault="00BB126F" w:rsidP="0014072E">
      <w:pPr>
        <w:pStyle w:val="Default"/>
        <w:spacing w:line="276" w:lineRule="auto"/>
        <w:jc w:val="both"/>
        <w:rPr>
          <w:rFonts w:ascii="Arial" w:hAnsi="Arial" w:cs="Arial"/>
        </w:rPr>
      </w:pPr>
      <w:r w:rsidRPr="0014072E">
        <w:rPr>
          <w:rFonts w:ascii="Arial" w:hAnsi="Arial" w:cs="Arial"/>
        </w:rPr>
        <w:t xml:space="preserve">Il </w:t>
      </w:r>
      <w:r w:rsidRPr="00744983">
        <w:rPr>
          <w:rFonts w:ascii="Arial" w:hAnsi="Arial" w:cs="Arial"/>
          <w:b/>
          <w:bCs/>
        </w:rPr>
        <w:t xml:space="preserve">Piano Nazionale Anticorruzione </w:t>
      </w:r>
      <w:r w:rsidR="00744983" w:rsidRPr="00744983">
        <w:rPr>
          <w:rFonts w:ascii="Arial" w:hAnsi="Arial" w:cs="Arial"/>
          <w:b/>
          <w:bCs/>
        </w:rPr>
        <w:t>(PNA)</w:t>
      </w:r>
      <w:r w:rsidR="00744983">
        <w:rPr>
          <w:rFonts w:ascii="Arial" w:hAnsi="Arial" w:cs="Arial"/>
        </w:rPr>
        <w:t xml:space="preserve"> adottato da ANAC (da ultimo il PNA 2019, adottato con delibera n. 1064 del 2019) </w:t>
      </w:r>
      <w:r w:rsidRPr="0014072E">
        <w:rPr>
          <w:rFonts w:ascii="Arial" w:hAnsi="Arial" w:cs="Arial"/>
        </w:rPr>
        <w:t>individua i criteri e le metodologie per una strategia della prevenzione della corruzione, oltre che a livello nazionale, anche a livello decentrato.</w:t>
      </w:r>
    </w:p>
    <w:p w14:paraId="2D11ED95" w14:textId="07D77241" w:rsidR="00BB126F" w:rsidRPr="0014072E" w:rsidRDefault="00BB126F" w:rsidP="0014072E">
      <w:pPr>
        <w:pStyle w:val="Default"/>
        <w:spacing w:line="276" w:lineRule="auto"/>
        <w:jc w:val="both"/>
      </w:pPr>
      <w:r w:rsidRPr="0014072E">
        <w:rPr>
          <w:rFonts w:ascii="Arial" w:hAnsi="Arial" w:cs="Arial"/>
        </w:rPr>
        <w:t>Pertanto</w:t>
      </w:r>
      <w:r w:rsidR="0097114D">
        <w:rPr>
          <w:rFonts w:ascii="Arial" w:hAnsi="Arial" w:cs="Arial"/>
        </w:rPr>
        <w:t>,</w:t>
      </w:r>
      <w:r w:rsidRPr="0014072E">
        <w:rPr>
          <w:rFonts w:ascii="Arial" w:hAnsi="Arial" w:cs="Arial"/>
        </w:rPr>
        <w:t xml:space="preserve"> si è tenuto conto, nella elaborazione del presente Piano,</w:t>
      </w:r>
      <w:r w:rsidR="00744983">
        <w:rPr>
          <w:rFonts w:ascii="Arial" w:hAnsi="Arial" w:cs="Arial"/>
        </w:rPr>
        <w:t xml:space="preserve"> anche</w:t>
      </w:r>
      <w:r w:rsidRPr="0014072E">
        <w:rPr>
          <w:rFonts w:ascii="Arial" w:hAnsi="Arial" w:cs="Arial"/>
        </w:rPr>
        <w:t xml:space="preserve"> di quanto prescritto nel </w:t>
      </w:r>
      <w:r w:rsidR="00744983">
        <w:rPr>
          <w:rFonts w:ascii="Arial" w:hAnsi="Arial" w:cs="Arial"/>
        </w:rPr>
        <w:t>PNA</w:t>
      </w:r>
      <w:r w:rsidRPr="0014072E">
        <w:rPr>
          <w:rFonts w:ascii="Arial" w:hAnsi="Arial" w:cs="Arial"/>
        </w:rPr>
        <w:t xml:space="preserve">, che costituisce atto di indirizzo per le Pubbliche amministrazioni. </w:t>
      </w:r>
    </w:p>
    <w:p w14:paraId="37F9ADB0" w14:textId="77777777" w:rsidR="002A5C0F" w:rsidRDefault="002A5C0F" w:rsidP="0014072E">
      <w:pPr>
        <w:pStyle w:val="Default"/>
        <w:spacing w:line="276" w:lineRule="auto"/>
        <w:jc w:val="both"/>
        <w:rPr>
          <w:rFonts w:ascii="Arial" w:hAnsi="Arial" w:cs="Arial"/>
        </w:rPr>
      </w:pPr>
    </w:p>
    <w:p w14:paraId="2D11ED96" w14:textId="643DCB5C" w:rsidR="00BB126F" w:rsidRPr="0014072E" w:rsidRDefault="00BB126F" w:rsidP="0014072E">
      <w:pPr>
        <w:pStyle w:val="Default"/>
        <w:spacing w:line="276" w:lineRule="auto"/>
        <w:jc w:val="both"/>
      </w:pPr>
      <w:r w:rsidRPr="0014072E">
        <w:rPr>
          <w:rFonts w:ascii="Arial" w:hAnsi="Arial" w:cs="Arial"/>
        </w:rPr>
        <w:t xml:space="preserve">La </w:t>
      </w:r>
      <w:r w:rsidR="006266C8">
        <w:rPr>
          <w:rFonts w:ascii="Arial" w:hAnsi="Arial" w:cs="Arial"/>
        </w:rPr>
        <w:t xml:space="preserve">Giunta della </w:t>
      </w:r>
      <w:r w:rsidRPr="0014072E">
        <w:rPr>
          <w:rFonts w:ascii="Arial" w:hAnsi="Arial" w:cs="Arial"/>
        </w:rPr>
        <w:t xml:space="preserve">Regione Emilia-Romagna ha adottato il primo Piano Triennale di prevenzione della corruzione (PTPC) in data 27 gennaio 2014, con deliberazione n. 66, </w:t>
      </w:r>
      <w:r w:rsidR="00744983">
        <w:rPr>
          <w:rFonts w:ascii="Arial" w:hAnsi="Arial" w:cs="Arial"/>
        </w:rPr>
        <w:t xml:space="preserve">con aggiornamento annuale fino </w:t>
      </w:r>
      <w:r w:rsidR="003601DF">
        <w:rPr>
          <w:rFonts w:ascii="Arial" w:hAnsi="Arial" w:cs="Arial"/>
        </w:rPr>
        <w:t xml:space="preserve">a quello relativo al triennio 2021-2023 adottato con delibera </w:t>
      </w:r>
      <w:r w:rsidR="00970827">
        <w:rPr>
          <w:rFonts w:ascii="Arial" w:hAnsi="Arial" w:cs="Arial"/>
        </w:rPr>
        <w:t>n. 111 del 2</w:t>
      </w:r>
      <w:r w:rsidR="001B00C5">
        <w:rPr>
          <w:rFonts w:ascii="Arial" w:hAnsi="Arial" w:cs="Arial"/>
        </w:rPr>
        <w:t>8</w:t>
      </w:r>
      <w:r w:rsidR="00970827">
        <w:rPr>
          <w:rFonts w:ascii="Arial" w:hAnsi="Arial" w:cs="Arial"/>
        </w:rPr>
        <w:t xml:space="preserve"> gennaio 2021.</w:t>
      </w:r>
      <w:r w:rsidRPr="0014072E">
        <w:rPr>
          <w:rFonts w:ascii="Arial" w:hAnsi="Arial" w:cs="Arial"/>
        </w:rPr>
        <w:t xml:space="preserve"> </w:t>
      </w:r>
    </w:p>
    <w:p w14:paraId="531BDBA7" w14:textId="080D95BB" w:rsidR="00FA703A" w:rsidRPr="00FA703A" w:rsidRDefault="00624EEE" w:rsidP="00FA703A">
      <w:pPr>
        <w:pStyle w:val="Default"/>
        <w:spacing w:line="276" w:lineRule="auto"/>
        <w:jc w:val="both"/>
        <w:rPr>
          <w:rFonts w:ascii="Arial" w:hAnsi="Arial" w:cs="Arial"/>
        </w:rPr>
      </w:pPr>
      <w:r w:rsidRPr="00BB4E39">
        <w:rPr>
          <w:rFonts w:ascii="Arial" w:hAnsi="Arial" w:cs="Arial"/>
          <w:b/>
          <w:bCs/>
        </w:rPr>
        <w:t>La politica di prevenzione della corruzione della Giunta regionale,</w:t>
      </w:r>
      <w:r>
        <w:rPr>
          <w:rFonts w:ascii="Arial" w:hAnsi="Arial" w:cs="Arial"/>
        </w:rPr>
        <w:t xml:space="preserve"> che si riverbera </w:t>
      </w:r>
      <w:r w:rsidR="00E836DB">
        <w:rPr>
          <w:rFonts w:ascii="Arial" w:hAnsi="Arial" w:cs="Arial"/>
        </w:rPr>
        <w:t xml:space="preserve">anche nel </w:t>
      </w:r>
      <w:r w:rsidR="00FA703A" w:rsidRPr="00FA703A">
        <w:rPr>
          <w:rFonts w:ascii="Arial" w:hAnsi="Arial" w:cs="Arial"/>
        </w:rPr>
        <w:t xml:space="preserve">presente Piano di prevenzione della corruzione e della Trasparenza (PTPCT) </w:t>
      </w:r>
      <w:r w:rsidR="00E836DB">
        <w:rPr>
          <w:rFonts w:ascii="Arial" w:hAnsi="Arial" w:cs="Arial"/>
        </w:rPr>
        <w:t xml:space="preserve">segue </w:t>
      </w:r>
      <w:r w:rsidR="00FA703A" w:rsidRPr="00FA703A">
        <w:rPr>
          <w:rFonts w:ascii="Arial" w:hAnsi="Arial" w:cs="Arial"/>
        </w:rPr>
        <w:t>i principi guida</w:t>
      </w:r>
      <w:r w:rsidR="00BB4E39">
        <w:rPr>
          <w:rFonts w:ascii="Arial" w:hAnsi="Arial" w:cs="Arial"/>
        </w:rPr>
        <w:t>,</w:t>
      </w:r>
      <w:r w:rsidR="00FA703A" w:rsidRPr="00FA703A">
        <w:rPr>
          <w:rFonts w:ascii="Arial" w:hAnsi="Arial" w:cs="Arial"/>
        </w:rPr>
        <w:t xml:space="preserve"> di carattere strategico, metodologico e finalistico</w:t>
      </w:r>
      <w:r w:rsidR="00BB4E39">
        <w:rPr>
          <w:rFonts w:ascii="Arial" w:hAnsi="Arial" w:cs="Arial"/>
        </w:rPr>
        <w:t xml:space="preserve">, </w:t>
      </w:r>
      <w:proofErr w:type="gramStart"/>
      <w:r w:rsidR="00BB4E39">
        <w:rPr>
          <w:rFonts w:ascii="Arial" w:hAnsi="Arial" w:cs="Arial"/>
        </w:rPr>
        <w:t>sotto indicati</w:t>
      </w:r>
      <w:proofErr w:type="gramEnd"/>
      <w:r w:rsidR="00BB4E39">
        <w:rPr>
          <w:rFonts w:ascii="Arial" w:hAnsi="Arial" w:cs="Arial"/>
        </w:rPr>
        <w:t xml:space="preserve">, in </w:t>
      </w:r>
      <w:r w:rsidR="00E836DB" w:rsidRPr="00FA703A">
        <w:rPr>
          <w:rFonts w:ascii="Arial" w:hAnsi="Arial" w:cs="Arial"/>
        </w:rPr>
        <w:t>coerenza con quanto indicato nel PNA 2019</w:t>
      </w:r>
      <w:r w:rsidR="00BB4E39">
        <w:rPr>
          <w:rFonts w:ascii="Arial" w:hAnsi="Arial" w:cs="Arial"/>
        </w:rPr>
        <w:t xml:space="preserve">: </w:t>
      </w:r>
    </w:p>
    <w:p w14:paraId="66F347D3" w14:textId="77777777" w:rsidR="00BB4E39" w:rsidRDefault="00BB4E39" w:rsidP="00FA703A">
      <w:pPr>
        <w:pStyle w:val="Default"/>
        <w:spacing w:line="276" w:lineRule="auto"/>
        <w:jc w:val="both"/>
        <w:rPr>
          <w:rFonts w:ascii="Arial" w:hAnsi="Arial" w:cs="Arial"/>
          <w:i/>
          <w:iCs/>
        </w:rPr>
      </w:pPr>
    </w:p>
    <w:p w14:paraId="3475215C" w14:textId="5AFAEA16" w:rsidR="00FA703A" w:rsidRPr="00BB4E39" w:rsidRDefault="00FA703A" w:rsidP="00FA703A">
      <w:pPr>
        <w:pStyle w:val="Default"/>
        <w:spacing w:line="276" w:lineRule="auto"/>
        <w:jc w:val="both"/>
        <w:rPr>
          <w:rFonts w:ascii="Arial" w:hAnsi="Arial" w:cs="Arial"/>
          <w:i/>
          <w:iCs/>
        </w:rPr>
      </w:pPr>
      <w:r w:rsidRPr="00BB4E39">
        <w:rPr>
          <w:rFonts w:ascii="Arial" w:hAnsi="Arial" w:cs="Arial"/>
          <w:i/>
          <w:iCs/>
        </w:rPr>
        <w:t>Principi strategici:</w:t>
      </w:r>
    </w:p>
    <w:p w14:paraId="2F4467C8" w14:textId="1E1750D5" w:rsidR="00FA703A" w:rsidRPr="00FA703A" w:rsidRDefault="00FA703A" w:rsidP="00FA703A">
      <w:pPr>
        <w:pStyle w:val="Default"/>
        <w:spacing w:line="276" w:lineRule="auto"/>
        <w:jc w:val="both"/>
        <w:rPr>
          <w:rFonts w:ascii="Arial" w:hAnsi="Arial" w:cs="Arial"/>
        </w:rPr>
      </w:pPr>
      <w:r w:rsidRPr="00FA703A">
        <w:rPr>
          <w:rFonts w:ascii="Arial" w:hAnsi="Arial" w:cs="Arial"/>
        </w:rPr>
        <w:t xml:space="preserve">a) </w:t>
      </w:r>
      <w:r w:rsidRPr="00BB4E39">
        <w:rPr>
          <w:rFonts w:ascii="Arial" w:hAnsi="Arial" w:cs="Arial"/>
          <w:i/>
          <w:iCs/>
        </w:rPr>
        <w:t>coinvolgimento dell’organo di indirizzo</w:t>
      </w:r>
      <w:r w:rsidRPr="00FA703A">
        <w:rPr>
          <w:rFonts w:ascii="Arial" w:hAnsi="Arial" w:cs="Arial"/>
        </w:rPr>
        <w:t>: la Giunta regionale ha assunto un ruolo proattivo nella elaborazione degli obiettivi strategici per la redazione del presente Piano;</w:t>
      </w:r>
    </w:p>
    <w:p w14:paraId="493E3275" w14:textId="77777777" w:rsidR="00FA703A" w:rsidRPr="00FA703A" w:rsidRDefault="00FA703A" w:rsidP="00FA703A">
      <w:pPr>
        <w:pStyle w:val="Default"/>
        <w:spacing w:line="276" w:lineRule="auto"/>
        <w:jc w:val="both"/>
        <w:rPr>
          <w:rFonts w:ascii="Arial" w:hAnsi="Arial" w:cs="Arial"/>
        </w:rPr>
      </w:pPr>
      <w:r w:rsidRPr="00FA703A">
        <w:rPr>
          <w:rFonts w:ascii="Arial" w:hAnsi="Arial" w:cs="Arial"/>
        </w:rPr>
        <w:t xml:space="preserve">b) </w:t>
      </w:r>
      <w:r w:rsidRPr="00BB4E39">
        <w:rPr>
          <w:rFonts w:ascii="Arial" w:hAnsi="Arial" w:cs="Arial"/>
          <w:i/>
          <w:iCs/>
        </w:rPr>
        <w:t>cultura organizzativa diffusa di gestione del rischio</w:t>
      </w:r>
      <w:r w:rsidRPr="00FA703A">
        <w:rPr>
          <w:rFonts w:ascii="Arial" w:hAnsi="Arial" w:cs="Arial"/>
        </w:rPr>
        <w:t>: i dirigenti delle strutture e molti loro collaboratori sono stati coinvolti nel processo di gestione del rischio corruzione, con particolare riferimento alle fasi di valutazione e di trattamento dei rischi, così come sono stati coinvolti nei percorsi ed eventi di formazione e informazione nelle materie della prevenzione della corruzione e della trasparenza, nonché nella consultazione prima della adozione del presente PTPCT;</w:t>
      </w:r>
    </w:p>
    <w:p w14:paraId="325D9E6B" w14:textId="77777777" w:rsidR="00FA703A" w:rsidRPr="00FA703A" w:rsidRDefault="00FA703A" w:rsidP="00FA703A">
      <w:pPr>
        <w:pStyle w:val="Default"/>
        <w:spacing w:line="276" w:lineRule="auto"/>
        <w:jc w:val="both"/>
        <w:rPr>
          <w:rFonts w:ascii="Arial" w:hAnsi="Arial" w:cs="Arial"/>
        </w:rPr>
      </w:pPr>
      <w:r w:rsidRPr="00FA703A">
        <w:rPr>
          <w:rFonts w:ascii="Arial" w:hAnsi="Arial" w:cs="Arial"/>
        </w:rPr>
        <w:t xml:space="preserve">c) </w:t>
      </w:r>
      <w:r w:rsidRPr="00BB4E39">
        <w:rPr>
          <w:rFonts w:ascii="Arial" w:hAnsi="Arial" w:cs="Arial"/>
          <w:i/>
          <w:iCs/>
        </w:rPr>
        <w:t>collaborazione tra amministrazioni:</w:t>
      </w:r>
      <w:r w:rsidRPr="00FA703A">
        <w:rPr>
          <w:rFonts w:ascii="Arial" w:hAnsi="Arial" w:cs="Arial"/>
        </w:rPr>
        <w:t xml:space="preserve"> per approfondimenti tematici e per realizzare economie di scala nei processi di attuazione della normativa di prevenzione della corruzione e della trasparenza è stata attivata una forma di raccordo tra i Responsabili della prevenzione della corruzione e della Trasparenza degli enti del territorio emiliano-romagnolo (attraverso la Rete per l’Integrità e la Trasparenza, istituita in base all’art. 15 della </w:t>
      </w:r>
      <w:proofErr w:type="spellStart"/>
      <w:r w:rsidRPr="00FA703A">
        <w:rPr>
          <w:rFonts w:ascii="Arial" w:hAnsi="Arial" w:cs="Arial"/>
        </w:rPr>
        <w:t>l.r</w:t>
      </w:r>
      <w:proofErr w:type="spellEnd"/>
      <w:r w:rsidRPr="00FA703A">
        <w:rPr>
          <w:rFonts w:ascii="Arial" w:hAnsi="Arial" w:cs="Arial"/>
        </w:rPr>
        <w:t>. n. 18 del 2016).</w:t>
      </w:r>
    </w:p>
    <w:p w14:paraId="4C933AA0" w14:textId="77777777" w:rsidR="00FA703A" w:rsidRPr="00FA703A" w:rsidRDefault="00FA703A" w:rsidP="00FA703A">
      <w:pPr>
        <w:pStyle w:val="Default"/>
        <w:spacing w:line="276" w:lineRule="auto"/>
        <w:jc w:val="both"/>
        <w:rPr>
          <w:rFonts w:ascii="Arial" w:hAnsi="Arial" w:cs="Arial"/>
        </w:rPr>
      </w:pPr>
    </w:p>
    <w:p w14:paraId="473CD81A" w14:textId="77777777" w:rsidR="00FA703A" w:rsidRPr="00FA703A" w:rsidRDefault="00FA703A" w:rsidP="00FA703A">
      <w:pPr>
        <w:pStyle w:val="Default"/>
        <w:spacing w:line="276" w:lineRule="auto"/>
        <w:jc w:val="both"/>
        <w:rPr>
          <w:rFonts w:ascii="Arial" w:hAnsi="Arial" w:cs="Arial"/>
        </w:rPr>
      </w:pPr>
      <w:r w:rsidRPr="00BB4E39">
        <w:rPr>
          <w:rFonts w:ascii="Arial" w:hAnsi="Arial" w:cs="Arial"/>
          <w:i/>
          <w:iCs/>
        </w:rPr>
        <w:lastRenderedPageBreak/>
        <w:t>Principi metodologici</w:t>
      </w:r>
      <w:r w:rsidRPr="00FA703A">
        <w:rPr>
          <w:rFonts w:ascii="Arial" w:hAnsi="Arial" w:cs="Arial"/>
        </w:rPr>
        <w:t>:</w:t>
      </w:r>
    </w:p>
    <w:p w14:paraId="6FD2F108" w14:textId="77777777" w:rsidR="00FA703A" w:rsidRPr="00FA703A" w:rsidRDefault="00FA703A" w:rsidP="00FA703A">
      <w:pPr>
        <w:pStyle w:val="Default"/>
        <w:spacing w:line="276" w:lineRule="auto"/>
        <w:jc w:val="both"/>
        <w:rPr>
          <w:rFonts w:ascii="Arial" w:hAnsi="Arial" w:cs="Arial"/>
        </w:rPr>
      </w:pPr>
      <w:r w:rsidRPr="00BB4E39">
        <w:rPr>
          <w:rFonts w:ascii="Arial" w:hAnsi="Arial" w:cs="Arial"/>
          <w:i/>
          <w:iCs/>
        </w:rPr>
        <w:t>a) prevalenza della sostanza sulla forma:</w:t>
      </w:r>
      <w:r w:rsidRPr="00FA703A">
        <w:rPr>
          <w:rFonts w:ascii="Arial" w:hAnsi="Arial" w:cs="Arial"/>
        </w:rPr>
        <w:t xml:space="preserve"> la gestione del processo del rischio corruzione è avvenuta tenendo conto, nel dettaglio, delle caratteristiche del contesto esterno e di quello interno; </w:t>
      </w:r>
    </w:p>
    <w:p w14:paraId="61B6CB29" w14:textId="594DCC0E" w:rsidR="00FA703A" w:rsidRPr="00FA703A" w:rsidRDefault="00FA703A" w:rsidP="00FA703A">
      <w:pPr>
        <w:pStyle w:val="Default"/>
        <w:spacing w:line="276" w:lineRule="auto"/>
        <w:jc w:val="both"/>
        <w:rPr>
          <w:rFonts w:ascii="Arial" w:hAnsi="Arial" w:cs="Arial"/>
        </w:rPr>
      </w:pPr>
      <w:r w:rsidRPr="00BB4E39">
        <w:rPr>
          <w:rFonts w:ascii="Arial" w:hAnsi="Arial" w:cs="Arial"/>
          <w:i/>
          <w:iCs/>
        </w:rPr>
        <w:t xml:space="preserve">b) gradualità: </w:t>
      </w:r>
      <w:r w:rsidRPr="00FA703A">
        <w:rPr>
          <w:rFonts w:ascii="Arial" w:hAnsi="Arial" w:cs="Arial"/>
        </w:rPr>
        <w:t>le diverse fasi del processo di gestione del rischio, in considerazione anche del rilevante numero delle strutture e dei processi amministrativi interessati dal presente Piano, sono state affrontate e sviluppate secondo una logica di progressivo approfondimento e affinamento, nei vari cicli di gestione del rischio corruzione finora succedutisi (2014-2016; 2017-2020), così come avverrà in occasione dell’attuale ciclo di gestione del rischio, avviato nel 2020 con l’aggiornamento della mappatura dei processi</w:t>
      </w:r>
      <w:r w:rsidR="00053379">
        <w:rPr>
          <w:rFonts w:ascii="Arial" w:hAnsi="Arial" w:cs="Arial"/>
        </w:rPr>
        <w:t>, proseguito nel 2021 con la valutazione dei rischi in base alla nuova metodologia qualitativa e che si concluderà nel 2022, con il completamento del trattamento dei rischi in tutti i processi</w:t>
      </w:r>
      <w:r w:rsidRPr="00FA703A">
        <w:rPr>
          <w:rFonts w:ascii="Arial" w:hAnsi="Arial" w:cs="Arial"/>
        </w:rPr>
        <w:t>;</w:t>
      </w:r>
    </w:p>
    <w:p w14:paraId="6538BAAE" w14:textId="77777777" w:rsidR="00FA703A" w:rsidRPr="00FA703A" w:rsidRDefault="00FA703A" w:rsidP="00FA703A">
      <w:pPr>
        <w:pStyle w:val="Default"/>
        <w:spacing w:line="276" w:lineRule="auto"/>
        <w:jc w:val="both"/>
        <w:rPr>
          <w:rFonts w:ascii="Arial" w:hAnsi="Arial" w:cs="Arial"/>
        </w:rPr>
      </w:pPr>
      <w:r w:rsidRPr="00324BAA">
        <w:rPr>
          <w:rFonts w:ascii="Arial" w:hAnsi="Arial" w:cs="Arial"/>
          <w:i/>
          <w:iCs/>
        </w:rPr>
        <w:t>c) selettività:</w:t>
      </w:r>
      <w:r w:rsidRPr="00FA703A">
        <w:rPr>
          <w:rFonts w:ascii="Arial" w:hAnsi="Arial" w:cs="Arial"/>
        </w:rPr>
        <w:t xml:space="preserve"> il trattamento del rischio avviene a partire dai processi risultati a rischio più elevato, così come sono introdotte nuove misure di contrasto del rischio, soltanto dopo avere considerato quelle già esistenti e solo se nuove misure sono ritenute effettivamente necessarie; </w:t>
      </w:r>
    </w:p>
    <w:p w14:paraId="64BD9388" w14:textId="77777777" w:rsidR="00FA703A" w:rsidRPr="00FA703A" w:rsidRDefault="00FA703A" w:rsidP="00FA703A">
      <w:pPr>
        <w:pStyle w:val="Default"/>
        <w:spacing w:line="276" w:lineRule="auto"/>
        <w:jc w:val="both"/>
        <w:rPr>
          <w:rFonts w:ascii="Arial" w:hAnsi="Arial" w:cs="Arial"/>
        </w:rPr>
      </w:pPr>
      <w:r w:rsidRPr="00324BAA">
        <w:rPr>
          <w:rFonts w:ascii="Arial" w:hAnsi="Arial" w:cs="Arial"/>
          <w:i/>
          <w:iCs/>
        </w:rPr>
        <w:t>d) integrazione:</w:t>
      </w:r>
      <w:r w:rsidRPr="00FA703A">
        <w:rPr>
          <w:rFonts w:ascii="Arial" w:hAnsi="Arial" w:cs="Arial"/>
        </w:rPr>
        <w:t xml:space="preserve"> è assicurata una piena integrazione tra il processo di gestione del rischio corruzione e il ciclo di gestione della performance (come si può evincere dalla lettura del paragrafo 6.2);</w:t>
      </w:r>
    </w:p>
    <w:p w14:paraId="2588802A" w14:textId="77777777" w:rsidR="00FA703A" w:rsidRPr="00FA703A" w:rsidRDefault="00FA703A" w:rsidP="00FA703A">
      <w:pPr>
        <w:pStyle w:val="Default"/>
        <w:spacing w:line="276" w:lineRule="auto"/>
        <w:jc w:val="both"/>
        <w:rPr>
          <w:rFonts w:ascii="Arial" w:hAnsi="Arial" w:cs="Arial"/>
        </w:rPr>
      </w:pPr>
      <w:r w:rsidRPr="00324BAA">
        <w:rPr>
          <w:rFonts w:ascii="Arial" w:hAnsi="Arial" w:cs="Arial"/>
          <w:i/>
          <w:iCs/>
        </w:rPr>
        <w:t>e) miglioramento e apprendimento continuo</w:t>
      </w:r>
      <w:r w:rsidRPr="00FA703A">
        <w:rPr>
          <w:rFonts w:ascii="Arial" w:hAnsi="Arial" w:cs="Arial"/>
        </w:rPr>
        <w:t>: il processo di gestione del rischio è improntato a una logica di continuo miglioramento, grazie ai processi di apprendimento generati dal sistema di monitoraggio predisposto per verificare l’attuazione delle misure e del sistema di prevenzione nel suo complesso;</w:t>
      </w:r>
    </w:p>
    <w:p w14:paraId="00A99E48" w14:textId="77777777" w:rsidR="00FA703A" w:rsidRPr="00FA703A" w:rsidRDefault="00FA703A" w:rsidP="00FA703A">
      <w:pPr>
        <w:pStyle w:val="Default"/>
        <w:spacing w:line="276" w:lineRule="auto"/>
        <w:jc w:val="both"/>
        <w:rPr>
          <w:rFonts w:ascii="Arial" w:hAnsi="Arial" w:cs="Arial"/>
        </w:rPr>
      </w:pPr>
    </w:p>
    <w:p w14:paraId="0629ED87" w14:textId="77777777" w:rsidR="00FA703A" w:rsidRPr="00324BAA" w:rsidRDefault="00FA703A" w:rsidP="00FA703A">
      <w:pPr>
        <w:pStyle w:val="Default"/>
        <w:spacing w:line="276" w:lineRule="auto"/>
        <w:jc w:val="both"/>
        <w:rPr>
          <w:rFonts w:ascii="Arial" w:hAnsi="Arial" w:cs="Arial"/>
          <w:i/>
          <w:iCs/>
        </w:rPr>
      </w:pPr>
      <w:r w:rsidRPr="00324BAA">
        <w:rPr>
          <w:rFonts w:ascii="Arial" w:hAnsi="Arial" w:cs="Arial"/>
          <w:i/>
          <w:iCs/>
        </w:rPr>
        <w:t>Principi finalistici:</w:t>
      </w:r>
    </w:p>
    <w:p w14:paraId="75F38621" w14:textId="77777777" w:rsidR="00FA703A" w:rsidRPr="00FA703A" w:rsidRDefault="00FA703A" w:rsidP="00FA703A">
      <w:pPr>
        <w:pStyle w:val="Default"/>
        <w:spacing w:line="276" w:lineRule="auto"/>
        <w:jc w:val="both"/>
        <w:rPr>
          <w:rFonts w:ascii="Arial" w:hAnsi="Arial" w:cs="Arial"/>
        </w:rPr>
      </w:pPr>
      <w:r w:rsidRPr="00324BAA">
        <w:rPr>
          <w:rFonts w:ascii="Arial" w:hAnsi="Arial" w:cs="Arial"/>
          <w:i/>
          <w:iCs/>
        </w:rPr>
        <w:t>a) effettività:</w:t>
      </w:r>
      <w:r w:rsidRPr="00FA703A">
        <w:rPr>
          <w:rFonts w:ascii="Arial" w:hAnsi="Arial" w:cs="Arial"/>
        </w:rPr>
        <w:t xml:space="preserve"> il processo di gestione del rischio, privilegiando l’adozione di misure di sviluppo di una cultura organizzativa basata sull’integrità, è orientato a ridurre effettivamente l’esposizione delle strutture ai rischi di corruzione, coniugandosi con criteri di efficacia ed efficienza dell’operato delle strutture coinvolte nell’attuazione del presente Piano;</w:t>
      </w:r>
    </w:p>
    <w:p w14:paraId="7BA0A658" w14:textId="77777777" w:rsidR="00FA703A" w:rsidRPr="00FA703A" w:rsidRDefault="00FA703A" w:rsidP="00FA703A">
      <w:pPr>
        <w:pStyle w:val="Default"/>
        <w:spacing w:line="276" w:lineRule="auto"/>
        <w:jc w:val="both"/>
        <w:rPr>
          <w:rFonts w:ascii="Arial" w:hAnsi="Arial" w:cs="Arial"/>
        </w:rPr>
      </w:pPr>
      <w:r w:rsidRPr="00324BAA">
        <w:rPr>
          <w:rFonts w:ascii="Arial" w:hAnsi="Arial" w:cs="Arial"/>
          <w:i/>
          <w:iCs/>
        </w:rPr>
        <w:t>b) orizzonte del valore pubblico:</w:t>
      </w:r>
      <w:r w:rsidRPr="00FA703A">
        <w:rPr>
          <w:rFonts w:ascii="Arial" w:hAnsi="Arial" w:cs="Arial"/>
        </w:rPr>
        <w:t xml:space="preserve"> il processo di gestione del rischio, improntato allo sviluppo della cultura dell’integrità di coloro che sono addetti alla cura di interessi pubblici e alla riduzione di fenomeni corruttivi, che erode valore pubblico, genera un miglioramento del livello di benessere e del diritto a una buona amministrazione per i cittadini e i residenti nel territorio emiliano-romagnolo.</w:t>
      </w:r>
    </w:p>
    <w:p w14:paraId="6986C8D8" w14:textId="77777777" w:rsidR="00592666" w:rsidRDefault="00592666" w:rsidP="009A67D3">
      <w:pPr>
        <w:pStyle w:val="Titolo2"/>
        <w:rPr>
          <w:color w:val="002060"/>
        </w:rPr>
      </w:pPr>
      <w:bookmarkStart w:id="6" w:name="_Toc27734847"/>
      <w:bookmarkStart w:id="7" w:name="_Toc27735177"/>
    </w:p>
    <w:p w14:paraId="2D11ED9A" w14:textId="78AB952D" w:rsidR="00BB126F" w:rsidRPr="00B7190D" w:rsidRDefault="00705471" w:rsidP="009A67D3">
      <w:pPr>
        <w:pStyle w:val="Titolo2"/>
        <w:rPr>
          <w:color w:val="002060"/>
        </w:rPr>
      </w:pPr>
      <w:bookmarkStart w:id="8" w:name="_Toc91721125"/>
      <w:r>
        <w:rPr>
          <w:color w:val="002060"/>
        </w:rPr>
        <w:t>1</w:t>
      </w:r>
      <w:r w:rsidR="00BB126F" w:rsidRPr="00B7190D">
        <w:rPr>
          <w:color w:val="002060"/>
        </w:rPr>
        <w:t>.3 Le specificità dell’ordinamento giuridico regionale</w:t>
      </w:r>
      <w:bookmarkEnd w:id="6"/>
      <w:bookmarkEnd w:id="7"/>
      <w:bookmarkEnd w:id="8"/>
      <w:r w:rsidR="00BB126F" w:rsidRPr="00B7190D">
        <w:rPr>
          <w:color w:val="002060"/>
        </w:rPr>
        <w:t xml:space="preserve"> </w:t>
      </w:r>
    </w:p>
    <w:p w14:paraId="2D11ED9C" w14:textId="34446FD5" w:rsidR="00BB126F" w:rsidRPr="0014072E" w:rsidRDefault="00CA1117" w:rsidP="0037443B">
      <w:pPr>
        <w:pStyle w:val="Default"/>
        <w:spacing w:line="276" w:lineRule="auto"/>
        <w:jc w:val="both"/>
      </w:pPr>
      <w:proofErr w:type="gramStart"/>
      <w:r>
        <w:rPr>
          <w:rFonts w:ascii="Arial" w:hAnsi="Arial" w:cs="Arial"/>
        </w:rPr>
        <w:t xml:space="preserve">Le </w:t>
      </w:r>
      <w:r w:rsidR="00BB126F" w:rsidRPr="0014072E">
        <w:rPr>
          <w:rFonts w:ascii="Arial" w:hAnsi="Arial" w:cs="Arial"/>
        </w:rPr>
        <w:t xml:space="preserve"> prescrizioni</w:t>
      </w:r>
      <w:proofErr w:type="gramEnd"/>
      <w:r w:rsidR="00BB126F" w:rsidRPr="0014072E">
        <w:rPr>
          <w:rFonts w:ascii="Arial" w:hAnsi="Arial" w:cs="Arial"/>
        </w:rPr>
        <w:t xml:space="preserve"> della L. n. 190/2012 si applicano “</w:t>
      </w:r>
      <w:r w:rsidR="00BB126F" w:rsidRPr="0014072E">
        <w:rPr>
          <w:rFonts w:ascii="Arial" w:hAnsi="Arial" w:cs="Arial"/>
          <w:i/>
          <w:iCs/>
        </w:rPr>
        <w:t>in tutte le amministrazioni pubbliche di cui all'articolo 1, comma 2, del decreto legislativo 30 marzo 2001, n. 165, e successive modificazioni”</w:t>
      </w:r>
      <w:r w:rsidR="00BB126F" w:rsidRPr="0014072E">
        <w:rPr>
          <w:rFonts w:ascii="Arial" w:hAnsi="Arial" w:cs="Arial"/>
        </w:rPr>
        <w:t xml:space="preserve">, in quanto diretta attuazione del principio di imparzialità di cui all'articolo 97 della Costituzione. </w:t>
      </w:r>
    </w:p>
    <w:p w14:paraId="2D11ED9D" w14:textId="0CC0F319" w:rsidR="00BB126F" w:rsidRPr="0037443B" w:rsidRDefault="00BB126F" w:rsidP="0037443B">
      <w:pPr>
        <w:pStyle w:val="Default"/>
        <w:spacing w:line="276" w:lineRule="auto"/>
        <w:jc w:val="both"/>
        <w:rPr>
          <w:rFonts w:ascii="Arial" w:hAnsi="Arial" w:cs="Arial"/>
          <w:color w:val="auto"/>
        </w:rPr>
      </w:pPr>
      <w:r w:rsidRPr="0014072E">
        <w:rPr>
          <w:rFonts w:ascii="Arial" w:hAnsi="Arial" w:cs="Arial"/>
        </w:rPr>
        <w:t>Tuttavia</w:t>
      </w:r>
      <w:r w:rsidR="0097114D">
        <w:rPr>
          <w:rFonts w:ascii="Arial" w:hAnsi="Arial" w:cs="Arial"/>
        </w:rPr>
        <w:t>,</w:t>
      </w:r>
      <w:r w:rsidRPr="0014072E">
        <w:rPr>
          <w:rFonts w:ascii="Arial" w:hAnsi="Arial" w:cs="Arial"/>
        </w:rPr>
        <w:t xml:space="preserve"> i commi 60 e 61 dell’art. 1 della medesima legge subordinano all’adozione di apposite </w:t>
      </w:r>
      <w:r w:rsidRPr="0037443B">
        <w:rPr>
          <w:rFonts w:ascii="Arial" w:hAnsi="Arial" w:cs="Arial"/>
        </w:rPr>
        <w:t xml:space="preserve">intese, da assumere in sede di Conferenza unificata, di cui all'articolo 8, comma 1, del decreto legislativo 28 agosto 1997, n. 281, gli adempimenti in materia, con indicazione dei relativi termini, da parte delle Regioni, delle Province Autonome di Trento e </w:t>
      </w:r>
      <w:r w:rsidRPr="0037443B">
        <w:rPr>
          <w:rFonts w:ascii="Arial" w:hAnsi="Arial" w:cs="Arial"/>
          <w:color w:val="auto"/>
        </w:rPr>
        <w:t xml:space="preserve">di Bolzano </w:t>
      </w:r>
      <w:r w:rsidRPr="0037443B">
        <w:rPr>
          <w:rFonts w:ascii="Arial" w:hAnsi="Arial" w:cs="Arial"/>
          <w:color w:val="auto"/>
        </w:rPr>
        <w:lastRenderedPageBreak/>
        <w:t xml:space="preserve">e degli enti locali, nonché degli enti pubblici e dei soggetti di diritto privato sottoposti al loro controllo. </w:t>
      </w:r>
    </w:p>
    <w:p w14:paraId="2D11ED9E" w14:textId="77777777" w:rsidR="00BB126F" w:rsidRPr="0037443B" w:rsidRDefault="00BB126F" w:rsidP="0037443B">
      <w:pPr>
        <w:pStyle w:val="Default"/>
        <w:spacing w:line="276" w:lineRule="auto"/>
        <w:jc w:val="both"/>
        <w:rPr>
          <w:rFonts w:ascii="Arial" w:hAnsi="Arial" w:cs="Arial"/>
          <w:color w:val="auto"/>
        </w:rPr>
      </w:pPr>
      <w:r w:rsidRPr="0037443B">
        <w:rPr>
          <w:rFonts w:ascii="Arial" w:hAnsi="Arial" w:cs="Arial"/>
          <w:color w:val="auto"/>
        </w:rPr>
        <w:t xml:space="preserve">In data 24 luglio 2013 sono state adottate le Intese sopra menzionate, che, tra l’altro prevedono: </w:t>
      </w:r>
    </w:p>
    <w:p w14:paraId="2D11EDA0" w14:textId="54F7D093" w:rsidR="00BB126F" w:rsidRPr="0037443B" w:rsidRDefault="00BB126F" w:rsidP="0037443B">
      <w:pPr>
        <w:pStyle w:val="Default"/>
        <w:numPr>
          <w:ilvl w:val="0"/>
          <w:numId w:val="2"/>
        </w:numPr>
        <w:spacing w:line="276" w:lineRule="auto"/>
        <w:jc w:val="both"/>
        <w:rPr>
          <w:rFonts w:ascii="Arial" w:hAnsi="Arial" w:cs="Arial"/>
          <w:color w:val="auto"/>
        </w:rPr>
      </w:pPr>
      <w:r w:rsidRPr="0037443B">
        <w:rPr>
          <w:rFonts w:ascii="Arial" w:hAnsi="Arial" w:cs="Arial"/>
          <w:color w:val="auto"/>
        </w:rPr>
        <w:t>nell’ambito dell’Amministrazione deve essere individuato un solo Responsabile della Prevenzione della Corruzione, salvo che nelle Regioni, dove i due organi espressione della volontà popolare (</w:t>
      </w:r>
      <w:r w:rsidR="00543789">
        <w:rPr>
          <w:rFonts w:ascii="Arial" w:hAnsi="Arial" w:cs="Arial"/>
          <w:color w:val="auto"/>
        </w:rPr>
        <w:t>C</w:t>
      </w:r>
      <w:r w:rsidRPr="0037443B">
        <w:rPr>
          <w:rFonts w:ascii="Arial" w:hAnsi="Arial" w:cs="Arial"/>
          <w:color w:val="auto"/>
        </w:rPr>
        <w:t xml:space="preserve">onsiglio e </w:t>
      </w:r>
      <w:r w:rsidR="00543789">
        <w:rPr>
          <w:rFonts w:ascii="Arial" w:hAnsi="Arial" w:cs="Arial"/>
          <w:color w:val="auto"/>
        </w:rPr>
        <w:t>G</w:t>
      </w:r>
      <w:r w:rsidRPr="0037443B">
        <w:rPr>
          <w:rFonts w:ascii="Arial" w:hAnsi="Arial" w:cs="Arial"/>
          <w:color w:val="auto"/>
        </w:rPr>
        <w:t xml:space="preserve">iunta) sono dotati di una spiccata autonomia anche per quanto riguarda gli apparati serventi, il che giustifica la nomina di due diversi responsabili, sia per quanto riguarda la prevenzione della corruzione che per quanto riguarda la trasparenza; </w:t>
      </w:r>
    </w:p>
    <w:p w14:paraId="2D11EDA1" w14:textId="77777777" w:rsidR="00BB126F" w:rsidRPr="0037443B" w:rsidRDefault="00BB126F" w:rsidP="0037443B">
      <w:pPr>
        <w:pStyle w:val="Default"/>
        <w:numPr>
          <w:ilvl w:val="0"/>
          <w:numId w:val="2"/>
        </w:numPr>
        <w:spacing w:line="276" w:lineRule="auto"/>
        <w:jc w:val="both"/>
        <w:rPr>
          <w:rFonts w:ascii="Arial" w:hAnsi="Arial" w:cs="Arial"/>
          <w:color w:val="auto"/>
        </w:rPr>
      </w:pPr>
      <w:r w:rsidRPr="0037443B">
        <w:rPr>
          <w:rFonts w:ascii="Arial" w:hAnsi="Arial" w:cs="Arial"/>
          <w:color w:val="auto"/>
        </w:rPr>
        <w:t xml:space="preserve">si è condivisa la necessità di tenere conto della specificità degli enti di piccole dimensioni, il che implica l’introduzione di forme di adattamento e l’adozione di moduli flessibili rispetto alle previsioni generali. </w:t>
      </w:r>
    </w:p>
    <w:p w14:paraId="2D11EDA2" w14:textId="77777777" w:rsidR="0037443B" w:rsidRDefault="0037443B" w:rsidP="0037443B">
      <w:pPr>
        <w:pStyle w:val="Default"/>
        <w:spacing w:line="276" w:lineRule="auto"/>
        <w:jc w:val="both"/>
        <w:rPr>
          <w:rFonts w:ascii="Arial" w:hAnsi="Arial" w:cs="Arial"/>
          <w:color w:val="auto"/>
        </w:rPr>
      </w:pPr>
    </w:p>
    <w:p w14:paraId="2D11EDA3" w14:textId="0C1F9680" w:rsidR="00BB126F" w:rsidRDefault="00BB126F" w:rsidP="0037443B">
      <w:pPr>
        <w:pStyle w:val="Default"/>
        <w:spacing w:line="276" w:lineRule="auto"/>
        <w:jc w:val="both"/>
        <w:rPr>
          <w:rFonts w:ascii="Arial" w:hAnsi="Arial" w:cs="Arial"/>
          <w:color w:val="auto"/>
        </w:rPr>
      </w:pPr>
      <w:r w:rsidRPr="0037443B">
        <w:rPr>
          <w:rFonts w:ascii="Arial" w:hAnsi="Arial" w:cs="Arial"/>
          <w:color w:val="auto"/>
        </w:rPr>
        <w:t>Inoltre</w:t>
      </w:r>
      <w:r w:rsidR="002A5C0F">
        <w:rPr>
          <w:rFonts w:ascii="Arial" w:hAnsi="Arial" w:cs="Arial"/>
          <w:color w:val="auto"/>
        </w:rPr>
        <w:t>,</w:t>
      </w:r>
      <w:r w:rsidRPr="0037443B">
        <w:rPr>
          <w:rFonts w:ascii="Arial" w:hAnsi="Arial" w:cs="Arial"/>
          <w:color w:val="auto"/>
        </w:rPr>
        <w:t xml:space="preserve"> la Regione Emilia-Romagna, nell’esercizio della propria autonomia organizzativa, garantita costituzionalmente, ha previsto, all’art. 7 della legge regionale 20 dicembre 2013, n. 26, recante “</w:t>
      </w:r>
      <w:r w:rsidRPr="0037443B">
        <w:rPr>
          <w:rFonts w:ascii="Arial" w:hAnsi="Arial" w:cs="Arial"/>
          <w:i/>
          <w:iCs/>
          <w:color w:val="auto"/>
        </w:rPr>
        <w:t xml:space="preserve">Disposizioni urgenti in materia di organizzazione del lavoro nel sistema delle amministrazioni regionali”, </w:t>
      </w:r>
      <w:r w:rsidRPr="0037443B">
        <w:rPr>
          <w:rFonts w:ascii="Arial" w:hAnsi="Arial" w:cs="Arial"/>
          <w:color w:val="auto"/>
        </w:rPr>
        <w:t xml:space="preserve">sostituendo l’art. 52 della </w:t>
      </w:r>
      <w:proofErr w:type="spellStart"/>
      <w:r w:rsidRPr="0037443B">
        <w:rPr>
          <w:rFonts w:ascii="Arial" w:hAnsi="Arial" w:cs="Arial"/>
          <w:color w:val="auto"/>
        </w:rPr>
        <w:t>l.r</w:t>
      </w:r>
      <w:proofErr w:type="spellEnd"/>
      <w:r w:rsidRPr="0037443B">
        <w:rPr>
          <w:rFonts w:ascii="Arial" w:hAnsi="Arial" w:cs="Arial"/>
          <w:color w:val="auto"/>
        </w:rPr>
        <w:t xml:space="preserve">. n. 43/2001, che, ai fini dell'applicazione della legge 6 novembre 2012, n. 190: </w:t>
      </w:r>
    </w:p>
    <w:p w14:paraId="2D11EDA5" w14:textId="77777777" w:rsidR="00BB126F" w:rsidRDefault="00BB126F" w:rsidP="0037443B">
      <w:pPr>
        <w:pStyle w:val="Default"/>
        <w:numPr>
          <w:ilvl w:val="0"/>
          <w:numId w:val="3"/>
        </w:numPr>
        <w:spacing w:line="276" w:lineRule="auto"/>
        <w:jc w:val="both"/>
        <w:rPr>
          <w:rFonts w:ascii="Arial" w:hAnsi="Arial" w:cs="Arial"/>
          <w:color w:val="auto"/>
        </w:rPr>
      </w:pPr>
      <w:r w:rsidRPr="0037443B">
        <w:rPr>
          <w:rFonts w:ascii="Arial" w:hAnsi="Arial" w:cs="Arial"/>
          <w:color w:val="auto"/>
        </w:rPr>
        <w:t xml:space="preserve">la Giunta regionale e l'Ufficio di Presidenza dell'Assemblea legislativa individuino, ciascuno per il proprio ambito di competenza, tra i dirigenti del rispettivo organico, il Responsabile della prevenzione della corruzione e il Responsabile per la trasparenza; </w:t>
      </w:r>
    </w:p>
    <w:p w14:paraId="2D11EDA7" w14:textId="331AC7E2" w:rsidR="00BB126F" w:rsidRDefault="00BB126F" w:rsidP="0037443B">
      <w:pPr>
        <w:pStyle w:val="Default"/>
        <w:numPr>
          <w:ilvl w:val="0"/>
          <w:numId w:val="3"/>
        </w:numPr>
        <w:spacing w:line="276" w:lineRule="auto"/>
        <w:jc w:val="both"/>
        <w:rPr>
          <w:rFonts w:ascii="Arial" w:hAnsi="Arial" w:cs="Arial"/>
          <w:color w:val="auto"/>
        </w:rPr>
      </w:pPr>
      <w:r w:rsidRPr="0037443B">
        <w:rPr>
          <w:rFonts w:ascii="Arial" w:hAnsi="Arial" w:cs="Arial"/>
          <w:color w:val="auto"/>
        </w:rPr>
        <w:t xml:space="preserve">i Responsabili di cui sopra, individuati dalla Giunta regionale, siano chiamati a svolgere le proprie funzioni anche per </w:t>
      </w:r>
      <w:r w:rsidR="009007CD">
        <w:rPr>
          <w:rFonts w:ascii="Arial" w:hAnsi="Arial" w:cs="Arial"/>
          <w:color w:val="auto"/>
        </w:rPr>
        <w:t>gli enti</w:t>
      </w:r>
      <w:r w:rsidR="0033616C" w:rsidRPr="0033616C">
        <w:rPr>
          <w:rFonts w:ascii="Arial" w:hAnsi="Arial" w:cs="Arial"/>
          <w:color w:val="auto"/>
        </w:rPr>
        <w:t xml:space="preserve">, di cui all’art. 1, comma 3 </w:t>
      </w:r>
      <w:r w:rsidR="0033616C" w:rsidRPr="0033616C">
        <w:rPr>
          <w:rFonts w:ascii="Arial" w:hAnsi="Arial" w:cs="Arial"/>
          <w:i/>
          <w:iCs/>
          <w:color w:val="auto"/>
        </w:rPr>
        <w:t>bis</w:t>
      </w:r>
      <w:r w:rsidR="0033616C" w:rsidRPr="0033616C">
        <w:rPr>
          <w:rFonts w:ascii="Arial" w:hAnsi="Arial" w:cs="Arial"/>
          <w:color w:val="auto"/>
        </w:rPr>
        <w:t xml:space="preserve">, lett. </w:t>
      </w:r>
      <w:r w:rsidR="0033616C">
        <w:rPr>
          <w:rFonts w:ascii="Arial" w:hAnsi="Arial" w:cs="Arial"/>
          <w:color w:val="auto"/>
        </w:rPr>
        <w:t>b</w:t>
      </w:r>
      <w:r w:rsidR="0033616C" w:rsidRPr="0033616C">
        <w:rPr>
          <w:rFonts w:ascii="Arial" w:hAnsi="Arial" w:cs="Arial"/>
          <w:color w:val="auto"/>
        </w:rPr>
        <w:t xml:space="preserve">) della medesima </w:t>
      </w:r>
      <w:proofErr w:type="spellStart"/>
      <w:r w:rsidR="0033616C" w:rsidRPr="0033616C">
        <w:rPr>
          <w:rFonts w:ascii="Arial" w:hAnsi="Arial" w:cs="Arial"/>
          <w:color w:val="auto"/>
        </w:rPr>
        <w:t>l.r</w:t>
      </w:r>
      <w:proofErr w:type="spellEnd"/>
      <w:r w:rsidR="0033616C" w:rsidRPr="0033616C">
        <w:rPr>
          <w:rFonts w:ascii="Arial" w:hAnsi="Arial" w:cs="Arial"/>
          <w:color w:val="auto"/>
        </w:rPr>
        <w:t>. n. 43 del 2001,</w:t>
      </w:r>
      <w:r w:rsidRPr="0037443B">
        <w:rPr>
          <w:rFonts w:ascii="Arial" w:hAnsi="Arial" w:cs="Arial"/>
          <w:color w:val="auto"/>
        </w:rPr>
        <w:t xml:space="preserve"> che a tali fini sono equiparati a tutti gli effetti alle strutture organizzative regionali; </w:t>
      </w:r>
    </w:p>
    <w:p w14:paraId="2D11EDA9" w14:textId="77777777" w:rsidR="00BB126F" w:rsidRPr="00395ADD" w:rsidRDefault="00BB126F" w:rsidP="0037443B">
      <w:pPr>
        <w:pStyle w:val="Default"/>
        <w:numPr>
          <w:ilvl w:val="0"/>
          <w:numId w:val="3"/>
        </w:numPr>
        <w:spacing w:line="276" w:lineRule="auto"/>
        <w:jc w:val="both"/>
        <w:rPr>
          <w:rFonts w:ascii="Arial" w:hAnsi="Arial" w:cs="Arial"/>
          <w:color w:val="auto"/>
        </w:rPr>
      </w:pPr>
      <w:r w:rsidRPr="00395ADD">
        <w:rPr>
          <w:rFonts w:ascii="Arial" w:hAnsi="Arial" w:cs="Arial"/>
          <w:color w:val="auto"/>
        </w:rPr>
        <w:t>la</w:t>
      </w:r>
      <w:r w:rsidRPr="0037443B">
        <w:rPr>
          <w:rFonts w:ascii="Arial" w:hAnsi="Arial" w:cs="Arial"/>
          <w:color w:val="auto"/>
        </w:rPr>
        <w:t xml:space="preserve"> Regione possa stipulare accordi con gli “enti regionali”, di cui all’art. 1, comma 3 </w:t>
      </w:r>
      <w:r w:rsidRPr="00EE2E88">
        <w:rPr>
          <w:rFonts w:ascii="Arial" w:hAnsi="Arial" w:cs="Arial"/>
          <w:i/>
          <w:iCs/>
          <w:color w:val="auto"/>
        </w:rPr>
        <w:t>bis</w:t>
      </w:r>
      <w:r w:rsidRPr="0037443B">
        <w:rPr>
          <w:rFonts w:ascii="Arial" w:hAnsi="Arial" w:cs="Arial"/>
          <w:color w:val="auto"/>
        </w:rPr>
        <w:t xml:space="preserve">, lett. c) della medesima </w:t>
      </w:r>
      <w:proofErr w:type="spellStart"/>
      <w:r w:rsidRPr="0037443B">
        <w:rPr>
          <w:rFonts w:ascii="Arial" w:hAnsi="Arial" w:cs="Arial"/>
          <w:color w:val="auto"/>
        </w:rPr>
        <w:t>l.r</w:t>
      </w:r>
      <w:proofErr w:type="spellEnd"/>
      <w:r w:rsidRPr="0037443B">
        <w:rPr>
          <w:rFonts w:ascii="Arial" w:hAnsi="Arial" w:cs="Arial"/>
          <w:color w:val="auto"/>
        </w:rPr>
        <w:t xml:space="preserve">. n. 43 del 2001, per definire le modalità della collaborazione per l'adempimento degli obblighi previsti dalle norme in materia di prevenzione della corruzione e della </w:t>
      </w:r>
      <w:r w:rsidRPr="00395ADD">
        <w:rPr>
          <w:rFonts w:ascii="Arial" w:hAnsi="Arial" w:cs="Arial"/>
          <w:color w:val="auto"/>
        </w:rPr>
        <w:t xml:space="preserve">trasparenza e che lo stesso Responsabile della prevenzione della corruzione, nominato dalla Giunta regionale, possa svolgere le proprie funzioni anche per tali enti, nei limiti e con le modalità definiti negli stessi accordi. </w:t>
      </w:r>
    </w:p>
    <w:p w14:paraId="2D11EDAA" w14:textId="7B9EBB9C" w:rsidR="00BB126F" w:rsidRDefault="00BB126F" w:rsidP="0037443B">
      <w:pPr>
        <w:pStyle w:val="Default"/>
        <w:spacing w:line="276" w:lineRule="auto"/>
        <w:jc w:val="both"/>
        <w:rPr>
          <w:rFonts w:ascii="Arial" w:hAnsi="Arial" w:cs="Arial"/>
          <w:color w:val="auto"/>
        </w:rPr>
      </w:pPr>
    </w:p>
    <w:p w14:paraId="1FB47463" w14:textId="4054BCAE" w:rsidR="00994741" w:rsidRPr="0037443B" w:rsidRDefault="00994741" w:rsidP="00994741">
      <w:pPr>
        <w:pStyle w:val="Default"/>
        <w:spacing w:line="276" w:lineRule="auto"/>
        <w:jc w:val="both"/>
        <w:rPr>
          <w:rFonts w:ascii="Arial" w:hAnsi="Arial" w:cs="Arial"/>
          <w:color w:val="auto"/>
        </w:rPr>
      </w:pPr>
      <w:r>
        <w:rPr>
          <w:rFonts w:ascii="Arial" w:hAnsi="Arial" w:cs="Arial"/>
          <w:color w:val="auto"/>
        </w:rPr>
        <w:t>La Regione Emi</w:t>
      </w:r>
      <w:r w:rsidRPr="0037443B">
        <w:rPr>
          <w:rFonts w:ascii="Arial" w:hAnsi="Arial" w:cs="Arial"/>
          <w:color w:val="auto"/>
        </w:rPr>
        <w:t xml:space="preserve">lia-Romagna ha </w:t>
      </w:r>
      <w:r w:rsidR="00543789">
        <w:rPr>
          <w:rFonts w:ascii="Arial" w:hAnsi="Arial" w:cs="Arial"/>
          <w:color w:val="auto"/>
        </w:rPr>
        <w:t xml:space="preserve">quindi </w:t>
      </w:r>
      <w:r w:rsidRPr="0037443B">
        <w:rPr>
          <w:rFonts w:ascii="Arial" w:hAnsi="Arial" w:cs="Arial"/>
          <w:color w:val="auto"/>
        </w:rPr>
        <w:t>nomina</w:t>
      </w:r>
      <w:r w:rsidR="00543789">
        <w:rPr>
          <w:rFonts w:ascii="Arial" w:hAnsi="Arial" w:cs="Arial"/>
          <w:color w:val="auto"/>
        </w:rPr>
        <w:t>to</w:t>
      </w:r>
      <w:r w:rsidRPr="0037443B">
        <w:rPr>
          <w:rFonts w:ascii="Arial" w:hAnsi="Arial" w:cs="Arial"/>
          <w:color w:val="auto"/>
        </w:rPr>
        <w:t xml:space="preserve"> un Responsabile della Prevenzione della Corruzione e della Trasparenza (RPCT) per le strutture organizzative della Giunta regionale e uno per quelle dell’Assemblea legislativa. </w:t>
      </w:r>
    </w:p>
    <w:p w14:paraId="68E1B934" w14:textId="77777777" w:rsidR="00994741" w:rsidRDefault="00994741" w:rsidP="00994741">
      <w:pPr>
        <w:pStyle w:val="Default"/>
        <w:spacing w:line="276" w:lineRule="auto"/>
        <w:jc w:val="both"/>
        <w:rPr>
          <w:rFonts w:ascii="Arial" w:hAnsi="Arial" w:cs="Arial"/>
          <w:color w:val="auto"/>
        </w:rPr>
      </w:pPr>
    </w:p>
    <w:p w14:paraId="2D11EDAD" w14:textId="7E42A165" w:rsidR="00BB126F" w:rsidRPr="0037443B" w:rsidRDefault="002270A3" w:rsidP="0037443B">
      <w:pPr>
        <w:pStyle w:val="Default"/>
        <w:spacing w:line="276" w:lineRule="auto"/>
        <w:jc w:val="both"/>
        <w:rPr>
          <w:rFonts w:ascii="Arial" w:hAnsi="Arial" w:cs="Arial"/>
        </w:rPr>
      </w:pPr>
      <w:proofErr w:type="gramStart"/>
      <w:r>
        <w:rPr>
          <w:rFonts w:ascii="Arial" w:hAnsi="Arial" w:cs="Arial"/>
        </w:rPr>
        <w:t>Inoltre</w:t>
      </w:r>
      <w:proofErr w:type="gramEnd"/>
      <w:r>
        <w:rPr>
          <w:rFonts w:ascii="Arial" w:hAnsi="Arial" w:cs="Arial"/>
        </w:rPr>
        <w:t xml:space="preserve"> </w:t>
      </w:r>
      <w:r w:rsidR="00BB126F" w:rsidRPr="0037443B">
        <w:rPr>
          <w:rFonts w:ascii="Arial" w:hAnsi="Arial" w:cs="Arial"/>
        </w:rPr>
        <w:t xml:space="preserve">il presente Piano riguarda, ai sensi dell’art. 52 della </w:t>
      </w:r>
      <w:proofErr w:type="spellStart"/>
      <w:r w:rsidR="00BB126F" w:rsidRPr="0037443B">
        <w:rPr>
          <w:rFonts w:ascii="Arial" w:hAnsi="Arial" w:cs="Arial"/>
        </w:rPr>
        <w:t>l.r</w:t>
      </w:r>
      <w:proofErr w:type="spellEnd"/>
      <w:r w:rsidR="00BB126F" w:rsidRPr="0037443B">
        <w:rPr>
          <w:rFonts w:ascii="Arial" w:hAnsi="Arial" w:cs="Arial"/>
        </w:rPr>
        <w:t xml:space="preserve">. n. 43/2001, oltre che tutte le strutture della Giunta regionale, </w:t>
      </w:r>
      <w:r w:rsidR="00BB126F" w:rsidRPr="00EE2E88">
        <w:rPr>
          <w:rFonts w:ascii="Arial" w:hAnsi="Arial" w:cs="Arial"/>
          <w:color w:val="auto"/>
        </w:rPr>
        <w:t>anche le strutture de</w:t>
      </w:r>
      <w:r w:rsidR="00395ADD">
        <w:rPr>
          <w:rFonts w:ascii="Arial" w:hAnsi="Arial" w:cs="Arial"/>
          <w:color w:val="auto"/>
        </w:rPr>
        <w:t>lle</w:t>
      </w:r>
      <w:r w:rsidR="00BB126F" w:rsidRPr="00EE2E88">
        <w:rPr>
          <w:rFonts w:ascii="Arial" w:hAnsi="Arial" w:cs="Arial"/>
          <w:color w:val="auto"/>
        </w:rPr>
        <w:t xml:space="preserve"> “Agenzie” elencat</w:t>
      </w:r>
      <w:r w:rsidR="00395ADD">
        <w:rPr>
          <w:rFonts w:ascii="Arial" w:hAnsi="Arial" w:cs="Arial"/>
          <w:color w:val="auto"/>
        </w:rPr>
        <w:t>e</w:t>
      </w:r>
      <w:r w:rsidR="00BB126F" w:rsidRPr="00EE2E88">
        <w:rPr>
          <w:rFonts w:ascii="Arial" w:hAnsi="Arial" w:cs="Arial"/>
          <w:color w:val="auto"/>
        </w:rPr>
        <w:t xml:space="preserve"> all’art. 1, comma 3</w:t>
      </w:r>
      <w:r w:rsidR="00BB126F" w:rsidRPr="0033616C">
        <w:rPr>
          <w:rFonts w:ascii="Arial" w:hAnsi="Arial" w:cs="Arial"/>
          <w:i/>
          <w:iCs/>
          <w:color w:val="auto"/>
        </w:rPr>
        <w:t xml:space="preserve"> bis</w:t>
      </w:r>
      <w:r w:rsidR="00BB126F" w:rsidRPr="00EE2E88">
        <w:rPr>
          <w:rFonts w:ascii="Arial" w:hAnsi="Arial" w:cs="Arial"/>
          <w:color w:val="auto"/>
        </w:rPr>
        <w:t xml:space="preserve">, lett. b) della </w:t>
      </w:r>
      <w:proofErr w:type="spellStart"/>
      <w:r w:rsidR="00BB126F" w:rsidRPr="00EE2E88">
        <w:rPr>
          <w:rFonts w:ascii="Arial" w:hAnsi="Arial" w:cs="Arial"/>
          <w:color w:val="auto"/>
        </w:rPr>
        <w:t>l.r</w:t>
      </w:r>
      <w:proofErr w:type="spellEnd"/>
      <w:r w:rsidR="00BB126F" w:rsidRPr="00EE2E88">
        <w:rPr>
          <w:rFonts w:ascii="Arial" w:hAnsi="Arial" w:cs="Arial"/>
          <w:color w:val="auto"/>
        </w:rPr>
        <w:t xml:space="preserve">. 26.11.2001, n. 43; </w:t>
      </w:r>
      <w:r w:rsidR="00BB126F" w:rsidRPr="0037443B">
        <w:rPr>
          <w:rFonts w:ascii="Arial" w:hAnsi="Arial" w:cs="Arial"/>
        </w:rPr>
        <w:t xml:space="preserve">questi soggetti, pur essendo dotati di una loro personalità giuridica, operano, in base alla legge regionale, con il personale regionale, a tempo indeterminato, loro assegnato. </w:t>
      </w:r>
    </w:p>
    <w:p w14:paraId="2D11EDAF" w14:textId="1ABF60ED" w:rsidR="00BB126F" w:rsidRPr="0037443B" w:rsidRDefault="00BB126F" w:rsidP="0037443B">
      <w:pPr>
        <w:pStyle w:val="Default"/>
        <w:spacing w:line="276" w:lineRule="auto"/>
        <w:rPr>
          <w:rFonts w:ascii="Arial" w:hAnsi="Arial" w:cs="Arial"/>
        </w:rPr>
      </w:pPr>
      <w:r w:rsidRPr="0037443B">
        <w:rPr>
          <w:rFonts w:ascii="Arial" w:hAnsi="Arial" w:cs="Arial"/>
        </w:rPr>
        <w:t xml:space="preserve">Tali Agenzie sono: </w:t>
      </w:r>
    </w:p>
    <w:p w14:paraId="2D11EDB3" w14:textId="77777777" w:rsidR="00BB126F" w:rsidRDefault="00BB126F" w:rsidP="0037443B">
      <w:pPr>
        <w:pStyle w:val="Default"/>
        <w:numPr>
          <w:ilvl w:val="0"/>
          <w:numId w:val="4"/>
        </w:numPr>
        <w:spacing w:line="276" w:lineRule="auto"/>
        <w:jc w:val="both"/>
        <w:rPr>
          <w:rFonts w:ascii="Arial" w:hAnsi="Arial" w:cs="Arial"/>
          <w:color w:val="auto"/>
        </w:rPr>
      </w:pPr>
      <w:bookmarkStart w:id="9" w:name="_Hlk27132017"/>
      <w:r w:rsidRPr="0037443B">
        <w:rPr>
          <w:rFonts w:ascii="Arial" w:hAnsi="Arial" w:cs="Arial"/>
          <w:color w:val="auto"/>
        </w:rPr>
        <w:lastRenderedPageBreak/>
        <w:t xml:space="preserve">l'Agenzia regionale per le erogazioni in agricoltura, di cui alla legge regionale 23 luglio 2001, n. </w:t>
      </w:r>
      <w:r w:rsidRPr="0037443B">
        <w:rPr>
          <w:rFonts w:ascii="Arial" w:hAnsi="Arial" w:cs="Arial"/>
          <w:i/>
          <w:iCs/>
          <w:color w:val="auto"/>
        </w:rPr>
        <w:t>21 (Istituzione dell'Agenzia regionale per le erogazioni in agricoltura (</w:t>
      </w:r>
      <w:proofErr w:type="spellStart"/>
      <w:r w:rsidRPr="0037443B">
        <w:rPr>
          <w:rFonts w:ascii="Arial" w:hAnsi="Arial" w:cs="Arial"/>
          <w:i/>
          <w:iCs/>
          <w:color w:val="auto"/>
        </w:rPr>
        <w:t>Agrea</w:t>
      </w:r>
      <w:proofErr w:type="spellEnd"/>
      <w:r w:rsidRPr="0037443B">
        <w:rPr>
          <w:rFonts w:ascii="Arial" w:hAnsi="Arial" w:cs="Arial"/>
          <w:i/>
          <w:iCs/>
          <w:color w:val="auto"/>
        </w:rPr>
        <w:t>))</w:t>
      </w:r>
      <w:r w:rsidRPr="0037443B">
        <w:rPr>
          <w:rFonts w:ascii="Arial" w:hAnsi="Arial" w:cs="Arial"/>
          <w:color w:val="auto"/>
        </w:rPr>
        <w:t xml:space="preserve">; </w:t>
      </w:r>
    </w:p>
    <w:p w14:paraId="2D11EDB5" w14:textId="77777777" w:rsidR="00BB126F" w:rsidRDefault="00BB126F" w:rsidP="0037443B">
      <w:pPr>
        <w:pStyle w:val="Default"/>
        <w:numPr>
          <w:ilvl w:val="0"/>
          <w:numId w:val="4"/>
        </w:numPr>
        <w:spacing w:line="276" w:lineRule="auto"/>
        <w:jc w:val="both"/>
        <w:rPr>
          <w:rFonts w:ascii="Arial" w:hAnsi="Arial" w:cs="Arial"/>
          <w:color w:val="auto"/>
        </w:rPr>
      </w:pPr>
      <w:r w:rsidRPr="0037443B">
        <w:rPr>
          <w:rFonts w:ascii="Arial" w:hAnsi="Arial" w:cs="Arial"/>
          <w:color w:val="auto"/>
        </w:rPr>
        <w:t xml:space="preserve">l’Agenzia regionale per la sicurezza territoriale e la protezione civile, di cui alla legge regionale 7 febbraio 2005, n. 1 </w:t>
      </w:r>
      <w:r w:rsidRPr="0037443B">
        <w:rPr>
          <w:rFonts w:ascii="Arial" w:hAnsi="Arial" w:cs="Arial"/>
          <w:i/>
          <w:iCs/>
          <w:color w:val="auto"/>
        </w:rPr>
        <w:t>(Norme in materia di protezione civile e volontariato. Istituzione dell'Agenzia regionale di Protezione civile</w:t>
      </w:r>
      <w:r w:rsidRPr="0037443B">
        <w:rPr>
          <w:rFonts w:ascii="Arial" w:hAnsi="Arial" w:cs="Arial"/>
          <w:color w:val="auto"/>
        </w:rPr>
        <w:t xml:space="preserve">), come modificata dall’art. 19 della </w:t>
      </w:r>
      <w:proofErr w:type="spellStart"/>
      <w:r w:rsidRPr="0037443B">
        <w:rPr>
          <w:rFonts w:ascii="Arial" w:hAnsi="Arial" w:cs="Arial"/>
          <w:color w:val="auto"/>
        </w:rPr>
        <w:t>l.r</w:t>
      </w:r>
      <w:proofErr w:type="spellEnd"/>
      <w:r w:rsidRPr="0037443B">
        <w:rPr>
          <w:rFonts w:ascii="Arial" w:hAnsi="Arial" w:cs="Arial"/>
          <w:color w:val="auto"/>
        </w:rPr>
        <w:t xml:space="preserve">. 30 luglio 2015, n. 13; </w:t>
      </w:r>
    </w:p>
    <w:p w14:paraId="2D11EDB7" w14:textId="77777777" w:rsidR="00BB126F" w:rsidRPr="0037443B" w:rsidRDefault="00BB126F" w:rsidP="0037443B">
      <w:pPr>
        <w:pStyle w:val="Default"/>
        <w:numPr>
          <w:ilvl w:val="0"/>
          <w:numId w:val="4"/>
        </w:numPr>
        <w:spacing w:line="276" w:lineRule="auto"/>
        <w:jc w:val="both"/>
        <w:rPr>
          <w:rFonts w:ascii="Arial" w:hAnsi="Arial" w:cs="Arial"/>
          <w:color w:val="auto"/>
        </w:rPr>
      </w:pPr>
      <w:r w:rsidRPr="0037443B">
        <w:rPr>
          <w:rFonts w:ascii="Arial" w:hAnsi="Arial" w:cs="Arial"/>
          <w:color w:val="auto"/>
        </w:rPr>
        <w:t>l'Agenzia per lo sviluppo dei mercati telematici, prevista dall'articolo 19 della legge regionale 24 maggio 2004, n. 11 (</w:t>
      </w:r>
      <w:r w:rsidRPr="0037443B">
        <w:rPr>
          <w:rFonts w:ascii="Arial" w:hAnsi="Arial" w:cs="Arial"/>
          <w:i/>
          <w:iCs/>
          <w:color w:val="auto"/>
        </w:rPr>
        <w:t xml:space="preserve">Sviluppo regionale della società dell'informazione). </w:t>
      </w:r>
    </w:p>
    <w:bookmarkEnd w:id="9"/>
    <w:p w14:paraId="0413690A" w14:textId="76BCA912" w:rsidR="00994741" w:rsidRPr="009C1851" w:rsidRDefault="00994741" w:rsidP="00570AD2">
      <w:pPr>
        <w:pStyle w:val="Default"/>
        <w:spacing w:line="276" w:lineRule="auto"/>
        <w:jc w:val="both"/>
        <w:rPr>
          <w:rFonts w:ascii="Arial" w:hAnsi="Arial" w:cs="Arial"/>
          <w:color w:val="auto"/>
        </w:rPr>
      </w:pPr>
      <w:r w:rsidRPr="009C1851">
        <w:rPr>
          <w:rFonts w:ascii="Arial" w:hAnsi="Arial" w:cs="Arial"/>
          <w:color w:val="auto"/>
        </w:rPr>
        <w:t>Nel perimetro del Piano</w:t>
      </w:r>
      <w:r w:rsidR="009C1851">
        <w:rPr>
          <w:rFonts w:ascii="Arial" w:hAnsi="Arial" w:cs="Arial"/>
          <w:color w:val="auto"/>
        </w:rPr>
        <w:t xml:space="preserve"> </w:t>
      </w:r>
      <w:r w:rsidRPr="009C1851">
        <w:rPr>
          <w:rFonts w:ascii="Arial" w:hAnsi="Arial" w:cs="Arial"/>
          <w:color w:val="auto"/>
        </w:rPr>
        <w:t xml:space="preserve">era ricompreso anche l'Istituto dei beni artistici, culturali e naturali </w:t>
      </w:r>
      <w:r w:rsidR="003F242B" w:rsidRPr="009C1851">
        <w:rPr>
          <w:rFonts w:ascii="Arial" w:hAnsi="Arial" w:cs="Arial"/>
          <w:color w:val="auto"/>
        </w:rPr>
        <w:t xml:space="preserve">(IBACN) </w:t>
      </w:r>
      <w:r w:rsidRPr="009C1851">
        <w:rPr>
          <w:rFonts w:ascii="Arial" w:hAnsi="Arial" w:cs="Arial"/>
          <w:color w:val="auto"/>
        </w:rPr>
        <w:t xml:space="preserve">della Regione Emilia-Romagna, di cui alla legge regionale 10 aprile 1995, n. 29 (Riordinamento dell'Istituto dei beni artistici, culturali e naturali della Regione Emilia-Romagna). </w:t>
      </w:r>
    </w:p>
    <w:p w14:paraId="37F1712F" w14:textId="22512565" w:rsidR="00994741" w:rsidRPr="009C1851" w:rsidRDefault="00395ADD" w:rsidP="00570AD2">
      <w:pPr>
        <w:pStyle w:val="Default"/>
        <w:spacing w:line="276" w:lineRule="auto"/>
        <w:jc w:val="both"/>
        <w:rPr>
          <w:rFonts w:ascii="Arial" w:hAnsi="Arial" w:cs="Arial"/>
          <w:color w:val="auto"/>
        </w:rPr>
      </w:pPr>
      <w:r w:rsidRPr="009C1851">
        <w:rPr>
          <w:rFonts w:ascii="Arial" w:hAnsi="Arial" w:cs="Arial"/>
          <w:color w:val="auto"/>
        </w:rPr>
        <w:t xml:space="preserve">Con </w:t>
      </w:r>
      <w:proofErr w:type="spellStart"/>
      <w:r w:rsidR="005141B3" w:rsidRPr="009C1851">
        <w:rPr>
          <w:rFonts w:ascii="Arial" w:hAnsi="Arial" w:cs="Arial"/>
          <w:color w:val="auto"/>
        </w:rPr>
        <w:t>l.r</w:t>
      </w:r>
      <w:proofErr w:type="spellEnd"/>
      <w:r w:rsidR="005141B3" w:rsidRPr="009C1851">
        <w:rPr>
          <w:rFonts w:ascii="Arial" w:hAnsi="Arial" w:cs="Arial"/>
          <w:color w:val="auto"/>
        </w:rPr>
        <w:t>. 26 novembre 2020, n.7, “</w:t>
      </w:r>
      <w:r w:rsidR="005141B3" w:rsidRPr="009C1851">
        <w:rPr>
          <w:rFonts w:ascii="Arial" w:hAnsi="Arial" w:cs="Arial"/>
          <w:i/>
          <w:iCs/>
          <w:color w:val="auto"/>
        </w:rPr>
        <w:t xml:space="preserve">Riordino istituzionale e dell'esercizio delle funzioni regionali nel settore del patrimonio culturale. </w:t>
      </w:r>
      <w:r w:rsidR="0033616C" w:rsidRPr="009C1851">
        <w:rPr>
          <w:rFonts w:ascii="Arial" w:hAnsi="Arial" w:cs="Arial"/>
          <w:i/>
          <w:iCs/>
          <w:color w:val="auto"/>
        </w:rPr>
        <w:t>A</w:t>
      </w:r>
      <w:r w:rsidR="005141B3" w:rsidRPr="009C1851">
        <w:rPr>
          <w:rFonts w:ascii="Arial" w:hAnsi="Arial" w:cs="Arial"/>
          <w:i/>
          <w:iCs/>
          <w:color w:val="auto"/>
        </w:rPr>
        <w:t>brogazione delle leggi regionali 10 aprile 1995, n. 29 e 1° dicembre 1998, n. 40 e modifica di leggi regionali</w:t>
      </w:r>
      <w:r w:rsidR="005141B3" w:rsidRPr="009C1851">
        <w:rPr>
          <w:rFonts w:ascii="Arial" w:hAnsi="Arial" w:cs="Arial"/>
          <w:color w:val="auto"/>
        </w:rPr>
        <w:t>”, con decorrenza 1.1.202</w:t>
      </w:r>
      <w:r w:rsidR="00E70822" w:rsidRPr="009C1851">
        <w:rPr>
          <w:rFonts w:ascii="Arial" w:hAnsi="Arial" w:cs="Arial"/>
          <w:color w:val="auto"/>
        </w:rPr>
        <w:t>1, i</w:t>
      </w:r>
      <w:r w:rsidR="005141B3" w:rsidRPr="009C1851">
        <w:rPr>
          <w:rFonts w:ascii="Arial" w:hAnsi="Arial" w:cs="Arial"/>
          <w:color w:val="auto"/>
        </w:rPr>
        <w:t xml:space="preserve"> compiti e le funzioni </w:t>
      </w:r>
      <w:r w:rsidR="003F242B" w:rsidRPr="009C1851">
        <w:rPr>
          <w:rFonts w:ascii="Arial" w:hAnsi="Arial" w:cs="Arial"/>
          <w:color w:val="auto"/>
        </w:rPr>
        <w:t xml:space="preserve">di IBACN </w:t>
      </w:r>
      <w:r w:rsidR="005141B3" w:rsidRPr="009C1851">
        <w:rPr>
          <w:rFonts w:ascii="Arial" w:hAnsi="Arial" w:cs="Arial"/>
          <w:color w:val="auto"/>
        </w:rPr>
        <w:t>sono stat</w:t>
      </w:r>
      <w:r w:rsidR="00994741" w:rsidRPr="009C1851">
        <w:rPr>
          <w:rFonts w:ascii="Arial" w:hAnsi="Arial" w:cs="Arial"/>
          <w:color w:val="auto"/>
        </w:rPr>
        <w:t>i</w:t>
      </w:r>
      <w:r w:rsidR="005141B3" w:rsidRPr="009C1851">
        <w:rPr>
          <w:rFonts w:ascii="Arial" w:hAnsi="Arial" w:cs="Arial"/>
          <w:color w:val="auto"/>
        </w:rPr>
        <w:t xml:space="preserve"> riassunt</w:t>
      </w:r>
      <w:r w:rsidR="00994741" w:rsidRPr="009C1851">
        <w:rPr>
          <w:rFonts w:ascii="Arial" w:hAnsi="Arial" w:cs="Arial"/>
          <w:color w:val="auto"/>
        </w:rPr>
        <w:t>i</w:t>
      </w:r>
      <w:r w:rsidR="00E70822" w:rsidRPr="009C1851">
        <w:rPr>
          <w:rFonts w:ascii="Arial" w:hAnsi="Arial" w:cs="Arial"/>
          <w:color w:val="auto"/>
        </w:rPr>
        <w:t xml:space="preserve"> </w:t>
      </w:r>
      <w:r w:rsidR="005141B3" w:rsidRPr="009C1851">
        <w:rPr>
          <w:rFonts w:ascii="Arial" w:hAnsi="Arial" w:cs="Arial"/>
          <w:color w:val="auto"/>
        </w:rPr>
        <w:t xml:space="preserve">dalla Regione. </w:t>
      </w:r>
    </w:p>
    <w:p w14:paraId="7CA94B07" w14:textId="5F190797" w:rsidR="00994741" w:rsidRDefault="005141B3" w:rsidP="00570AD2">
      <w:pPr>
        <w:pStyle w:val="Default"/>
        <w:spacing w:line="276" w:lineRule="auto"/>
        <w:jc w:val="both"/>
        <w:rPr>
          <w:rFonts w:ascii="Arial" w:hAnsi="Arial" w:cs="Arial"/>
          <w:color w:val="auto"/>
        </w:rPr>
      </w:pPr>
      <w:r w:rsidRPr="009C1851">
        <w:rPr>
          <w:rFonts w:ascii="Arial" w:hAnsi="Arial" w:cs="Arial"/>
          <w:color w:val="auto"/>
        </w:rPr>
        <w:t xml:space="preserve">La Giunta regionale </w:t>
      </w:r>
      <w:r w:rsidR="003F242B" w:rsidRPr="009C1851">
        <w:rPr>
          <w:rFonts w:ascii="Arial" w:hAnsi="Arial" w:cs="Arial"/>
          <w:color w:val="auto"/>
        </w:rPr>
        <w:t xml:space="preserve">ha </w:t>
      </w:r>
      <w:r w:rsidRPr="009C1851">
        <w:rPr>
          <w:rFonts w:ascii="Arial" w:hAnsi="Arial" w:cs="Arial"/>
          <w:color w:val="auto"/>
        </w:rPr>
        <w:t>nomina</w:t>
      </w:r>
      <w:r w:rsidR="003F242B" w:rsidRPr="009C1851">
        <w:rPr>
          <w:rFonts w:ascii="Arial" w:hAnsi="Arial" w:cs="Arial"/>
          <w:color w:val="auto"/>
        </w:rPr>
        <w:t>to</w:t>
      </w:r>
      <w:r w:rsidR="00E70822" w:rsidRPr="009C1851">
        <w:rPr>
          <w:rFonts w:ascii="Arial" w:hAnsi="Arial" w:cs="Arial"/>
          <w:color w:val="auto"/>
        </w:rPr>
        <w:t xml:space="preserve"> u</w:t>
      </w:r>
      <w:r w:rsidRPr="009C1851">
        <w:rPr>
          <w:rFonts w:ascii="Arial" w:hAnsi="Arial" w:cs="Arial"/>
          <w:color w:val="auto"/>
        </w:rPr>
        <w:t xml:space="preserve">n Commissario </w:t>
      </w:r>
      <w:r w:rsidR="00994741" w:rsidRPr="009C1851">
        <w:rPr>
          <w:rFonts w:ascii="Arial" w:hAnsi="Arial" w:cs="Arial"/>
          <w:color w:val="auto"/>
        </w:rPr>
        <w:t>per la ricognizione e la chiusura dei rapporti attivi e passivi in c</w:t>
      </w:r>
      <w:r w:rsidR="00E70822" w:rsidRPr="009C1851">
        <w:rPr>
          <w:rFonts w:ascii="Arial" w:hAnsi="Arial" w:cs="Arial"/>
          <w:color w:val="auto"/>
        </w:rPr>
        <w:t>u</w:t>
      </w:r>
      <w:r w:rsidR="00994741" w:rsidRPr="009C1851">
        <w:rPr>
          <w:rFonts w:ascii="Arial" w:hAnsi="Arial" w:cs="Arial"/>
          <w:color w:val="auto"/>
        </w:rPr>
        <w:t>i non sia subentrata la Regione</w:t>
      </w:r>
      <w:r w:rsidR="00AE5533">
        <w:rPr>
          <w:rFonts w:ascii="Arial" w:hAnsi="Arial" w:cs="Arial"/>
          <w:color w:val="auto"/>
        </w:rPr>
        <w:t xml:space="preserve">. </w:t>
      </w:r>
      <w:r w:rsidR="0006724C" w:rsidRPr="009C1851">
        <w:rPr>
          <w:rFonts w:ascii="Arial" w:hAnsi="Arial" w:cs="Arial"/>
          <w:color w:val="auto"/>
        </w:rPr>
        <w:t xml:space="preserve">Per tutta la durata della gestione commissariale, </w:t>
      </w:r>
      <w:r w:rsidR="00AE5533">
        <w:rPr>
          <w:rFonts w:ascii="Arial" w:hAnsi="Arial" w:cs="Arial"/>
          <w:color w:val="auto"/>
        </w:rPr>
        <w:t xml:space="preserve">che si prevede sia conclusa nel corso del 2022, </w:t>
      </w:r>
      <w:r w:rsidR="0006724C" w:rsidRPr="009C1851">
        <w:rPr>
          <w:rFonts w:ascii="Arial" w:hAnsi="Arial" w:cs="Arial"/>
          <w:color w:val="auto"/>
        </w:rPr>
        <w:t>le funzioni di prevenzione della corruzione e di trasparenza continuano ad essere svolte dal RPCT della Giunta regionale.</w:t>
      </w:r>
    </w:p>
    <w:p w14:paraId="0142FAA6" w14:textId="77777777" w:rsidR="00994741" w:rsidRDefault="00994741" w:rsidP="00570AD2">
      <w:pPr>
        <w:pStyle w:val="Default"/>
        <w:spacing w:line="276" w:lineRule="auto"/>
        <w:jc w:val="both"/>
        <w:rPr>
          <w:rFonts w:ascii="Arial" w:hAnsi="Arial" w:cs="Arial"/>
          <w:color w:val="auto"/>
        </w:rPr>
      </w:pPr>
    </w:p>
    <w:p w14:paraId="2D11EDC7" w14:textId="287C6E87" w:rsidR="00BF17BE" w:rsidRPr="00697EF3" w:rsidRDefault="00D96062" w:rsidP="00A4190A">
      <w:pPr>
        <w:pStyle w:val="Default"/>
        <w:spacing w:line="276" w:lineRule="auto"/>
        <w:jc w:val="both"/>
        <w:rPr>
          <w:rFonts w:ascii="Arial" w:hAnsi="Arial" w:cs="Arial"/>
          <w:color w:val="auto"/>
        </w:rPr>
      </w:pPr>
      <w:r>
        <w:rPr>
          <w:rFonts w:ascii="Arial" w:hAnsi="Arial" w:cs="Arial"/>
          <w:color w:val="auto"/>
        </w:rPr>
        <w:t>I</w:t>
      </w:r>
      <w:r w:rsidR="00697EF3" w:rsidRPr="00697EF3">
        <w:rPr>
          <w:rFonts w:ascii="Arial" w:hAnsi="Arial" w:cs="Arial"/>
          <w:color w:val="auto"/>
        </w:rPr>
        <w:t>noltre o</w:t>
      </w:r>
      <w:r w:rsidR="00BF17BE" w:rsidRPr="00697EF3">
        <w:rPr>
          <w:rFonts w:ascii="Arial" w:hAnsi="Arial" w:cs="Arial"/>
          <w:color w:val="auto"/>
        </w:rPr>
        <w:t xml:space="preserve">ccorre </w:t>
      </w:r>
      <w:r w:rsidR="00697EF3" w:rsidRPr="00697EF3">
        <w:rPr>
          <w:rFonts w:ascii="Arial" w:hAnsi="Arial" w:cs="Arial"/>
          <w:color w:val="auto"/>
        </w:rPr>
        <w:t>evidenziare</w:t>
      </w:r>
      <w:r w:rsidR="00BF17BE" w:rsidRPr="00697EF3">
        <w:rPr>
          <w:rFonts w:ascii="Arial" w:hAnsi="Arial" w:cs="Arial"/>
          <w:color w:val="auto"/>
        </w:rPr>
        <w:t xml:space="preserve"> che, ai sensi di quanto previsto dall'art. 42, comma 1 bis, del D.lgs. 14.3.2013, n. 33, inserito dal D.L. 14 agosto 2013, n. 93, recante "</w:t>
      </w:r>
      <w:r w:rsidR="00BF17BE" w:rsidRPr="00697EF3">
        <w:rPr>
          <w:rFonts w:ascii="Arial" w:hAnsi="Arial" w:cs="Arial"/>
          <w:i/>
          <w:iCs/>
          <w:color w:val="auto"/>
        </w:rPr>
        <w:t xml:space="preserve">Disposizioni urgenti in materia di sicurezza e per il contrasto della violenza di genere, </w:t>
      </w:r>
      <w:proofErr w:type="spellStart"/>
      <w:r w:rsidR="00BF17BE" w:rsidRPr="00697EF3">
        <w:rPr>
          <w:rFonts w:ascii="Arial" w:hAnsi="Arial" w:cs="Arial"/>
          <w:i/>
          <w:iCs/>
          <w:color w:val="auto"/>
        </w:rPr>
        <w:t>nonch</w:t>
      </w:r>
      <w:r w:rsidR="0097114D">
        <w:rPr>
          <w:rFonts w:ascii="Arial" w:hAnsi="Arial" w:cs="Arial"/>
          <w:i/>
          <w:iCs/>
          <w:color w:val="auto"/>
        </w:rPr>
        <w:t>è</w:t>
      </w:r>
      <w:proofErr w:type="spellEnd"/>
      <w:r w:rsidR="00BF17BE" w:rsidRPr="00697EF3">
        <w:rPr>
          <w:rFonts w:ascii="Arial" w:hAnsi="Arial" w:cs="Arial"/>
          <w:i/>
          <w:iCs/>
          <w:color w:val="auto"/>
        </w:rPr>
        <w:t xml:space="preserve"> in tema di protezione civile e di commissariamento delle province</w:t>
      </w:r>
      <w:r w:rsidR="00BF17BE" w:rsidRPr="00697EF3">
        <w:rPr>
          <w:rFonts w:ascii="Arial" w:hAnsi="Arial" w:cs="Arial"/>
          <w:color w:val="auto"/>
        </w:rPr>
        <w:t xml:space="preserve">", </w:t>
      </w:r>
      <w:r w:rsidR="00697EF3" w:rsidRPr="00FA703A">
        <w:rPr>
          <w:rFonts w:ascii="Arial" w:hAnsi="Arial" w:cs="Arial"/>
          <w:b/>
          <w:bCs/>
          <w:color w:val="auto"/>
        </w:rPr>
        <w:t>i</w:t>
      </w:r>
      <w:r w:rsidR="00BF17BE" w:rsidRPr="00FA703A">
        <w:rPr>
          <w:rFonts w:ascii="Arial" w:hAnsi="Arial" w:cs="Arial"/>
          <w:b/>
          <w:bCs/>
          <w:color w:val="auto"/>
        </w:rPr>
        <w:t xml:space="preserve"> Commissari delegati, </w:t>
      </w:r>
      <w:bookmarkStart w:id="10" w:name="_Hlk532827913"/>
      <w:r w:rsidR="00BF17BE" w:rsidRPr="00FA703A">
        <w:rPr>
          <w:rFonts w:ascii="Arial" w:hAnsi="Arial" w:cs="Arial"/>
          <w:b/>
          <w:bCs/>
          <w:color w:val="auto"/>
        </w:rPr>
        <w:t xml:space="preserve">di cui all'articolo 5, della legge 24 febbraio 1992, n.225, </w:t>
      </w:r>
      <w:bookmarkEnd w:id="10"/>
      <w:r w:rsidR="00697EF3" w:rsidRPr="00697EF3">
        <w:rPr>
          <w:rFonts w:ascii="Arial" w:hAnsi="Arial" w:cs="Arial"/>
          <w:color w:val="auto"/>
        </w:rPr>
        <w:t xml:space="preserve">esercitano </w:t>
      </w:r>
      <w:r w:rsidR="00BF17BE" w:rsidRPr="00697EF3">
        <w:rPr>
          <w:rFonts w:ascii="Arial" w:hAnsi="Arial" w:cs="Arial"/>
          <w:color w:val="auto"/>
        </w:rPr>
        <w:t>direttamente</w:t>
      </w:r>
      <w:r w:rsidR="00697EF3" w:rsidRPr="00697EF3">
        <w:rPr>
          <w:rFonts w:ascii="Arial" w:hAnsi="Arial" w:cs="Arial"/>
          <w:color w:val="auto"/>
        </w:rPr>
        <w:t>, per le competenze affidate,</w:t>
      </w:r>
      <w:r w:rsidR="00BF17BE" w:rsidRPr="00697EF3">
        <w:rPr>
          <w:rFonts w:ascii="Arial" w:hAnsi="Arial" w:cs="Arial"/>
          <w:color w:val="auto"/>
        </w:rPr>
        <w:t xml:space="preserve"> le funzioni di responsabili per la prevenzione della corruzione, di cui all'articolo 1, comma 7, della legge 6 novembre 2012, n. 190, oltre che </w:t>
      </w:r>
      <w:r w:rsidR="00033FF8">
        <w:rPr>
          <w:rFonts w:ascii="Arial" w:hAnsi="Arial" w:cs="Arial"/>
          <w:color w:val="auto"/>
        </w:rPr>
        <w:t xml:space="preserve">quelle </w:t>
      </w:r>
      <w:r w:rsidR="00BF17BE" w:rsidRPr="00697EF3">
        <w:rPr>
          <w:rFonts w:ascii="Arial" w:hAnsi="Arial" w:cs="Arial"/>
          <w:color w:val="auto"/>
        </w:rPr>
        <w:t xml:space="preserve">di responsabili per la trasparenza. </w:t>
      </w:r>
    </w:p>
    <w:p w14:paraId="09184DE1" w14:textId="1D5D7890" w:rsidR="00E35E8F" w:rsidRDefault="00960D2D" w:rsidP="00697EF3">
      <w:pPr>
        <w:pStyle w:val="Default"/>
        <w:spacing w:line="276" w:lineRule="auto"/>
        <w:jc w:val="both"/>
        <w:rPr>
          <w:rFonts w:ascii="Arial" w:hAnsi="Arial" w:cs="Arial"/>
          <w:color w:val="auto"/>
        </w:rPr>
      </w:pPr>
      <w:r>
        <w:rPr>
          <w:rFonts w:ascii="Arial" w:hAnsi="Arial" w:cs="Arial"/>
          <w:color w:val="auto"/>
        </w:rPr>
        <w:t xml:space="preserve">Si </w:t>
      </w:r>
      <w:r w:rsidR="002529FC" w:rsidRPr="002529FC">
        <w:rPr>
          <w:rFonts w:ascii="Arial" w:hAnsi="Arial" w:cs="Arial"/>
          <w:color w:val="auto"/>
        </w:rPr>
        <w:t>precisa che</w:t>
      </w:r>
      <w:r w:rsidR="00697EF3" w:rsidRPr="002529FC">
        <w:rPr>
          <w:rFonts w:ascii="Arial" w:hAnsi="Arial" w:cs="Arial"/>
          <w:color w:val="auto"/>
        </w:rPr>
        <w:t xml:space="preserve"> i Commissari delegati </w:t>
      </w:r>
      <w:r w:rsidR="00B15B36">
        <w:rPr>
          <w:rFonts w:ascii="Arial" w:hAnsi="Arial" w:cs="Arial"/>
          <w:color w:val="auto"/>
        </w:rPr>
        <w:t>(</w:t>
      </w:r>
      <w:r w:rsidR="00697EF3" w:rsidRPr="002529FC">
        <w:rPr>
          <w:rFonts w:ascii="Arial" w:hAnsi="Arial" w:cs="Arial"/>
          <w:color w:val="auto"/>
        </w:rPr>
        <w:t xml:space="preserve">di cui all'articolo 5, della legge 24 febbraio 1992, n.225, </w:t>
      </w:r>
      <w:r w:rsidR="001A0AB6">
        <w:rPr>
          <w:rFonts w:ascii="Arial" w:hAnsi="Arial" w:cs="Arial"/>
          <w:color w:val="auto"/>
        </w:rPr>
        <w:t xml:space="preserve">abrogata e sostituita </w:t>
      </w:r>
      <w:r w:rsidR="00C6630A">
        <w:rPr>
          <w:rFonts w:ascii="Arial" w:hAnsi="Arial" w:cs="Arial"/>
          <w:color w:val="auto"/>
        </w:rPr>
        <w:t xml:space="preserve">dal </w:t>
      </w:r>
      <w:proofErr w:type="spellStart"/>
      <w:r w:rsidR="00C6630A">
        <w:rPr>
          <w:rFonts w:ascii="Arial" w:hAnsi="Arial" w:cs="Arial"/>
          <w:color w:val="auto"/>
        </w:rPr>
        <w:t>D.Lgs.</w:t>
      </w:r>
      <w:proofErr w:type="spellEnd"/>
      <w:r w:rsidR="00C6630A">
        <w:rPr>
          <w:rFonts w:ascii="Arial" w:hAnsi="Arial" w:cs="Arial"/>
          <w:color w:val="auto"/>
        </w:rPr>
        <w:t xml:space="preserve"> 2 gennaio 2018, n. 1, “</w:t>
      </w:r>
      <w:r w:rsidR="00C6630A" w:rsidRPr="00D96062">
        <w:rPr>
          <w:rFonts w:ascii="Arial" w:hAnsi="Arial" w:cs="Arial"/>
          <w:i/>
          <w:iCs/>
          <w:color w:val="auto"/>
        </w:rPr>
        <w:t>Codice della protezione civile</w:t>
      </w:r>
      <w:r w:rsidR="00A37D09">
        <w:rPr>
          <w:rFonts w:ascii="Arial" w:hAnsi="Arial" w:cs="Arial"/>
          <w:color w:val="auto"/>
        </w:rPr>
        <w:t xml:space="preserve">”) </w:t>
      </w:r>
      <w:r w:rsidR="00697EF3" w:rsidRPr="002529FC">
        <w:rPr>
          <w:rFonts w:ascii="Arial" w:hAnsi="Arial" w:cs="Arial"/>
          <w:color w:val="auto"/>
        </w:rPr>
        <w:t>operano avvalendosi delle strutture della Giunta regionale e di sue Agenzie</w:t>
      </w:r>
      <w:r w:rsidR="00E35E8F">
        <w:rPr>
          <w:rFonts w:ascii="Arial" w:hAnsi="Arial" w:cs="Arial"/>
          <w:color w:val="auto"/>
        </w:rPr>
        <w:t>.</w:t>
      </w:r>
    </w:p>
    <w:p w14:paraId="2D11EDC8" w14:textId="36597755" w:rsidR="00697EF3" w:rsidRDefault="002529FC" w:rsidP="00697EF3">
      <w:pPr>
        <w:pStyle w:val="Default"/>
        <w:spacing w:line="276" w:lineRule="auto"/>
        <w:jc w:val="both"/>
        <w:rPr>
          <w:rFonts w:ascii="Arial" w:hAnsi="Arial" w:cs="Arial"/>
          <w:color w:val="auto"/>
        </w:rPr>
      </w:pPr>
      <w:r w:rsidRPr="002529FC">
        <w:rPr>
          <w:rFonts w:ascii="Arial" w:hAnsi="Arial" w:cs="Arial"/>
          <w:color w:val="auto"/>
        </w:rPr>
        <w:t>Pertanto</w:t>
      </w:r>
      <w:r w:rsidR="0097114D">
        <w:rPr>
          <w:rFonts w:ascii="Arial" w:hAnsi="Arial" w:cs="Arial"/>
          <w:color w:val="auto"/>
        </w:rPr>
        <w:t>,</w:t>
      </w:r>
      <w:r w:rsidR="00524142">
        <w:rPr>
          <w:rFonts w:ascii="Arial" w:hAnsi="Arial" w:cs="Arial"/>
          <w:color w:val="auto"/>
        </w:rPr>
        <w:t xml:space="preserve"> </w:t>
      </w:r>
      <w:r w:rsidRPr="002529FC">
        <w:rPr>
          <w:rFonts w:ascii="Arial" w:hAnsi="Arial" w:cs="Arial"/>
          <w:color w:val="auto"/>
        </w:rPr>
        <w:t xml:space="preserve">si è ritenuto coerente inserire </w:t>
      </w:r>
      <w:r w:rsidR="00697EF3" w:rsidRPr="002529FC">
        <w:rPr>
          <w:rFonts w:ascii="Arial" w:hAnsi="Arial" w:cs="Arial"/>
          <w:color w:val="auto"/>
        </w:rPr>
        <w:t xml:space="preserve">i relativi processi amministrativi nell’ambito del presente Piano, </w:t>
      </w:r>
      <w:r w:rsidRPr="002529FC">
        <w:rPr>
          <w:rFonts w:ascii="Arial" w:hAnsi="Arial" w:cs="Arial"/>
          <w:color w:val="auto"/>
        </w:rPr>
        <w:t xml:space="preserve">applicando agli stessi </w:t>
      </w:r>
      <w:r w:rsidR="00697EF3" w:rsidRPr="002529FC">
        <w:rPr>
          <w:rFonts w:ascii="Arial" w:hAnsi="Arial" w:cs="Arial"/>
          <w:color w:val="auto"/>
        </w:rPr>
        <w:t>tutte le misure generali e obbligatorie previste per quelli propriamente regionali</w:t>
      </w:r>
      <w:r w:rsidRPr="002529FC">
        <w:rPr>
          <w:rFonts w:ascii="Arial" w:hAnsi="Arial" w:cs="Arial"/>
          <w:color w:val="auto"/>
        </w:rPr>
        <w:t xml:space="preserve"> (a partire dall’applicazione della metodologia di gestione del rischio corruzione)</w:t>
      </w:r>
      <w:r w:rsidR="00697EF3" w:rsidRPr="002529FC">
        <w:rPr>
          <w:rFonts w:ascii="Arial" w:hAnsi="Arial" w:cs="Arial"/>
          <w:color w:val="auto"/>
        </w:rPr>
        <w:t>, ferme restando le responsabilità proprie de</w:t>
      </w:r>
      <w:r w:rsidRPr="002529FC">
        <w:rPr>
          <w:rFonts w:ascii="Arial" w:hAnsi="Arial" w:cs="Arial"/>
          <w:color w:val="auto"/>
        </w:rPr>
        <w:t>i</w:t>
      </w:r>
      <w:r w:rsidR="00697EF3" w:rsidRPr="002529FC">
        <w:rPr>
          <w:rFonts w:ascii="Arial" w:hAnsi="Arial" w:cs="Arial"/>
          <w:color w:val="auto"/>
        </w:rPr>
        <w:t xml:space="preserve"> Commissari qual</w:t>
      </w:r>
      <w:r w:rsidRPr="002529FC">
        <w:rPr>
          <w:rFonts w:ascii="Arial" w:hAnsi="Arial" w:cs="Arial"/>
          <w:color w:val="auto"/>
        </w:rPr>
        <w:t>i</w:t>
      </w:r>
      <w:r w:rsidR="00697EF3" w:rsidRPr="002529FC">
        <w:rPr>
          <w:rFonts w:ascii="Arial" w:hAnsi="Arial" w:cs="Arial"/>
          <w:color w:val="auto"/>
        </w:rPr>
        <w:t xml:space="preserve"> Responsabil</w:t>
      </w:r>
      <w:r w:rsidRPr="002529FC">
        <w:rPr>
          <w:rFonts w:ascii="Arial" w:hAnsi="Arial" w:cs="Arial"/>
          <w:color w:val="auto"/>
        </w:rPr>
        <w:t>i</w:t>
      </w:r>
      <w:r w:rsidR="00697EF3" w:rsidRPr="002529FC">
        <w:rPr>
          <w:rFonts w:ascii="Arial" w:hAnsi="Arial" w:cs="Arial"/>
          <w:color w:val="auto"/>
        </w:rPr>
        <w:t xml:space="preserve"> della Prevenzione della Corruzione e della Trasparenza. </w:t>
      </w:r>
    </w:p>
    <w:p w14:paraId="5A116680" w14:textId="0072618A" w:rsidR="00570AD2" w:rsidRDefault="002529FC" w:rsidP="00697EF3">
      <w:pPr>
        <w:pStyle w:val="Default"/>
        <w:spacing w:line="276" w:lineRule="auto"/>
        <w:jc w:val="both"/>
        <w:rPr>
          <w:rFonts w:ascii="Arial" w:hAnsi="Arial" w:cs="Arial"/>
          <w:color w:val="auto"/>
        </w:rPr>
      </w:pPr>
      <w:r w:rsidRPr="002529FC">
        <w:rPr>
          <w:rFonts w:ascii="Arial" w:hAnsi="Arial" w:cs="Arial"/>
          <w:color w:val="auto"/>
        </w:rPr>
        <w:t xml:space="preserve">Altrettanto si è fatto </w:t>
      </w:r>
      <w:r w:rsidR="00697EF3" w:rsidRPr="002529FC">
        <w:rPr>
          <w:rFonts w:ascii="Arial" w:hAnsi="Arial" w:cs="Arial"/>
          <w:color w:val="auto"/>
        </w:rPr>
        <w:t xml:space="preserve">per </w:t>
      </w:r>
      <w:r w:rsidR="0033616C" w:rsidRPr="00FA703A">
        <w:rPr>
          <w:rFonts w:ascii="Arial" w:hAnsi="Arial" w:cs="Arial"/>
          <w:b/>
          <w:bCs/>
          <w:color w:val="auto"/>
        </w:rPr>
        <w:t>i</w:t>
      </w:r>
      <w:r w:rsidR="00BB126F" w:rsidRPr="00FA703A">
        <w:rPr>
          <w:rFonts w:ascii="Arial" w:hAnsi="Arial" w:cs="Arial"/>
          <w:b/>
          <w:bCs/>
          <w:color w:val="auto"/>
        </w:rPr>
        <w:t>l Commissario delegato alla ricostruzione -Sisma 2012</w:t>
      </w:r>
      <w:r w:rsidR="00BB126F" w:rsidRPr="002529FC">
        <w:rPr>
          <w:rFonts w:ascii="Arial" w:hAnsi="Arial" w:cs="Arial"/>
          <w:color w:val="auto"/>
        </w:rPr>
        <w:t xml:space="preserve">, </w:t>
      </w:r>
      <w:r w:rsidR="00697EF3" w:rsidRPr="002529FC">
        <w:rPr>
          <w:rFonts w:ascii="Arial" w:hAnsi="Arial" w:cs="Arial"/>
          <w:color w:val="auto"/>
        </w:rPr>
        <w:t xml:space="preserve">che si avvale in particolare della </w:t>
      </w:r>
      <w:r w:rsidRPr="002529FC">
        <w:rPr>
          <w:rFonts w:ascii="Arial" w:hAnsi="Arial" w:cs="Arial"/>
          <w:color w:val="auto"/>
        </w:rPr>
        <w:t>“Agenzia Regionale per la Ricostruzione Sisma 2012”</w:t>
      </w:r>
      <w:r w:rsidR="00FA703A">
        <w:rPr>
          <w:rFonts w:ascii="Arial" w:hAnsi="Arial" w:cs="Arial"/>
          <w:color w:val="auto"/>
        </w:rPr>
        <w:t xml:space="preserve">. </w:t>
      </w:r>
    </w:p>
    <w:p w14:paraId="2D11EE13" w14:textId="18BABE8E" w:rsidR="00A4190A" w:rsidRPr="003228E2" w:rsidRDefault="00592666" w:rsidP="00372ADC">
      <w:pPr>
        <w:pStyle w:val="Titolo1"/>
        <w:rPr>
          <w:color w:val="1F4E79" w:themeColor="accent5" w:themeShade="80"/>
        </w:rPr>
      </w:pPr>
      <w:bookmarkStart w:id="11" w:name="_Toc91721126"/>
      <w:bookmarkStart w:id="12" w:name="_Toc27734851"/>
      <w:bookmarkStart w:id="13" w:name="_Toc27735181"/>
      <w:r>
        <w:rPr>
          <w:color w:val="1F4E79" w:themeColor="accent5" w:themeShade="80"/>
        </w:rPr>
        <w:lastRenderedPageBreak/>
        <w:t>2</w:t>
      </w:r>
      <w:r w:rsidR="00BB126F" w:rsidRPr="003228E2">
        <w:rPr>
          <w:color w:val="1F4E79" w:themeColor="accent5" w:themeShade="80"/>
        </w:rPr>
        <w:t>. Analisi del contesto esterno ed interno</w:t>
      </w:r>
      <w:bookmarkEnd w:id="11"/>
      <w:r w:rsidR="00BB126F" w:rsidRPr="003228E2">
        <w:rPr>
          <w:color w:val="1F4E79" w:themeColor="accent5" w:themeShade="80"/>
        </w:rPr>
        <w:t xml:space="preserve"> </w:t>
      </w:r>
      <w:bookmarkEnd w:id="12"/>
      <w:bookmarkEnd w:id="13"/>
    </w:p>
    <w:p w14:paraId="10901CD7" w14:textId="77777777" w:rsidR="00372ADC" w:rsidRPr="00EE3C9C" w:rsidRDefault="00372ADC" w:rsidP="009A67D3">
      <w:pPr>
        <w:pStyle w:val="Titolo2"/>
        <w:rPr>
          <w:color w:val="auto"/>
        </w:rPr>
      </w:pPr>
      <w:bookmarkStart w:id="14" w:name="_Toc27734852"/>
      <w:bookmarkStart w:id="15" w:name="_Toc27735182"/>
    </w:p>
    <w:p w14:paraId="2D11EE14" w14:textId="0C2CD8E3" w:rsidR="00BB126F" w:rsidRPr="003228E2" w:rsidRDefault="00592666" w:rsidP="009A67D3">
      <w:pPr>
        <w:pStyle w:val="Titolo2"/>
        <w:rPr>
          <w:color w:val="1F4E79" w:themeColor="accent5" w:themeShade="80"/>
        </w:rPr>
      </w:pPr>
      <w:bookmarkStart w:id="16" w:name="_Toc91721127"/>
      <w:r>
        <w:rPr>
          <w:color w:val="1F4E79" w:themeColor="accent5" w:themeShade="80"/>
        </w:rPr>
        <w:t>2</w:t>
      </w:r>
      <w:r w:rsidR="00BB126F" w:rsidRPr="003228E2">
        <w:rPr>
          <w:color w:val="1F4E79" w:themeColor="accent5" w:themeShade="80"/>
        </w:rPr>
        <w:t>.1 Analisi del contesto</w:t>
      </w:r>
      <w:bookmarkEnd w:id="14"/>
      <w:bookmarkEnd w:id="15"/>
      <w:bookmarkEnd w:id="16"/>
      <w:r w:rsidR="00BB126F" w:rsidRPr="003228E2">
        <w:rPr>
          <w:color w:val="1F4E79" w:themeColor="accent5" w:themeShade="80"/>
        </w:rPr>
        <w:t xml:space="preserve"> </w:t>
      </w:r>
    </w:p>
    <w:p w14:paraId="3896D789" w14:textId="77777777" w:rsidR="00372ADC" w:rsidRPr="00A4190A" w:rsidRDefault="00372ADC" w:rsidP="00372ADC">
      <w:pPr>
        <w:pStyle w:val="Default"/>
        <w:spacing w:line="276" w:lineRule="auto"/>
        <w:jc w:val="both"/>
      </w:pPr>
      <w:r w:rsidRPr="00A4190A">
        <w:rPr>
          <w:rFonts w:ascii="Arial" w:hAnsi="Arial" w:cs="Arial"/>
        </w:rPr>
        <w:t xml:space="preserve">Per far comprendere a quali tipi di eventi corruttivi l'Amministrazione regionale sia maggiormente esposta, è necessario riportare una serie di informazioni sulle caratteristiche del contesto ambientale (dinamiche economiche, sociali, criminologiche e culturali del territorio) e della sua organizzazione interna. </w:t>
      </w:r>
    </w:p>
    <w:p w14:paraId="0DD78142" w14:textId="6E3260C4" w:rsidR="00372ADC" w:rsidRDefault="00372ADC" w:rsidP="00372ADC">
      <w:pPr>
        <w:pStyle w:val="Default"/>
        <w:spacing w:line="276" w:lineRule="auto"/>
        <w:jc w:val="both"/>
        <w:rPr>
          <w:rFonts w:ascii="Arial" w:hAnsi="Arial" w:cs="Arial"/>
        </w:rPr>
      </w:pPr>
      <w:r w:rsidRPr="00A4190A">
        <w:rPr>
          <w:rFonts w:ascii="Arial" w:hAnsi="Arial" w:cs="Arial"/>
        </w:rPr>
        <w:t>Nei paragrafi che seguono sono riportati alcuni dati informativi che si ritengono a tal fine significativi</w:t>
      </w:r>
      <w:r w:rsidR="00D96062">
        <w:rPr>
          <w:rFonts w:ascii="Arial" w:hAnsi="Arial" w:cs="Arial"/>
        </w:rPr>
        <w:t>.</w:t>
      </w:r>
    </w:p>
    <w:p w14:paraId="1F867654" w14:textId="62BA0B2D" w:rsidR="00372ADC" w:rsidRDefault="00372ADC" w:rsidP="00372ADC">
      <w:pPr>
        <w:pStyle w:val="Default"/>
        <w:spacing w:line="276" w:lineRule="auto"/>
        <w:jc w:val="both"/>
        <w:rPr>
          <w:rFonts w:ascii="Arial" w:hAnsi="Arial" w:cs="Arial"/>
        </w:rPr>
      </w:pPr>
      <w:r>
        <w:rPr>
          <w:rFonts w:ascii="Arial" w:hAnsi="Arial" w:cs="Arial"/>
        </w:rPr>
        <w:t xml:space="preserve">Si evidenzia che il capitolo </w:t>
      </w:r>
      <w:r w:rsidR="00CA1117">
        <w:rPr>
          <w:rFonts w:ascii="Arial" w:hAnsi="Arial" w:cs="Arial"/>
        </w:rPr>
        <w:t>2</w:t>
      </w:r>
      <w:r>
        <w:rPr>
          <w:rFonts w:ascii="Arial" w:hAnsi="Arial" w:cs="Arial"/>
        </w:rPr>
        <w:t>.2, “</w:t>
      </w:r>
      <w:r w:rsidRPr="005862EE">
        <w:rPr>
          <w:rFonts w:ascii="Arial" w:hAnsi="Arial" w:cs="Arial"/>
          <w:i/>
        </w:rPr>
        <w:t>Analisi del contesto esterno</w:t>
      </w:r>
      <w:r>
        <w:rPr>
          <w:rFonts w:ascii="Arial" w:hAnsi="Arial" w:cs="Arial"/>
        </w:rPr>
        <w:t>”, costituisce il prodotto di una collaborazione interistituzionale, nell’ambito della “Rete per l’Integrità e la Trasparenza”</w:t>
      </w:r>
      <w:r w:rsidR="0095144C">
        <w:rPr>
          <w:rFonts w:ascii="Arial" w:hAnsi="Arial" w:cs="Arial"/>
        </w:rPr>
        <w:t xml:space="preserve">, costituita ai sensi dell’art. 15 della </w:t>
      </w:r>
      <w:proofErr w:type="spellStart"/>
      <w:r w:rsidR="0095144C">
        <w:rPr>
          <w:rFonts w:ascii="Arial" w:hAnsi="Arial" w:cs="Arial"/>
        </w:rPr>
        <w:t>L.r</w:t>
      </w:r>
      <w:proofErr w:type="spellEnd"/>
      <w:r w:rsidR="0095144C">
        <w:rPr>
          <w:rFonts w:ascii="Arial" w:hAnsi="Arial" w:cs="Arial"/>
        </w:rPr>
        <w:t>. n. 18 del 2016</w:t>
      </w:r>
      <w:r>
        <w:rPr>
          <w:rFonts w:ascii="Arial" w:hAnsi="Arial" w:cs="Arial"/>
        </w:rPr>
        <w:t xml:space="preserve">, per condividere, tra tutti i “Responsabili della prevenzione della corruzione e Trasparenza” degli enti aderenti,  documenti e criteri di riferimento per la descrizione del contesto, socio-economico e criminologico, del territorio regionale emiliano-romagnolo, in fase di aggiornamento dei Piani triennali di prevenzione della corruzione e della Trasparenza delle amministrazioni. </w:t>
      </w:r>
      <w:proofErr w:type="gramStart"/>
      <w:r w:rsidR="00A64F0C">
        <w:rPr>
          <w:rFonts w:ascii="Arial" w:hAnsi="Arial" w:cs="Arial"/>
        </w:rPr>
        <w:t>In particolare</w:t>
      </w:r>
      <w:proofErr w:type="gramEnd"/>
      <w:r w:rsidR="00A64F0C">
        <w:rPr>
          <w:rFonts w:ascii="Arial" w:hAnsi="Arial" w:cs="Arial"/>
        </w:rPr>
        <w:t xml:space="preserve"> le informazioni </w:t>
      </w:r>
      <w:r w:rsidR="0020454D">
        <w:rPr>
          <w:rFonts w:ascii="Arial" w:hAnsi="Arial" w:cs="Arial"/>
        </w:rPr>
        <w:t>sullo scenario economico-sociale sono fornite dall’Ufficio Studi di Unioncamere Emilia-Romagna, mentre quelle relative a</w:t>
      </w:r>
      <w:r w:rsidR="004C43D2">
        <w:rPr>
          <w:rFonts w:ascii="Arial" w:hAnsi="Arial" w:cs="Arial"/>
        </w:rPr>
        <w:t xml:space="preserve">l quadro criminologico dall’Area </w:t>
      </w:r>
      <w:r w:rsidR="00CA1117">
        <w:rPr>
          <w:rFonts w:ascii="Arial" w:hAnsi="Arial" w:cs="Arial"/>
        </w:rPr>
        <w:t>Sicurezza e l</w:t>
      </w:r>
      <w:r w:rsidR="004C43D2">
        <w:rPr>
          <w:rFonts w:ascii="Arial" w:hAnsi="Arial" w:cs="Arial"/>
        </w:rPr>
        <w:t xml:space="preserve">egalità </w:t>
      </w:r>
      <w:r w:rsidR="00CA1117">
        <w:rPr>
          <w:rFonts w:ascii="Arial" w:hAnsi="Arial" w:cs="Arial"/>
        </w:rPr>
        <w:t xml:space="preserve">del Gabinetto </w:t>
      </w:r>
      <w:r w:rsidR="004C43D2">
        <w:rPr>
          <w:rFonts w:ascii="Arial" w:hAnsi="Arial" w:cs="Arial"/>
        </w:rPr>
        <w:t>della Presidenza della Giunta regionale.</w:t>
      </w:r>
    </w:p>
    <w:p w14:paraId="2D11EE18" w14:textId="77777777" w:rsidR="00A4190A" w:rsidRPr="00EE3C9C" w:rsidRDefault="00A4190A" w:rsidP="00BB126F">
      <w:pPr>
        <w:pStyle w:val="Default"/>
        <w:rPr>
          <w:rFonts w:ascii="Arial" w:hAnsi="Arial" w:cs="Arial"/>
          <w:b/>
          <w:bCs/>
          <w:color w:val="auto"/>
        </w:rPr>
      </w:pPr>
    </w:p>
    <w:p w14:paraId="2D11EE19" w14:textId="3AF01A05" w:rsidR="00BB126F" w:rsidRPr="00406B29" w:rsidRDefault="00592666" w:rsidP="009A67D3">
      <w:pPr>
        <w:pStyle w:val="Titolo2"/>
        <w:rPr>
          <w:color w:val="1F4E79" w:themeColor="accent5" w:themeShade="80"/>
        </w:rPr>
      </w:pPr>
      <w:bookmarkStart w:id="17" w:name="_Toc27734853"/>
      <w:bookmarkStart w:id="18" w:name="_Toc27735183"/>
      <w:bookmarkStart w:id="19" w:name="_Toc91721128"/>
      <w:r>
        <w:rPr>
          <w:color w:val="1F4E79" w:themeColor="accent5" w:themeShade="80"/>
        </w:rPr>
        <w:t>2</w:t>
      </w:r>
      <w:r w:rsidR="00BB126F" w:rsidRPr="00406B29">
        <w:rPr>
          <w:color w:val="1F4E79" w:themeColor="accent5" w:themeShade="80"/>
        </w:rPr>
        <w:t>.2 Analisi del contesto esterno</w:t>
      </w:r>
      <w:bookmarkEnd w:id="17"/>
      <w:bookmarkEnd w:id="18"/>
      <w:bookmarkEnd w:id="19"/>
      <w:r w:rsidR="00BB126F" w:rsidRPr="00406B29">
        <w:rPr>
          <w:color w:val="1F4E79" w:themeColor="accent5" w:themeShade="80"/>
        </w:rPr>
        <w:t xml:space="preserve"> </w:t>
      </w:r>
    </w:p>
    <w:p w14:paraId="2D11EE1B" w14:textId="3FB83ECB" w:rsidR="00BB126F" w:rsidRPr="00406B29" w:rsidRDefault="00D078F1" w:rsidP="009A67D3">
      <w:pPr>
        <w:pStyle w:val="Titolo3"/>
        <w:rPr>
          <w:color w:val="1F4E79" w:themeColor="accent5" w:themeShade="80"/>
        </w:rPr>
      </w:pPr>
      <w:bookmarkStart w:id="20" w:name="_Toc27734854"/>
      <w:bookmarkStart w:id="21" w:name="_Toc27735184"/>
      <w:bookmarkStart w:id="22" w:name="_Toc91721129"/>
      <w:r>
        <w:rPr>
          <w:color w:val="1F4E79" w:themeColor="accent5" w:themeShade="80"/>
        </w:rPr>
        <w:t>2</w:t>
      </w:r>
      <w:r w:rsidR="00BB126F" w:rsidRPr="00406B29">
        <w:rPr>
          <w:color w:val="1F4E79" w:themeColor="accent5" w:themeShade="80"/>
        </w:rPr>
        <w:t>.2.1 Scenario economico-sociale a livello regionale</w:t>
      </w:r>
      <w:bookmarkEnd w:id="20"/>
      <w:bookmarkEnd w:id="21"/>
      <w:bookmarkEnd w:id="22"/>
      <w:r w:rsidR="00BB126F" w:rsidRPr="00406B29">
        <w:rPr>
          <w:color w:val="1F4E79" w:themeColor="accent5" w:themeShade="80"/>
        </w:rPr>
        <w:t xml:space="preserve"> </w:t>
      </w:r>
    </w:p>
    <w:p w14:paraId="056A42B9" w14:textId="77777777" w:rsidR="00F6648D" w:rsidRDefault="00755240" w:rsidP="00755240">
      <w:pPr>
        <w:spacing w:after="0" w:line="276" w:lineRule="auto"/>
        <w:jc w:val="both"/>
        <w:rPr>
          <w:rFonts w:ascii="Arial" w:eastAsia="Times New Roman" w:hAnsi="Arial" w:cs="Times New Roman"/>
          <w:b/>
          <w:bCs/>
          <w:sz w:val="24"/>
          <w:szCs w:val="24"/>
          <w:lang w:eastAsia="it-IT"/>
        </w:rPr>
      </w:pPr>
      <w:bookmarkStart w:id="23" w:name="_Toc27734855"/>
      <w:bookmarkStart w:id="24" w:name="_Toc27735185"/>
      <w:r w:rsidRPr="00755240">
        <w:rPr>
          <w:rFonts w:ascii="Arial" w:eastAsia="Times New Roman" w:hAnsi="Arial" w:cs="Times New Roman"/>
          <w:b/>
          <w:bCs/>
          <w:sz w:val="24"/>
          <w:szCs w:val="24"/>
          <w:lang w:eastAsia="it-IT"/>
        </w:rPr>
        <w:t xml:space="preserve">Lo scenario economico-sociale è stato fortemente condizionato, </w:t>
      </w:r>
      <w:r w:rsidR="009116F4">
        <w:rPr>
          <w:rFonts w:ascii="Arial" w:eastAsia="Times New Roman" w:hAnsi="Arial" w:cs="Times New Roman"/>
          <w:b/>
          <w:bCs/>
          <w:sz w:val="24"/>
          <w:szCs w:val="24"/>
          <w:lang w:eastAsia="it-IT"/>
        </w:rPr>
        <w:t xml:space="preserve">anche </w:t>
      </w:r>
      <w:r w:rsidRPr="00755240">
        <w:rPr>
          <w:rFonts w:ascii="Arial" w:eastAsia="Times New Roman" w:hAnsi="Arial" w:cs="Times New Roman"/>
          <w:b/>
          <w:bCs/>
          <w:sz w:val="24"/>
          <w:szCs w:val="24"/>
          <w:lang w:eastAsia="it-IT"/>
        </w:rPr>
        <w:t>nel 202</w:t>
      </w:r>
      <w:r w:rsidR="009116F4">
        <w:rPr>
          <w:rFonts w:ascii="Arial" w:eastAsia="Times New Roman" w:hAnsi="Arial" w:cs="Times New Roman"/>
          <w:b/>
          <w:bCs/>
          <w:sz w:val="24"/>
          <w:szCs w:val="24"/>
          <w:lang w:eastAsia="it-IT"/>
        </w:rPr>
        <w:t>1</w:t>
      </w:r>
      <w:r w:rsidRPr="00755240">
        <w:rPr>
          <w:rFonts w:ascii="Arial" w:eastAsia="Times New Roman" w:hAnsi="Arial" w:cs="Times New Roman"/>
          <w:b/>
          <w:bCs/>
          <w:sz w:val="24"/>
          <w:szCs w:val="24"/>
          <w:lang w:eastAsia="it-IT"/>
        </w:rPr>
        <w:t>, dalle ricadute della pandemia Covid-19</w:t>
      </w:r>
      <w:r w:rsidR="00F6648D">
        <w:rPr>
          <w:rFonts w:ascii="Arial" w:eastAsia="Times New Roman" w:hAnsi="Arial" w:cs="Times New Roman"/>
          <w:b/>
          <w:bCs/>
          <w:sz w:val="24"/>
          <w:szCs w:val="24"/>
          <w:lang w:eastAsia="it-IT"/>
        </w:rPr>
        <w:t xml:space="preserve">. </w:t>
      </w:r>
    </w:p>
    <w:p w14:paraId="7AAAC90C" w14:textId="77777777" w:rsidR="00DD683E" w:rsidRPr="00DD683E" w:rsidRDefault="00F6648D" w:rsidP="00755240">
      <w:pPr>
        <w:spacing w:after="0" w:line="276" w:lineRule="auto"/>
        <w:jc w:val="both"/>
        <w:rPr>
          <w:rFonts w:ascii="Arial" w:eastAsia="Times New Roman" w:hAnsi="Arial" w:cs="Times New Roman"/>
          <w:sz w:val="24"/>
          <w:szCs w:val="24"/>
          <w:lang w:eastAsia="it-IT"/>
        </w:rPr>
      </w:pPr>
      <w:proofErr w:type="gramStart"/>
      <w:r w:rsidRPr="00DD683E">
        <w:rPr>
          <w:rFonts w:ascii="Arial" w:eastAsia="Times New Roman" w:hAnsi="Arial" w:cs="Times New Roman"/>
          <w:sz w:val="24"/>
          <w:szCs w:val="24"/>
          <w:lang w:eastAsia="it-IT"/>
        </w:rPr>
        <w:t>Tuttavia</w:t>
      </w:r>
      <w:proofErr w:type="gramEnd"/>
      <w:r w:rsidRPr="00DD683E">
        <w:rPr>
          <w:rFonts w:ascii="Arial" w:eastAsia="Times New Roman" w:hAnsi="Arial" w:cs="Times New Roman"/>
          <w:sz w:val="24"/>
          <w:szCs w:val="24"/>
          <w:lang w:eastAsia="it-IT"/>
        </w:rPr>
        <w:t xml:space="preserve"> a livello nazionale per il 2021 si prevede</w:t>
      </w:r>
      <w:r w:rsidRPr="00DD683E">
        <w:rPr>
          <w:rStyle w:val="Rimandonotaapidipagina"/>
          <w:rFonts w:ascii="Arial" w:eastAsia="Times New Roman" w:hAnsi="Arial" w:cs="Times New Roman"/>
          <w:sz w:val="24"/>
          <w:szCs w:val="24"/>
          <w:lang w:eastAsia="it-IT"/>
        </w:rPr>
        <w:footnoteReference w:id="2"/>
      </w:r>
      <w:r w:rsidRPr="00DD683E">
        <w:rPr>
          <w:rFonts w:ascii="Arial" w:eastAsia="Times New Roman" w:hAnsi="Arial" w:cs="Times New Roman"/>
          <w:sz w:val="24"/>
          <w:szCs w:val="24"/>
          <w:lang w:eastAsia="it-IT"/>
        </w:rPr>
        <w:t xml:space="preserve"> una ripresa del prodotto interno lordo al +6,5 per cento sostenuta dal contenimento della pandemia grazie al progredire della vaccinazione.</w:t>
      </w:r>
    </w:p>
    <w:p w14:paraId="254CF0EA" w14:textId="0344C77D" w:rsidR="00755240" w:rsidRDefault="00755240" w:rsidP="00755240">
      <w:pPr>
        <w:spacing w:after="0" w:line="276" w:lineRule="auto"/>
        <w:jc w:val="both"/>
        <w:rPr>
          <w:rFonts w:ascii="Arial" w:eastAsia="Times New Roman" w:hAnsi="Arial" w:cs="Times New Roman"/>
          <w:sz w:val="24"/>
          <w:szCs w:val="24"/>
          <w:lang w:eastAsia="it-IT"/>
        </w:rPr>
      </w:pPr>
      <w:r w:rsidRPr="001F585E">
        <w:rPr>
          <w:rFonts w:ascii="Arial" w:eastAsia="Times New Roman" w:hAnsi="Arial" w:cs="Times New Roman"/>
          <w:sz w:val="24"/>
          <w:szCs w:val="24"/>
          <w:lang w:eastAsia="it-IT"/>
        </w:rPr>
        <w:t>Il contesto economico</w:t>
      </w:r>
      <w:r w:rsidR="00BC613D">
        <w:rPr>
          <w:rFonts w:ascii="Arial" w:eastAsia="Times New Roman" w:hAnsi="Arial" w:cs="Times New Roman"/>
          <w:sz w:val="24"/>
          <w:szCs w:val="24"/>
          <w:lang w:eastAsia="it-IT"/>
        </w:rPr>
        <w:t xml:space="preserve"> regionale, analogo a quello nazionale, </w:t>
      </w:r>
      <w:r w:rsidR="00946948">
        <w:rPr>
          <w:rFonts w:ascii="Arial" w:eastAsia="Times New Roman" w:hAnsi="Arial" w:cs="Times New Roman"/>
          <w:sz w:val="24"/>
          <w:szCs w:val="24"/>
          <w:lang w:eastAsia="it-IT"/>
        </w:rPr>
        <w:t>dimostra una ancora maggiore capacità di ripresa</w:t>
      </w:r>
      <w:r w:rsidR="0096355C">
        <w:rPr>
          <w:rFonts w:ascii="Arial" w:eastAsia="Times New Roman" w:hAnsi="Arial" w:cs="Times New Roman"/>
          <w:sz w:val="24"/>
          <w:szCs w:val="24"/>
          <w:lang w:eastAsia="it-IT"/>
        </w:rPr>
        <w:t xml:space="preserve">, </w:t>
      </w:r>
      <w:r w:rsidR="00BC613D" w:rsidRPr="00BC613D">
        <w:rPr>
          <w:rFonts w:ascii="Arial" w:eastAsia="Times New Roman" w:hAnsi="Arial" w:cs="Times New Roman"/>
          <w:sz w:val="24"/>
          <w:szCs w:val="24"/>
          <w:lang w:eastAsia="it-IT"/>
        </w:rPr>
        <w:t xml:space="preserve">tanto che il Pil regionale in termini reali nel 2021 dovrebbe risultare inferiore solo del 5,6 per cento rispetto ai livelli minimi toccati al culmine della crisi nel 2009 e solo del 7,8 per cento rispetto a quello del 2007 e riporterà l’Emilia-Romagna al vertice nella classifica delle regioni italiane per ritmo di crescita staccando di un’incollatura la Lombardia e il Veneto. </w:t>
      </w:r>
    </w:p>
    <w:p w14:paraId="7C78E601" w14:textId="77777777" w:rsidR="00A64F0C" w:rsidRPr="00A64F0C" w:rsidRDefault="00A64F0C" w:rsidP="00A64F0C">
      <w:pPr>
        <w:spacing w:after="0" w:line="276" w:lineRule="auto"/>
        <w:jc w:val="both"/>
        <w:rPr>
          <w:rFonts w:ascii="Arial" w:eastAsia="Times New Roman" w:hAnsi="Arial" w:cs="Times New Roman"/>
          <w:sz w:val="24"/>
          <w:szCs w:val="24"/>
          <w:lang w:eastAsia="it-IT"/>
        </w:rPr>
      </w:pPr>
      <w:r w:rsidRPr="00A64F0C">
        <w:rPr>
          <w:rFonts w:ascii="Arial" w:eastAsia="Times New Roman" w:hAnsi="Arial" w:cs="Times New Roman"/>
          <w:sz w:val="24"/>
          <w:szCs w:val="24"/>
          <w:lang w:eastAsia="it-IT"/>
        </w:rPr>
        <w:t xml:space="preserve">La </w:t>
      </w:r>
      <w:r w:rsidRPr="00A64F0C">
        <w:rPr>
          <w:rFonts w:ascii="Arial" w:eastAsia="Times New Roman" w:hAnsi="Arial" w:cs="Times New Roman"/>
          <w:b/>
          <w:bCs/>
          <w:sz w:val="24"/>
          <w:szCs w:val="24"/>
          <w:lang w:eastAsia="it-IT"/>
        </w:rPr>
        <w:t>riduzione del reddito disponibile</w:t>
      </w:r>
      <w:r w:rsidRPr="00A64F0C">
        <w:rPr>
          <w:rFonts w:ascii="Arial" w:eastAsia="Times New Roman" w:hAnsi="Arial" w:cs="Times New Roman"/>
          <w:sz w:val="24"/>
          <w:szCs w:val="24"/>
          <w:lang w:eastAsia="it-IT"/>
        </w:rPr>
        <w:t xml:space="preserve"> subita lo scorso anno e </w:t>
      </w:r>
      <w:r w:rsidRPr="00A64F0C">
        <w:rPr>
          <w:rFonts w:ascii="Arial" w:eastAsia="Times New Roman" w:hAnsi="Arial" w:cs="Times New Roman"/>
          <w:b/>
          <w:bCs/>
          <w:sz w:val="24"/>
          <w:szCs w:val="24"/>
          <w:lang w:eastAsia="it-IT"/>
        </w:rPr>
        <w:t>la tendenza all’aumento dei prezzi in corso</w:t>
      </w:r>
      <w:r w:rsidRPr="00A64F0C">
        <w:rPr>
          <w:rFonts w:ascii="Arial" w:eastAsia="Times New Roman" w:hAnsi="Arial" w:cs="Times New Roman"/>
          <w:sz w:val="24"/>
          <w:szCs w:val="24"/>
          <w:lang w:eastAsia="it-IT"/>
        </w:rPr>
        <w:t xml:space="preserve"> </w:t>
      </w:r>
      <w:r w:rsidRPr="00A64F0C">
        <w:rPr>
          <w:rFonts w:ascii="Arial" w:eastAsia="Times New Roman" w:hAnsi="Arial" w:cs="Times New Roman"/>
          <w:b/>
          <w:bCs/>
          <w:sz w:val="24"/>
          <w:szCs w:val="24"/>
          <w:lang w:eastAsia="it-IT"/>
        </w:rPr>
        <w:t>limiteranno sensibilmente la ripresa dei consumi nel 2021</w:t>
      </w:r>
      <w:r w:rsidRPr="00A64F0C">
        <w:rPr>
          <w:rFonts w:ascii="Arial" w:eastAsia="Times New Roman" w:hAnsi="Arial" w:cs="Times New Roman"/>
          <w:sz w:val="24"/>
          <w:szCs w:val="24"/>
          <w:lang w:eastAsia="it-IT"/>
        </w:rPr>
        <w:t xml:space="preserve"> (+4,6 per cento), decisamente al di sotto della dinamica del Pil, nonostante lo stop forzato dovuto alla pandemia. Invece, anche senza un’ulteriore accelerazione, il ritmo di crescita dei consumi nel 2022 (+4,6 per cento) supererà quello della crescita del Pil.</w:t>
      </w:r>
    </w:p>
    <w:p w14:paraId="451CAC79" w14:textId="77777777" w:rsidR="00A64F0C" w:rsidRPr="00A64F0C" w:rsidRDefault="00A64F0C" w:rsidP="00A64F0C">
      <w:pPr>
        <w:spacing w:after="0" w:line="276" w:lineRule="auto"/>
        <w:jc w:val="both"/>
        <w:rPr>
          <w:rFonts w:ascii="Arial" w:eastAsia="Times New Roman" w:hAnsi="Arial" w:cs="Times New Roman"/>
          <w:sz w:val="24"/>
          <w:szCs w:val="24"/>
          <w:lang w:eastAsia="it-IT"/>
        </w:rPr>
      </w:pPr>
      <w:r w:rsidRPr="00A64F0C">
        <w:rPr>
          <w:rFonts w:ascii="Arial" w:eastAsia="Times New Roman" w:hAnsi="Arial" w:cs="Times New Roman"/>
          <w:b/>
          <w:bCs/>
          <w:sz w:val="24"/>
          <w:szCs w:val="24"/>
          <w:lang w:eastAsia="it-IT"/>
        </w:rPr>
        <w:t>Gli effetti della recessione passata sul tenore di vita resteranno evidenti.</w:t>
      </w:r>
      <w:r w:rsidRPr="00A64F0C">
        <w:rPr>
          <w:rFonts w:ascii="Arial" w:eastAsia="Times New Roman" w:hAnsi="Arial" w:cs="Times New Roman"/>
          <w:sz w:val="24"/>
          <w:szCs w:val="24"/>
          <w:lang w:eastAsia="it-IT"/>
        </w:rPr>
        <w:t xml:space="preserve"> Nel 2021 i consumi privati aggregati risulteranno inferiori del 4,9 per cento rispetto a quelli del picco del 2011, e il dato complessivo cela un ulteriore aumento della diseguaglianza, derivante </w:t>
      </w:r>
      <w:r w:rsidRPr="00A64F0C">
        <w:rPr>
          <w:rFonts w:ascii="Arial" w:eastAsia="Times New Roman" w:hAnsi="Arial" w:cs="Times New Roman"/>
          <w:sz w:val="24"/>
          <w:szCs w:val="24"/>
          <w:lang w:eastAsia="it-IT"/>
        </w:rPr>
        <w:lastRenderedPageBreak/>
        <w:t>dall’asimmetria degli effetti dei blocchi dell’attività sui settori e della caduta del reddito disponibile su specifiche categorie lavorative e settori sociali.</w:t>
      </w:r>
    </w:p>
    <w:p w14:paraId="78117E63" w14:textId="77777777" w:rsidR="00A64F0C" w:rsidRPr="00A64F0C" w:rsidRDefault="00A64F0C" w:rsidP="00A64F0C">
      <w:pPr>
        <w:spacing w:after="0" w:line="276" w:lineRule="auto"/>
        <w:jc w:val="both"/>
        <w:rPr>
          <w:rFonts w:ascii="Arial" w:eastAsia="Times New Roman" w:hAnsi="Arial" w:cs="Times New Roman"/>
          <w:sz w:val="24"/>
          <w:szCs w:val="24"/>
          <w:lang w:eastAsia="it-IT"/>
        </w:rPr>
      </w:pPr>
      <w:r w:rsidRPr="00A64F0C">
        <w:rPr>
          <w:rFonts w:ascii="Arial" w:eastAsia="Times New Roman" w:hAnsi="Arial" w:cs="Times New Roman"/>
          <w:b/>
          <w:bCs/>
          <w:sz w:val="24"/>
          <w:szCs w:val="24"/>
          <w:lang w:eastAsia="it-IT"/>
        </w:rPr>
        <w:t xml:space="preserve">Gli investimenti fissi lordi </w:t>
      </w:r>
      <w:r w:rsidRPr="00A64F0C">
        <w:rPr>
          <w:rFonts w:ascii="Arial" w:eastAsia="Times New Roman" w:hAnsi="Arial" w:cs="Times New Roman"/>
          <w:sz w:val="24"/>
          <w:szCs w:val="24"/>
          <w:lang w:eastAsia="it-IT"/>
        </w:rPr>
        <w:t xml:space="preserve">grazie alla ripresa dell’attività produttiva e ai massicci interventi pubblici </w:t>
      </w:r>
      <w:r w:rsidRPr="00A64F0C">
        <w:rPr>
          <w:rFonts w:ascii="Arial" w:eastAsia="Times New Roman" w:hAnsi="Arial" w:cs="Times New Roman"/>
          <w:b/>
          <w:bCs/>
          <w:sz w:val="24"/>
          <w:szCs w:val="24"/>
          <w:lang w:eastAsia="it-IT"/>
        </w:rPr>
        <w:t>registreranno un vero “boom” nel 2021</w:t>
      </w:r>
      <w:r w:rsidRPr="00A64F0C">
        <w:rPr>
          <w:rFonts w:ascii="Arial" w:eastAsia="Times New Roman" w:hAnsi="Arial" w:cs="Times New Roman"/>
          <w:sz w:val="24"/>
          <w:szCs w:val="24"/>
          <w:lang w:eastAsia="it-IT"/>
        </w:rPr>
        <w:t xml:space="preserve"> (+18,2 per cento), che trainerà la ripresa e recupererà più che pienamente i livelli di accumulazione precedenti alla pandemia. </w:t>
      </w:r>
    </w:p>
    <w:p w14:paraId="522A9366" w14:textId="77777777" w:rsidR="00A64F0C" w:rsidRPr="00A64F0C" w:rsidRDefault="00A64F0C" w:rsidP="00A64F0C">
      <w:pPr>
        <w:spacing w:after="0" w:line="276" w:lineRule="auto"/>
        <w:jc w:val="both"/>
        <w:rPr>
          <w:rFonts w:ascii="Arial" w:eastAsia="Times New Roman" w:hAnsi="Arial" w:cs="Times New Roman"/>
          <w:sz w:val="24"/>
          <w:szCs w:val="24"/>
          <w:lang w:eastAsia="it-IT"/>
        </w:rPr>
      </w:pPr>
      <w:r w:rsidRPr="00A64F0C">
        <w:rPr>
          <w:rFonts w:ascii="Arial" w:eastAsia="Times New Roman" w:hAnsi="Arial" w:cs="Times New Roman"/>
          <w:sz w:val="24"/>
          <w:szCs w:val="24"/>
          <w:lang w:eastAsia="it-IT"/>
        </w:rPr>
        <w:t xml:space="preserve">Nel caso di un’evoluzione controllata della crisi sanitaria, la ripresa nel 2022 sarà meno rapida, ma ancora decisamente sostenuta dagli investimenti (+8,9 per cento), grazie anche ai </w:t>
      </w:r>
      <w:r w:rsidRPr="00A64F0C">
        <w:rPr>
          <w:rFonts w:ascii="Arial" w:eastAsia="Times New Roman" w:hAnsi="Arial" w:cs="Times New Roman"/>
          <w:b/>
          <w:bCs/>
          <w:sz w:val="24"/>
          <w:szCs w:val="24"/>
          <w:lang w:eastAsia="it-IT"/>
        </w:rPr>
        <w:t>massicci interventi pubblici</w:t>
      </w:r>
      <w:r w:rsidRPr="00A64F0C">
        <w:rPr>
          <w:rFonts w:ascii="Arial" w:eastAsia="Times New Roman" w:hAnsi="Arial" w:cs="Times New Roman"/>
          <w:sz w:val="24"/>
          <w:szCs w:val="24"/>
          <w:lang w:eastAsia="it-IT"/>
        </w:rPr>
        <w:t xml:space="preserve">. </w:t>
      </w:r>
    </w:p>
    <w:p w14:paraId="46659E93" w14:textId="77777777" w:rsidR="00A64F0C" w:rsidRPr="00A64F0C" w:rsidRDefault="00A64F0C" w:rsidP="00A64F0C">
      <w:pPr>
        <w:spacing w:after="0" w:line="276" w:lineRule="auto"/>
        <w:jc w:val="both"/>
        <w:rPr>
          <w:rFonts w:ascii="Arial" w:eastAsia="Times New Roman" w:hAnsi="Arial" w:cs="Times New Roman"/>
          <w:sz w:val="24"/>
          <w:szCs w:val="24"/>
          <w:lang w:eastAsia="it-IT"/>
        </w:rPr>
      </w:pPr>
      <w:r w:rsidRPr="00A64F0C">
        <w:rPr>
          <w:rFonts w:ascii="Arial" w:eastAsia="Times New Roman" w:hAnsi="Arial" w:cs="Times New Roman"/>
          <w:sz w:val="24"/>
          <w:szCs w:val="24"/>
          <w:lang w:eastAsia="it-IT"/>
        </w:rPr>
        <w:t>Nonostante tutto ciò, resta di fondo la questione dei livelli di accumulazione dell’economia, che nel 2021 saranno comunque inferiori del 13,2 per cento rispetto a quelli del precedente massimo risalente ormai al 2008, precedente al declino del settore delle costruzioni.</w:t>
      </w:r>
    </w:p>
    <w:p w14:paraId="4381442B" w14:textId="77777777" w:rsidR="00A64F0C" w:rsidRPr="00A64F0C" w:rsidRDefault="00A64F0C" w:rsidP="00A64F0C">
      <w:pPr>
        <w:spacing w:after="0" w:line="276" w:lineRule="auto"/>
        <w:jc w:val="both"/>
        <w:rPr>
          <w:rFonts w:ascii="Arial" w:eastAsia="Times New Roman" w:hAnsi="Arial" w:cs="Times New Roman"/>
          <w:sz w:val="24"/>
          <w:szCs w:val="24"/>
          <w:lang w:eastAsia="it-IT"/>
        </w:rPr>
      </w:pPr>
      <w:r w:rsidRPr="00A64F0C">
        <w:rPr>
          <w:rFonts w:ascii="Arial" w:eastAsia="Times New Roman" w:hAnsi="Arial" w:cs="Times New Roman"/>
          <w:sz w:val="24"/>
          <w:szCs w:val="24"/>
          <w:lang w:eastAsia="it-IT"/>
        </w:rPr>
        <w:t xml:space="preserve">Grazie alla </w:t>
      </w:r>
      <w:r w:rsidRPr="00A64F0C">
        <w:rPr>
          <w:rFonts w:ascii="Arial" w:eastAsia="Times New Roman" w:hAnsi="Arial" w:cs="Times New Roman"/>
          <w:b/>
          <w:bCs/>
          <w:sz w:val="24"/>
          <w:szCs w:val="24"/>
          <w:lang w:eastAsia="it-IT"/>
        </w:rPr>
        <w:t>ripresa del commercio mondiale</w:t>
      </w:r>
      <w:r w:rsidRPr="00A64F0C">
        <w:rPr>
          <w:rFonts w:ascii="Arial" w:eastAsia="Times New Roman" w:hAnsi="Arial" w:cs="Times New Roman"/>
          <w:sz w:val="24"/>
          <w:szCs w:val="24"/>
          <w:lang w:eastAsia="it-IT"/>
        </w:rPr>
        <w:t xml:space="preserve">, le vendite all’estero offriranno un consistente sostegno alla ripresa nel 2021 (+13,4 per cento), oltrepassando i livelli reali precedenti alla pandemia già al termine dell’anno in corso. Anche in questo caso, nonostante un rallentamento della dinamica della crescita delle vendite all’estero nel 2022 (+8,6 per cento), </w:t>
      </w:r>
      <w:r w:rsidRPr="00A64F0C">
        <w:rPr>
          <w:rFonts w:ascii="Arial" w:eastAsia="Times New Roman" w:hAnsi="Arial" w:cs="Times New Roman"/>
          <w:b/>
          <w:bCs/>
          <w:sz w:val="24"/>
          <w:szCs w:val="24"/>
          <w:lang w:eastAsia="it-IT"/>
        </w:rPr>
        <w:t>le esportazioni forniranno un notevole contributo positivo alla ripresa</w:t>
      </w:r>
      <w:r w:rsidRPr="00A64F0C">
        <w:rPr>
          <w:rFonts w:ascii="Arial" w:eastAsia="Times New Roman" w:hAnsi="Arial" w:cs="Times New Roman"/>
          <w:sz w:val="24"/>
          <w:szCs w:val="24"/>
          <w:lang w:eastAsia="it-IT"/>
        </w:rPr>
        <w:t>. Al termine dell’anno corrente il valore reale delle esportazioni regionali dovrebbe risultare superiore del 4,6 per cento a quello del 2019 e del 34,0 per cento al livello massimo precedente la lontana crisi finanziaria, toccato nel 2007. Si tratta di un chiaro indicatore dell’importanza assunta dai mercati esteri nel sostenere l’attività e i redditi regionali.</w:t>
      </w:r>
    </w:p>
    <w:p w14:paraId="23DF1DC7" w14:textId="0A3D6092" w:rsidR="0061435E" w:rsidRPr="0061435E" w:rsidRDefault="005E6D7D" w:rsidP="0061435E">
      <w:pPr>
        <w:rPr>
          <w:rFonts w:ascii="Arial" w:eastAsia="Times New Roman" w:hAnsi="Arial" w:cs="Times New Roman"/>
          <w:sz w:val="24"/>
          <w:szCs w:val="24"/>
          <w:lang w:eastAsia="it-IT"/>
        </w:rPr>
      </w:pPr>
      <w:r w:rsidRPr="005E6D7D">
        <w:rPr>
          <w:rFonts w:ascii="Arial" w:eastAsia="Times New Roman" w:hAnsi="Arial" w:cs="Times New Roman"/>
          <w:sz w:val="24"/>
          <w:szCs w:val="24"/>
          <w:lang w:eastAsia="it-IT"/>
        </w:rPr>
        <w:t>Nel 2021, la ripresa sarà</w:t>
      </w:r>
      <w:r w:rsidRPr="005E6D7D">
        <w:rPr>
          <w:rFonts w:ascii="Arial" w:eastAsia="Times New Roman" w:hAnsi="Arial" w:cs="Times New Roman"/>
          <w:b/>
          <w:bCs/>
          <w:sz w:val="24"/>
          <w:szCs w:val="24"/>
          <w:lang w:eastAsia="it-IT"/>
        </w:rPr>
        <w:t xml:space="preserve"> </w:t>
      </w:r>
      <w:r w:rsidRPr="005E6D7D">
        <w:rPr>
          <w:rFonts w:ascii="Arial" w:eastAsia="Times New Roman" w:hAnsi="Arial" w:cs="Times New Roman"/>
          <w:sz w:val="24"/>
          <w:szCs w:val="24"/>
          <w:lang w:eastAsia="it-IT"/>
        </w:rPr>
        <w:t xml:space="preserve">decisamente solo parziale nei servizi, </w:t>
      </w:r>
      <w:r w:rsidR="00B47E61">
        <w:rPr>
          <w:rFonts w:ascii="Arial" w:eastAsia="Times New Roman" w:hAnsi="Arial" w:cs="Times New Roman"/>
          <w:sz w:val="24"/>
          <w:szCs w:val="24"/>
          <w:lang w:eastAsia="it-IT"/>
        </w:rPr>
        <w:t>dove g</w:t>
      </w:r>
      <w:r w:rsidR="00B47E61" w:rsidRPr="00B47E61">
        <w:rPr>
          <w:rFonts w:ascii="Arial" w:eastAsia="Times New Roman" w:hAnsi="Arial" w:cs="Times New Roman"/>
          <w:sz w:val="24"/>
          <w:szCs w:val="24"/>
          <w:lang w:eastAsia="it-IT"/>
        </w:rPr>
        <w:t>li effetti negativi dello shock da coronavirus si sono fatti sentire più a lungo e duramente</w:t>
      </w:r>
      <w:r w:rsidR="00B47E61">
        <w:rPr>
          <w:rFonts w:ascii="Arial" w:eastAsia="Times New Roman" w:hAnsi="Arial" w:cs="Times New Roman"/>
          <w:sz w:val="24"/>
          <w:szCs w:val="24"/>
          <w:lang w:eastAsia="it-IT"/>
        </w:rPr>
        <w:t>.</w:t>
      </w:r>
      <w:r w:rsidR="0061435E" w:rsidRPr="0061435E">
        <w:t xml:space="preserve"> </w:t>
      </w:r>
      <w:r w:rsidR="0061435E" w:rsidRPr="0061435E">
        <w:rPr>
          <w:rFonts w:ascii="Arial" w:eastAsia="Times New Roman" w:hAnsi="Arial" w:cs="Times New Roman"/>
          <w:sz w:val="24"/>
          <w:szCs w:val="24"/>
          <w:lang w:eastAsia="it-IT"/>
        </w:rPr>
        <w:t xml:space="preserve">Il valore aggiunto dei servizi dovrebbe recuperare quasi esattamente i livelli del 2019 solo alla fine del 2022, mentre al termine dell’anno </w:t>
      </w:r>
      <w:r w:rsidR="0061435E">
        <w:rPr>
          <w:rFonts w:ascii="Arial" w:eastAsia="Times New Roman" w:hAnsi="Arial" w:cs="Times New Roman"/>
          <w:sz w:val="24"/>
          <w:szCs w:val="24"/>
          <w:lang w:eastAsia="it-IT"/>
        </w:rPr>
        <w:t xml:space="preserve">2021 </w:t>
      </w:r>
      <w:r w:rsidR="0061435E" w:rsidRPr="0061435E">
        <w:rPr>
          <w:rFonts w:ascii="Arial" w:eastAsia="Times New Roman" w:hAnsi="Arial" w:cs="Times New Roman"/>
          <w:sz w:val="24"/>
          <w:szCs w:val="24"/>
          <w:lang w:eastAsia="it-IT"/>
        </w:rPr>
        <w:t xml:space="preserve">dovrebbe risultare inferiore dell’1,3 per cento rispetto al precedente massimo antecedente la crisi finanziaria e toccato nel 2008, soprattutto per effetto della </w:t>
      </w:r>
      <w:r w:rsidR="0061435E" w:rsidRPr="0061435E">
        <w:rPr>
          <w:rFonts w:ascii="Arial" w:eastAsia="Times New Roman" w:hAnsi="Arial" w:cs="Times New Roman"/>
          <w:b/>
          <w:bCs/>
          <w:sz w:val="24"/>
          <w:szCs w:val="24"/>
          <w:lang w:eastAsia="it-IT"/>
        </w:rPr>
        <w:t xml:space="preserve">compressione dei consumi </w:t>
      </w:r>
      <w:r w:rsidR="0061435E" w:rsidRPr="0061435E">
        <w:rPr>
          <w:rFonts w:ascii="Arial" w:eastAsia="Times New Roman" w:hAnsi="Arial" w:cs="Times New Roman"/>
          <w:sz w:val="24"/>
          <w:szCs w:val="24"/>
          <w:lang w:eastAsia="it-IT"/>
        </w:rPr>
        <w:t>e dell</w:t>
      </w:r>
      <w:r w:rsidR="0061435E" w:rsidRPr="0061435E">
        <w:rPr>
          <w:rFonts w:ascii="Arial" w:eastAsia="Times New Roman" w:hAnsi="Arial" w:cs="Times New Roman"/>
          <w:b/>
          <w:bCs/>
          <w:sz w:val="24"/>
          <w:szCs w:val="24"/>
          <w:lang w:eastAsia="it-IT"/>
        </w:rPr>
        <w:t>’aumento della diseguaglianza</w:t>
      </w:r>
      <w:r w:rsidR="0061435E" w:rsidRPr="0061435E">
        <w:rPr>
          <w:rFonts w:ascii="Arial" w:eastAsia="Times New Roman" w:hAnsi="Arial" w:cs="Times New Roman"/>
          <w:sz w:val="24"/>
          <w:szCs w:val="24"/>
          <w:lang w:eastAsia="it-IT"/>
        </w:rPr>
        <w:t>.</w:t>
      </w:r>
    </w:p>
    <w:p w14:paraId="00A5C907" w14:textId="5E451B0C" w:rsidR="00A64F0C" w:rsidRDefault="00A40E00" w:rsidP="00755240">
      <w:pPr>
        <w:spacing w:after="0" w:line="276" w:lineRule="auto"/>
        <w:jc w:val="both"/>
        <w:rPr>
          <w:rFonts w:ascii="Arial" w:eastAsia="Times New Roman" w:hAnsi="Arial" w:cs="Times New Roman"/>
          <w:sz w:val="24"/>
          <w:szCs w:val="24"/>
          <w:lang w:eastAsia="it-IT"/>
        </w:rPr>
      </w:pPr>
      <w:r>
        <w:rPr>
          <w:rFonts w:ascii="Arial" w:eastAsia="Times New Roman" w:hAnsi="Arial" w:cs="Times New Roman"/>
          <w:sz w:val="24"/>
          <w:szCs w:val="24"/>
          <w:lang w:eastAsia="it-IT"/>
        </w:rPr>
        <w:t xml:space="preserve">Molto </w:t>
      </w:r>
      <w:r w:rsidR="005E6D7D" w:rsidRPr="005E6D7D">
        <w:rPr>
          <w:rFonts w:ascii="Arial" w:eastAsia="Times New Roman" w:hAnsi="Arial" w:cs="Times New Roman"/>
          <w:sz w:val="24"/>
          <w:szCs w:val="24"/>
          <w:lang w:eastAsia="it-IT"/>
        </w:rPr>
        <w:t xml:space="preserve">più pronta </w:t>
      </w:r>
      <w:r>
        <w:rPr>
          <w:rFonts w:ascii="Arial" w:eastAsia="Times New Roman" w:hAnsi="Arial" w:cs="Times New Roman"/>
          <w:sz w:val="24"/>
          <w:szCs w:val="24"/>
          <w:lang w:eastAsia="it-IT"/>
        </w:rPr>
        <w:t xml:space="preserve">sarà la ripresa </w:t>
      </w:r>
      <w:r w:rsidR="005E6D7D" w:rsidRPr="005E6D7D">
        <w:rPr>
          <w:rFonts w:ascii="Arial" w:eastAsia="Times New Roman" w:hAnsi="Arial" w:cs="Times New Roman"/>
          <w:sz w:val="24"/>
          <w:szCs w:val="24"/>
          <w:lang w:eastAsia="it-IT"/>
        </w:rPr>
        <w:t xml:space="preserve">nell’industria, capace di recuperare quasi interamente quanto perduto, ma </w:t>
      </w:r>
      <w:r w:rsidR="005E6D7D" w:rsidRPr="005E6D7D">
        <w:rPr>
          <w:rFonts w:ascii="Arial" w:eastAsia="Times New Roman" w:hAnsi="Arial" w:cs="Times New Roman"/>
          <w:b/>
          <w:bCs/>
          <w:sz w:val="24"/>
          <w:szCs w:val="24"/>
          <w:lang w:eastAsia="it-IT"/>
        </w:rPr>
        <w:t>saranno soprattutto le costruzioni a trarre ampio vantaggio dalle misure adottate a favore della ristrutturazione edilizia e dai piani di investimento pubblico.</w:t>
      </w:r>
      <w:r w:rsidR="005E6D7D" w:rsidRPr="005E6D7D">
        <w:rPr>
          <w:rFonts w:ascii="Arial" w:eastAsia="Times New Roman" w:hAnsi="Arial" w:cs="Times New Roman"/>
          <w:sz w:val="24"/>
          <w:szCs w:val="24"/>
          <w:lang w:eastAsia="it-IT"/>
        </w:rPr>
        <w:t xml:space="preserve"> </w:t>
      </w:r>
    </w:p>
    <w:p w14:paraId="3B7A94A0" w14:textId="5C879AA1" w:rsidR="00A64F0C" w:rsidRDefault="00A40E00" w:rsidP="00755240">
      <w:pPr>
        <w:spacing w:after="0" w:line="276" w:lineRule="auto"/>
        <w:jc w:val="both"/>
        <w:rPr>
          <w:rFonts w:ascii="Arial" w:eastAsia="Times New Roman" w:hAnsi="Arial" w:cs="Times New Roman"/>
          <w:sz w:val="24"/>
          <w:szCs w:val="24"/>
          <w:lang w:eastAsia="it-IT"/>
        </w:rPr>
      </w:pPr>
      <w:proofErr w:type="gramStart"/>
      <w:r>
        <w:rPr>
          <w:rFonts w:ascii="Arial" w:eastAsia="Times New Roman" w:hAnsi="Arial" w:cs="Times New Roman"/>
          <w:sz w:val="24"/>
          <w:szCs w:val="24"/>
          <w:lang w:eastAsia="it-IT"/>
        </w:rPr>
        <w:t>Infatti</w:t>
      </w:r>
      <w:proofErr w:type="gramEnd"/>
      <w:r>
        <w:rPr>
          <w:rFonts w:ascii="Arial" w:eastAsia="Times New Roman" w:hAnsi="Arial" w:cs="Times New Roman"/>
          <w:sz w:val="24"/>
          <w:szCs w:val="24"/>
          <w:lang w:eastAsia="it-IT"/>
        </w:rPr>
        <w:t xml:space="preserve"> g</w:t>
      </w:r>
      <w:r w:rsidR="003C7B49" w:rsidRPr="003C7B49">
        <w:rPr>
          <w:rFonts w:ascii="Arial" w:eastAsia="Times New Roman" w:hAnsi="Arial" w:cs="Times New Roman"/>
          <w:sz w:val="24"/>
          <w:szCs w:val="24"/>
          <w:lang w:eastAsia="it-IT"/>
        </w:rPr>
        <w:t xml:space="preserve">razie ai </w:t>
      </w:r>
      <w:r w:rsidR="003C7B49" w:rsidRPr="00A40E00">
        <w:rPr>
          <w:rFonts w:ascii="Arial" w:eastAsia="Times New Roman" w:hAnsi="Arial" w:cs="Times New Roman"/>
          <w:b/>
          <w:bCs/>
          <w:sz w:val="24"/>
          <w:szCs w:val="24"/>
          <w:lang w:eastAsia="it-IT"/>
        </w:rPr>
        <w:t xml:space="preserve">piani di investimento pubblico e alle misure di incentivazione </w:t>
      </w:r>
      <w:r w:rsidR="003C7B49" w:rsidRPr="003C7B49">
        <w:rPr>
          <w:rFonts w:ascii="Arial" w:eastAsia="Times New Roman" w:hAnsi="Arial" w:cs="Times New Roman"/>
          <w:sz w:val="24"/>
          <w:szCs w:val="24"/>
          <w:lang w:eastAsia="it-IT"/>
        </w:rPr>
        <w:t>adottate dal governo a sostegno del settore, della sicurezza sismica e della sostenibilità ambientale nel 2021 si avrà un vero boom del valore aggiunto reale delle costruzioni (+20,9 per cento), che trainerà la ripresa complessiva. Nonostante un ragionevole rallentamento, la tendenza positiva proseguirà con decisione anche nel 2022 (+7,9 per cento), come le misure di sostegno adottate, quando sarà ancora il settore delle costruzioni a trainare la crescita.</w:t>
      </w:r>
    </w:p>
    <w:p w14:paraId="257931CE" w14:textId="41F87567" w:rsidR="006B18EF" w:rsidRDefault="006B18EF" w:rsidP="006B18EF">
      <w:pPr>
        <w:spacing w:after="0" w:line="276" w:lineRule="auto"/>
        <w:jc w:val="both"/>
        <w:rPr>
          <w:rFonts w:ascii="Arial" w:eastAsia="Times New Roman" w:hAnsi="Arial" w:cs="Times New Roman"/>
          <w:sz w:val="24"/>
          <w:szCs w:val="24"/>
          <w:lang w:eastAsia="it-IT"/>
        </w:rPr>
      </w:pPr>
      <w:r w:rsidRPr="005E6D7D">
        <w:rPr>
          <w:rFonts w:ascii="Arial" w:eastAsia="Times New Roman" w:hAnsi="Arial" w:cs="Times New Roman"/>
          <w:sz w:val="24"/>
          <w:szCs w:val="24"/>
          <w:lang w:eastAsia="it-IT"/>
        </w:rPr>
        <w:t>Nel 2022 la crescita rallenterà decisamente nell’industria e nelle costruzioni, anche se queste ultime resteranno il settore trainante dell’attività economica, mentre si manterrà costante nei servizi.</w:t>
      </w:r>
    </w:p>
    <w:p w14:paraId="4D537621" w14:textId="77777777" w:rsidR="00AE300E" w:rsidRDefault="00AA4FAD" w:rsidP="006B18EF">
      <w:pPr>
        <w:spacing w:after="0" w:line="276" w:lineRule="auto"/>
        <w:jc w:val="both"/>
        <w:rPr>
          <w:rFonts w:ascii="Arial" w:eastAsia="Times New Roman" w:hAnsi="Arial" w:cs="Times New Roman"/>
          <w:sz w:val="24"/>
          <w:szCs w:val="24"/>
          <w:lang w:eastAsia="it-IT"/>
        </w:rPr>
      </w:pPr>
      <w:r w:rsidRPr="00AA4FAD">
        <w:rPr>
          <w:rFonts w:ascii="Arial" w:eastAsia="Times New Roman" w:hAnsi="Arial" w:cs="Times New Roman"/>
          <w:sz w:val="24"/>
          <w:szCs w:val="24"/>
          <w:lang w:eastAsia="it-IT"/>
        </w:rPr>
        <w:t xml:space="preserve">Nel 2021 l’occupazione riprenderà a crescere, ma un rientro parziale sul mercato del lavoro di chi ne era uscito temporaneamente aumenterà ulteriormente </w:t>
      </w:r>
      <w:r w:rsidRPr="00AB794E">
        <w:rPr>
          <w:rFonts w:ascii="Arial" w:eastAsia="Times New Roman" w:hAnsi="Arial" w:cs="Times New Roman"/>
          <w:b/>
          <w:bCs/>
          <w:sz w:val="24"/>
          <w:szCs w:val="24"/>
          <w:lang w:eastAsia="it-IT"/>
        </w:rPr>
        <w:t>il tasso di disoccupazione, che salirà ai massimi dal 2017</w:t>
      </w:r>
      <w:r w:rsidRPr="00AA4FAD">
        <w:rPr>
          <w:rFonts w:ascii="Arial" w:eastAsia="Times New Roman" w:hAnsi="Arial" w:cs="Times New Roman"/>
          <w:sz w:val="24"/>
          <w:szCs w:val="24"/>
          <w:lang w:eastAsia="it-IT"/>
        </w:rPr>
        <w:t xml:space="preserve"> </w:t>
      </w:r>
      <w:r w:rsidRPr="00AB794E">
        <w:rPr>
          <w:rFonts w:ascii="Arial" w:eastAsia="Times New Roman" w:hAnsi="Arial" w:cs="Times New Roman"/>
          <w:b/>
          <w:bCs/>
          <w:sz w:val="24"/>
          <w:szCs w:val="24"/>
          <w:lang w:eastAsia="it-IT"/>
        </w:rPr>
        <w:t>e che,</w:t>
      </w:r>
      <w:r w:rsidRPr="00AA4FAD">
        <w:rPr>
          <w:rFonts w:ascii="Arial" w:eastAsia="Times New Roman" w:hAnsi="Arial" w:cs="Times New Roman"/>
          <w:sz w:val="24"/>
          <w:szCs w:val="24"/>
          <w:lang w:eastAsia="it-IT"/>
        </w:rPr>
        <w:t xml:space="preserve"> sempre per un aumento delle forze lavoro più rapido di quello dell’occupazione, </w:t>
      </w:r>
      <w:r w:rsidRPr="00AB794E">
        <w:rPr>
          <w:rFonts w:ascii="Arial" w:eastAsia="Times New Roman" w:hAnsi="Arial" w:cs="Times New Roman"/>
          <w:b/>
          <w:bCs/>
          <w:sz w:val="24"/>
          <w:szCs w:val="24"/>
          <w:lang w:eastAsia="it-IT"/>
        </w:rPr>
        <w:t>tenderà ad aumentare ulteriormente nel 2022</w:t>
      </w:r>
      <w:r>
        <w:rPr>
          <w:rFonts w:ascii="Arial" w:eastAsia="Times New Roman" w:hAnsi="Arial" w:cs="Times New Roman"/>
          <w:sz w:val="24"/>
          <w:szCs w:val="24"/>
          <w:lang w:eastAsia="it-IT"/>
        </w:rPr>
        <w:t>.</w:t>
      </w:r>
    </w:p>
    <w:p w14:paraId="73BCC310" w14:textId="2B57CFA9" w:rsidR="00AA4FAD" w:rsidRDefault="00AE300E" w:rsidP="006B18EF">
      <w:pPr>
        <w:spacing w:after="0" w:line="276" w:lineRule="auto"/>
        <w:jc w:val="both"/>
        <w:rPr>
          <w:rFonts w:ascii="Arial" w:eastAsia="Times New Roman" w:hAnsi="Arial" w:cs="Times New Roman"/>
          <w:sz w:val="24"/>
          <w:szCs w:val="24"/>
          <w:lang w:eastAsia="it-IT"/>
        </w:rPr>
      </w:pPr>
      <w:r w:rsidRPr="00AE300E">
        <w:rPr>
          <w:rFonts w:ascii="Arial" w:eastAsia="Times New Roman" w:hAnsi="Arial" w:cs="Times New Roman"/>
          <w:sz w:val="24"/>
          <w:szCs w:val="24"/>
          <w:lang w:eastAsia="it-IT"/>
        </w:rPr>
        <w:t xml:space="preserve">Nonostante le misure di salvaguardia adottate, </w:t>
      </w:r>
      <w:r w:rsidRPr="00AE300E">
        <w:rPr>
          <w:rFonts w:ascii="Arial" w:eastAsia="Times New Roman" w:hAnsi="Arial" w:cs="Times New Roman"/>
          <w:b/>
          <w:bCs/>
          <w:sz w:val="24"/>
          <w:szCs w:val="24"/>
          <w:lang w:eastAsia="it-IT"/>
        </w:rPr>
        <w:t>la pandemia ha inciso sensibilmente sull’occupazione</w:t>
      </w:r>
      <w:r w:rsidRPr="00AE300E">
        <w:rPr>
          <w:rFonts w:ascii="Arial" w:eastAsia="Times New Roman" w:hAnsi="Arial" w:cs="Times New Roman"/>
          <w:sz w:val="24"/>
          <w:szCs w:val="24"/>
          <w:lang w:eastAsia="it-IT"/>
        </w:rPr>
        <w:t xml:space="preserve">, </w:t>
      </w:r>
      <w:r w:rsidRPr="00AE300E">
        <w:rPr>
          <w:rFonts w:ascii="Arial" w:eastAsia="Times New Roman" w:hAnsi="Arial" w:cs="Times New Roman"/>
          <w:b/>
          <w:bCs/>
          <w:sz w:val="24"/>
          <w:szCs w:val="24"/>
          <w:lang w:eastAsia="it-IT"/>
        </w:rPr>
        <w:t xml:space="preserve">colpendo particolarmente i lavoratori non tutelati e con effetti </w:t>
      </w:r>
      <w:r w:rsidRPr="00AE300E">
        <w:rPr>
          <w:rFonts w:ascii="Arial" w:eastAsia="Times New Roman" w:hAnsi="Arial" w:cs="Times New Roman"/>
          <w:b/>
          <w:bCs/>
          <w:sz w:val="24"/>
          <w:szCs w:val="24"/>
          <w:lang w:eastAsia="it-IT"/>
        </w:rPr>
        <w:lastRenderedPageBreak/>
        <w:t>protratti nel tempo.</w:t>
      </w:r>
      <w:r w:rsidRPr="00AE300E">
        <w:rPr>
          <w:rFonts w:ascii="Arial" w:eastAsia="Times New Roman" w:hAnsi="Arial" w:cs="Times New Roman"/>
          <w:sz w:val="24"/>
          <w:szCs w:val="24"/>
          <w:lang w:eastAsia="it-IT"/>
        </w:rPr>
        <w:t xml:space="preserve"> Con la ripresa la tendenza negativa si arresterà nel 2021 e si registrerà un primo parziale recupero dello 0,5 per cento. Un’accelerazione della crescita dell’occupazione la si avrà solo nel 2022 (+1,5 per cento), ma questa lascerà comunque l’occupazione ancora al di sotto del livello del 2019 di quasi un punto percentuale.</w:t>
      </w:r>
    </w:p>
    <w:p w14:paraId="62C65F8F" w14:textId="77777777" w:rsidR="00C35CCB" w:rsidRDefault="00C35CCB" w:rsidP="006B18EF">
      <w:pPr>
        <w:spacing w:after="0" w:line="276" w:lineRule="auto"/>
        <w:jc w:val="both"/>
        <w:rPr>
          <w:rFonts w:ascii="Arial" w:eastAsia="Times New Roman" w:hAnsi="Arial" w:cs="Times New Roman"/>
          <w:sz w:val="24"/>
          <w:szCs w:val="24"/>
          <w:lang w:eastAsia="it-IT"/>
        </w:rPr>
      </w:pPr>
    </w:p>
    <w:p w14:paraId="2D11EE40" w14:textId="4EFE3361" w:rsidR="00AF543D" w:rsidRPr="00044D62" w:rsidRDefault="004C43D2" w:rsidP="009A67D3">
      <w:pPr>
        <w:pStyle w:val="Titolo3"/>
        <w:rPr>
          <w:color w:val="1F4E79" w:themeColor="accent5" w:themeShade="80"/>
        </w:rPr>
      </w:pPr>
      <w:bookmarkStart w:id="25" w:name="_Toc91721130"/>
      <w:r>
        <w:rPr>
          <w:color w:val="1F4E79" w:themeColor="accent5" w:themeShade="80"/>
        </w:rPr>
        <w:t>2</w:t>
      </w:r>
      <w:r w:rsidR="00AF543D" w:rsidRPr="00044D62">
        <w:rPr>
          <w:color w:val="1F4E79" w:themeColor="accent5" w:themeShade="80"/>
        </w:rPr>
        <w:t>.2.2 Profilo criminologico del territorio</w:t>
      </w:r>
      <w:bookmarkEnd w:id="23"/>
      <w:bookmarkEnd w:id="24"/>
      <w:bookmarkEnd w:id="25"/>
    </w:p>
    <w:p w14:paraId="672614E9" w14:textId="0E275B91" w:rsidR="00755240" w:rsidRPr="00755240" w:rsidRDefault="00755240" w:rsidP="00755240">
      <w:pPr>
        <w:spacing w:after="0" w:line="276" w:lineRule="auto"/>
        <w:jc w:val="both"/>
        <w:rPr>
          <w:rFonts w:ascii="Arial" w:eastAsia="Times New Roman" w:hAnsi="Arial" w:cs="Times New Roman"/>
          <w:sz w:val="24"/>
          <w:szCs w:val="24"/>
          <w:lang w:eastAsia="it-IT"/>
        </w:rPr>
      </w:pPr>
      <w:r w:rsidRPr="00755240">
        <w:rPr>
          <w:rFonts w:ascii="Arial" w:eastAsia="Times New Roman" w:hAnsi="Arial" w:cs="Times New Roman"/>
          <w:sz w:val="24"/>
          <w:szCs w:val="24"/>
          <w:lang w:eastAsia="it-IT"/>
        </w:rPr>
        <w:t>Come ormai provato da diverse indagini delle forze investigative, anche in Emilia-Romagna si deve registrare una presenza criminale e mafiosa di lunga data, la cui pericolosità, per diverso tempo, è rimasta confinata nell’ambito dei mercati illeciti (soprattutto nel traffico degli stupefacenti), ma che in tempi recenti sembrerebbe esprimere caratteristiche più complesse</w:t>
      </w:r>
      <w:r w:rsidR="0055032B">
        <w:rPr>
          <w:rFonts w:ascii="Arial" w:eastAsia="Times New Roman" w:hAnsi="Arial" w:cs="Times New Roman"/>
          <w:sz w:val="24"/>
          <w:szCs w:val="24"/>
          <w:lang w:eastAsia="it-IT"/>
        </w:rPr>
        <w:t xml:space="preserve"> e articolate</w:t>
      </w:r>
      <w:r w:rsidRPr="00755240">
        <w:rPr>
          <w:rFonts w:ascii="Arial" w:eastAsia="Times New Roman" w:hAnsi="Arial" w:cs="Times New Roman"/>
          <w:sz w:val="24"/>
          <w:szCs w:val="24"/>
          <w:lang w:eastAsia="it-IT"/>
        </w:rPr>
        <w:t>.</w:t>
      </w:r>
      <w:r w:rsidR="00044D62">
        <w:rPr>
          <w:rStyle w:val="Rimandonotaapidipagina"/>
          <w:rFonts w:ascii="Arial" w:eastAsia="Times New Roman" w:hAnsi="Arial" w:cs="Times New Roman"/>
          <w:sz w:val="24"/>
          <w:szCs w:val="24"/>
          <w:lang w:eastAsia="it-IT"/>
        </w:rPr>
        <w:footnoteReference w:id="3"/>
      </w:r>
    </w:p>
    <w:p w14:paraId="3AFD0C28" w14:textId="69DF7C57" w:rsidR="00755240" w:rsidRPr="00755240" w:rsidRDefault="00755240" w:rsidP="00755240">
      <w:pPr>
        <w:spacing w:after="0" w:line="276" w:lineRule="auto"/>
        <w:jc w:val="both"/>
        <w:rPr>
          <w:rFonts w:ascii="Arial" w:eastAsia="Times New Roman" w:hAnsi="Arial" w:cs="Times New Roman"/>
          <w:b/>
          <w:bCs/>
          <w:sz w:val="24"/>
          <w:szCs w:val="24"/>
          <w:lang w:eastAsia="it-IT"/>
        </w:rPr>
      </w:pPr>
      <w:r w:rsidRPr="00755240">
        <w:rPr>
          <w:rFonts w:ascii="Arial" w:eastAsia="Times New Roman" w:hAnsi="Arial" w:cs="Times New Roman"/>
          <w:sz w:val="24"/>
          <w:szCs w:val="24"/>
          <w:lang w:eastAsia="it-IT"/>
        </w:rPr>
        <w:t>Infatti</w:t>
      </w:r>
      <w:r w:rsidR="00EE3C9C">
        <w:rPr>
          <w:rFonts w:ascii="Arial" w:eastAsia="Times New Roman" w:hAnsi="Arial" w:cs="Times New Roman"/>
          <w:sz w:val="24"/>
          <w:szCs w:val="24"/>
          <w:lang w:eastAsia="it-IT"/>
        </w:rPr>
        <w:t>,</w:t>
      </w:r>
      <w:r w:rsidRPr="00755240">
        <w:rPr>
          <w:rFonts w:ascii="Arial" w:eastAsia="Times New Roman" w:hAnsi="Arial" w:cs="Times New Roman"/>
          <w:sz w:val="24"/>
          <w:szCs w:val="24"/>
          <w:lang w:eastAsia="it-IT"/>
        </w:rPr>
        <w:t xml:space="preserve"> occorre ricordare, in primo luogo, </w:t>
      </w:r>
      <w:r w:rsidRPr="00755240">
        <w:rPr>
          <w:rFonts w:ascii="Arial" w:eastAsia="Times New Roman" w:hAnsi="Arial" w:cs="Times New Roman"/>
          <w:b/>
          <w:bCs/>
          <w:sz w:val="24"/>
          <w:szCs w:val="24"/>
          <w:lang w:eastAsia="it-IT"/>
        </w:rPr>
        <w:t>la progressione delle attività mafiose nell’economia legale, specie nel settore edile e commerciale</w:t>
      </w:r>
      <w:r w:rsidRPr="00755240">
        <w:rPr>
          <w:rFonts w:ascii="Arial" w:eastAsia="Times New Roman" w:hAnsi="Arial" w:cs="Times New Roman"/>
          <w:sz w:val="24"/>
          <w:szCs w:val="24"/>
          <w:lang w:eastAsia="it-IT"/>
        </w:rPr>
        <w:t xml:space="preserve">, </w:t>
      </w:r>
      <w:r w:rsidRPr="008A05EB">
        <w:rPr>
          <w:rFonts w:ascii="Arial" w:eastAsia="Times New Roman" w:hAnsi="Arial" w:cs="Times New Roman"/>
          <w:b/>
          <w:bCs/>
          <w:sz w:val="24"/>
          <w:szCs w:val="24"/>
          <w:lang w:eastAsia="it-IT"/>
        </w:rPr>
        <w:t>e,</w:t>
      </w:r>
      <w:r w:rsidRPr="00755240">
        <w:rPr>
          <w:rFonts w:ascii="Arial" w:eastAsia="Times New Roman" w:hAnsi="Arial" w:cs="Times New Roman"/>
          <w:sz w:val="24"/>
          <w:szCs w:val="24"/>
          <w:lang w:eastAsia="it-IT"/>
        </w:rPr>
        <w:t xml:space="preserve"> parallelamente, </w:t>
      </w:r>
      <w:r w:rsidRPr="008A05EB">
        <w:rPr>
          <w:rFonts w:ascii="Arial" w:eastAsia="Times New Roman" w:hAnsi="Arial" w:cs="Times New Roman"/>
          <w:b/>
          <w:bCs/>
          <w:sz w:val="24"/>
          <w:szCs w:val="24"/>
          <w:lang w:eastAsia="it-IT"/>
        </w:rPr>
        <w:t xml:space="preserve">lo strutturarsi di un’area grigia </w:t>
      </w:r>
      <w:r w:rsidRPr="00755240">
        <w:rPr>
          <w:rFonts w:ascii="Arial" w:eastAsia="Times New Roman" w:hAnsi="Arial" w:cs="Times New Roman"/>
          <w:sz w:val="24"/>
          <w:szCs w:val="24"/>
          <w:lang w:eastAsia="it-IT"/>
        </w:rPr>
        <w:t xml:space="preserve">formata da attori eterogenei, anche locali, </w:t>
      </w:r>
      <w:r w:rsidRPr="008A05EB">
        <w:rPr>
          <w:rFonts w:ascii="Arial" w:eastAsia="Times New Roman" w:hAnsi="Arial" w:cs="Times New Roman"/>
          <w:b/>
          <w:bCs/>
          <w:sz w:val="24"/>
          <w:szCs w:val="24"/>
          <w:lang w:eastAsia="it-IT"/>
        </w:rPr>
        <w:t>con cui i gruppi criminali hanno stretto relazioni</w:t>
      </w:r>
      <w:r w:rsidRPr="00755240">
        <w:rPr>
          <w:rFonts w:ascii="Arial" w:eastAsia="Times New Roman" w:hAnsi="Arial" w:cs="Times New Roman"/>
          <w:b/>
          <w:bCs/>
          <w:sz w:val="24"/>
          <w:szCs w:val="24"/>
          <w:lang w:eastAsia="it-IT"/>
        </w:rPr>
        <w:t xml:space="preserve"> al fine di</w:t>
      </w:r>
      <w:r w:rsidRPr="00755240">
        <w:rPr>
          <w:rFonts w:ascii="Arial" w:eastAsia="Times New Roman" w:hAnsi="Arial" w:cs="Times New Roman"/>
          <w:sz w:val="24"/>
          <w:szCs w:val="24"/>
          <w:lang w:eastAsia="it-IT"/>
        </w:rPr>
        <w:t xml:space="preserve"> </w:t>
      </w:r>
      <w:r w:rsidRPr="00755240">
        <w:rPr>
          <w:rFonts w:ascii="Arial" w:eastAsia="Times New Roman" w:hAnsi="Arial" w:cs="Times New Roman"/>
          <w:b/>
          <w:bCs/>
          <w:sz w:val="24"/>
          <w:szCs w:val="24"/>
          <w:lang w:eastAsia="it-IT"/>
        </w:rPr>
        <w:t>sfruttare opportunità e risorse del territorio (appalti, concessioni, acquisizioni di immobili o di aziende, ecc.).</w:t>
      </w:r>
    </w:p>
    <w:p w14:paraId="7CFA9FBB" w14:textId="77777777" w:rsidR="00F27C10" w:rsidRDefault="00F27C10" w:rsidP="00755240">
      <w:pPr>
        <w:spacing w:after="0" w:line="276" w:lineRule="auto"/>
        <w:jc w:val="both"/>
        <w:rPr>
          <w:rFonts w:ascii="Arial" w:eastAsia="Times New Roman" w:hAnsi="Arial" w:cs="Times New Roman"/>
          <w:sz w:val="24"/>
          <w:szCs w:val="24"/>
          <w:lang w:eastAsia="it-IT"/>
        </w:rPr>
      </w:pPr>
    </w:p>
    <w:p w14:paraId="18C82862" w14:textId="3EA28CA6" w:rsidR="00755240" w:rsidRPr="00755240" w:rsidRDefault="00755240" w:rsidP="00755240">
      <w:pPr>
        <w:spacing w:after="0" w:line="276" w:lineRule="auto"/>
        <w:jc w:val="both"/>
        <w:rPr>
          <w:rFonts w:ascii="Arial" w:eastAsia="Times New Roman" w:hAnsi="Arial" w:cs="Times New Roman"/>
          <w:b/>
          <w:bCs/>
          <w:sz w:val="24"/>
          <w:szCs w:val="24"/>
          <w:lang w:eastAsia="it-IT"/>
        </w:rPr>
      </w:pPr>
      <w:r w:rsidRPr="00755240">
        <w:rPr>
          <w:rFonts w:ascii="Arial" w:eastAsia="Times New Roman" w:hAnsi="Arial" w:cs="Times New Roman"/>
          <w:sz w:val="24"/>
          <w:szCs w:val="24"/>
          <w:lang w:eastAsia="it-IT"/>
        </w:rPr>
        <w:t>A rendere tale scenario ancora più complesso occorre considerare, inoltre, la presenza di gruppi criminali stranieri, i quali generalmente sono impegnati nella gestione di alcuni grandi traffici illeciti, sia in modo autonomo che in collaborazione con la criminalità autoctona (fra tutti, si ricorda il traffico degli stupefacenti e lo sfruttamento della prostituzione). Non vanno trascurati, da ultimo, il comparire della violenza e i tentativi di controllo mafioso del territorio, i cui segni più evidenti sono rappresentati dalle minacce ricevute da alcuni operatori economici, esponenti politici, amministratori locali o professionisti dell’informazione, oltre che dalla preoccupante consistenza numerica raggiunta dalle estorsioni, dai danneggiamenti e dagli attentati dinamitardi e incendiari (reati, questi, solitamente correlati fra di loro).</w:t>
      </w:r>
    </w:p>
    <w:p w14:paraId="51C206E0" w14:textId="4CB9A3D5" w:rsidR="00755240" w:rsidRDefault="00755240" w:rsidP="00755240">
      <w:pPr>
        <w:spacing w:after="0" w:line="276" w:lineRule="auto"/>
        <w:jc w:val="both"/>
        <w:rPr>
          <w:rFonts w:ascii="Arial" w:eastAsia="Times New Roman" w:hAnsi="Arial" w:cs="Times New Roman"/>
          <w:sz w:val="24"/>
          <w:szCs w:val="24"/>
          <w:lang w:eastAsia="it-IT"/>
        </w:rPr>
      </w:pPr>
      <w:r w:rsidRPr="00755240">
        <w:rPr>
          <w:rFonts w:ascii="Arial" w:eastAsia="Times New Roman" w:hAnsi="Arial" w:cs="Times New Roman"/>
          <w:sz w:val="24"/>
          <w:szCs w:val="24"/>
          <w:lang w:eastAsia="it-IT"/>
        </w:rPr>
        <w:t xml:space="preserve">Secondo le recenti indagini giudiziarie, il nostro territorio oggi sembrerebbe essere quindi di fronte a un fenomeno criminale e mafioso in via di sostanziale mutamento: non più isolato dentro i confini dei traffici illeciti come è avvenuto in passato, ma </w:t>
      </w:r>
      <w:r w:rsidRPr="008A05EB">
        <w:rPr>
          <w:rFonts w:ascii="Arial" w:eastAsia="Times New Roman" w:hAnsi="Arial" w:cs="Times New Roman"/>
          <w:sz w:val="24"/>
          <w:szCs w:val="24"/>
          <w:lang w:eastAsia="it-IT"/>
        </w:rPr>
        <w:t xml:space="preserve">ormai presente anche nella sfera della società legale e capace di mostrare, quando necessario, i tratti della violenza tipici dei territori in cui ha avuto origine. </w:t>
      </w:r>
    </w:p>
    <w:p w14:paraId="08CEEEF6" w14:textId="05B1F8E9" w:rsidR="009A3FD7" w:rsidRDefault="009A3FD7" w:rsidP="00755240">
      <w:pPr>
        <w:spacing w:after="0" w:line="276" w:lineRule="auto"/>
        <w:jc w:val="both"/>
        <w:rPr>
          <w:rFonts w:ascii="Arial" w:eastAsia="Times New Roman" w:hAnsi="Arial" w:cs="Times New Roman"/>
          <w:sz w:val="24"/>
          <w:szCs w:val="24"/>
          <w:lang w:eastAsia="it-IT"/>
        </w:rPr>
      </w:pPr>
    </w:p>
    <w:p w14:paraId="1B8E9FF6" w14:textId="77777777" w:rsidR="00755240" w:rsidRPr="008A05EB" w:rsidRDefault="00755240" w:rsidP="00755240">
      <w:pPr>
        <w:spacing w:after="0" w:line="276" w:lineRule="auto"/>
        <w:jc w:val="both"/>
        <w:rPr>
          <w:rFonts w:ascii="Arial" w:eastAsia="Times New Roman" w:hAnsi="Arial" w:cs="Times New Roman"/>
          <w:sz w:val="24"/>
          <w:szCs w:val="24"/>
          <w:lang w:eastAsia="it-IT"/>
        </w:rPr>
      </w:pPr>
      <w:r w:rsidRPr="008A05EB">
        <w:rPr>
          <w:rFonts w:ascii="Arial" w:eastAsia="Times New Roman" w:hAnsi="Arial" w:cs="Times New Roman"/>
          <w:sz w:val="24"/>
          <w:szCs w:val="24"/>
          <w:lang w:eastAsia="it-IT"/>
        </w:rPr>
        <w:t>Le mafie di origine calabrese (l’’ndrangheta) e campana (la camorra), come dimostrano i riscontri investigativi degli ultimi anni, sono senz’altro le organizzazioni criminali maggiormente presenti nel territorio dell’Emilia-Romagna.</w:t>
      </w:r>
    </w:p>
    <w:p w14:paraId="499B5903" w14:textId="64559E7F" w:rsidR="00755240" w:rsidRPr="008A05EB" w:rsidRDefault="00755240" w:rsidP="00755240">
      <w:pPr>
        <w:spacing w:after="0" w:line="276" w:lineRule="auto"/>
        <w:jc w:val="both"/>
        <w:rPr>
          <w:rFonts w:ascii="Arial" w:eastAsia="Times New Roman" w:hAnsi="Arial" w:cs="Times New Roman"/>
          <w:sz w:val="24"/>
          <w:szCs w:val="24"/>
          <w:lang w:eastAsia="it-IT"/>
        </w:rPr>
      </w:pPr>
      <w:r w:rsidRPr="008A05EB">
        <w:rPr>
          <w:rFonts w:ascii="Arial" w:eastAsia="Times New Roman" w:hAnsi="Arial" w:cs="Times New Roman"/>
          <w:sz w:val="24"/>
          <w:szCs w:val="24"/>
          <w:lang w:eastAsia="it-IT"/>
        </w:rPr>
        <w:t>Tuttavia</w:t>
      </w:r>
      <w:r w:rsidR="00EE3C9C">
        <w:rPr>
          <w:rFonts w:ascii="Arial" w:eastAsia="Times New Roman" w:hAnsi="Arial" w:cs="Times New Roman"/>
          <w:sz w:val="24"/>
          <w:szCs w:val="24"/>
          <w:lang w:eastAsia="it-IT"/>
        </w:rPr>
        <w:t>,</w:t>
      </w:r>
      <w:r w:rsidRPr="008A05EB">
        <w:rPr>
          <w:rFonts w:ascii="Arial" w:eastAsia="Times New Roman" w:hAnsi="Arial" w:cs="Times New Roman"/>
          <w:sz w:val="24"/>
          <w:szCs w:val="24"/>
          <w:lang w:eastAsia="it-IT"/>
        </w:rPr>
        <w:t xml:space="preserve"> va detto che esse agiscono all’interno di una realtà criminale più articolata di quella propriamente mafiosa, all’interno della quale avvengono scambi e accordi reciprocamente vantaggiosi fra i diversi attori sia del tipo criminale che economico-legale, al fine di accumulare ricchezza e potere. </w:t>
      </w:r>
    </w:p>
    <w:p w14:paraId="67B2AE37" w14:textId="77777777" w:rsidR="00755240" w:rsidRPr="00755240" w:rsidRDefault="00755240" w:rsidP="00755240">
      <w:pPr>
        <w:spacing w:after="0" w:line="276" w:lineRule="auto"/>
        <w:jc w:val="both"/>
        <w:rPr>
          <w:rFonts w:ascii="Arial" w:eastAsia="Times New Roman" w:hAnsi="Arial" w:cs="Times New Roman"/>
          <w:sz w:val="24"/>
          <w:szCs w:val="24"/>
          <w:lang w:eastAsia="it-IT"/>
        </w:rPr>
      </w:pPr>
      <w:r w:rsidRPr="00755240">
        <w:rPr>
          <w:rFonts w:ascii="Arial" w:eastAsia="Times New Roman" w:hAnsi="Arial" w:cs="Times New Roman"/>
          <w:sz w:val="24"/>
          <w:szCs w:val="24"/>
          <w:lang w:eastAsia="it-IT"/>
        </w:rPr>
        <w:t xml:space="preserve">A questa </w:t>
      </w:r>
      <w:r w:rsidRPr="008A05EB">
        <w:rPr>
          <w:rFonts w:ascii="Arial" w:eastAsia="Times New Roman" w:hAnsi="Arial" w:cs="Times New Roman"/>
          <w:sz w:val="24"/>
          <w:szCs w:val="24"/>
          <w:lang w:eastAsia="it-IT"/>
        </w:rPr>
        <w:t xml:space="preserve">complessa realtà criminale, come è noto, partecipano anche singoli soggetti, i quali commettono per proprio conto o di altri soggetti, mafiosi e </w:t>
      </w:r>
      <w:proofErr w:type="gramStart"/>
      <w:r w:rsidRPr="008A05EB">
        <w:rPr>
          <w:rFonts w:ascii="Arial" w:eastAsia="Times New Roman" w:hAnsi="Arial" w:cs="Times New Roman"/>
          <w:sz w:val="24"/>
          <w:szCs w:val="24"/>
          <w:lang w:eastAsia="it-IT"/>
        </w:rPr>
        <w:t>non</w:t>
      </w:r>
      <w:proofErr w:type="gramEnd"/>
      <w:r w:rsidRPr="008A05EB">
        <w:rPr>
          <w:rFonts w:ascii="Arial" w:eastAsia="Times New Roman" w:hAnsi="Arial" w:cs="Times New Roman"/>
          <w:sz w:val="24"/>
          <w:szCs w:val="24"/>
          <w:lang w:eastAsia="it-IT"/>
        </w:rPr>
        <w:t xml:space="preserve">, soprattutto </w:t>
      </w:r>
      <w:r w:rsidRPr="0094518A">
        <w:rPr>
          <w:rFonts w:ascii="Arial" w:eastAsia="Times New Roman" w:hAnsi="Arial" w:cs="Times New Roman"/>
          <w:b/>
          <w:bCs/>
          <w:sz w:val="24"/>
          <w:szCs w:val="24"/>
          <w:lang w:eastAsia="it-IT"/>
        </w:rPr>
        <w:t xml:space="preserve">reati finanziari </w:t>
      </w:r>
      <w:r w:rsidRPr="0094518A">
        <w:rPr>
          <w:rFonts w:ascii="Arial" w:eastAsia="Times New Roman" w:hAnsi="Arial" w:cs="Times New Roman"/>
          <w:b/>
          <w:bCs/>
          <w:sz w:val="24"/>
          <w:szCs w:val="24"/>
          <w:lang w:eastAsia="it-IT"/>
        </w:rPr>
        <w:lastRenderedPageBreak/>
        <w:t xml:space="preserve">(si pensi al riciclaggio), </w:t>
      </w:r>
      <w:r w:rsidRPr="008A05EB">
        <w:rPr>
          <w:rFonts w:ascii="Arial" w:eastAsia="Times New Roman" w:hAnsi="Arial" w:cs="Times New Roman"/>
          <w:sz w:val="24"/>
          <w:szCs w:val="24"/>
          <w:lang w:eastAsia="it-IT"/>
        </w:rPr>
        <w:t>oppure offrono, sia direttamente che indirettamente, sostegno di vario genere alle organizzazioni criminali</w:t>
      </w:r>
      <w:r w:rsidRPr="00755240">
        <w:rPr>
          <w:rFonts w:ascii="Arial" w:eastAsia="Times New Roman" w:hAnsi="Arial" w:cs="Times New Roman"/>
          <w:sz w:val="24"/>
          <w:szCs w:val="24"/>
          <w:lang w:eastAsia="it-IT"/>
        </w:rPr>
        <w:t>.</w:t>
      </w:r>
    </w:p>
    <w:p w14:paraId="7939EF69" w14:textId="77777777" w:rsidR="00F27C10" w:rsidRDefault="00F27C10" w:rsidP="00755240">
      <w:pPr>
        <w:spacing w:after="0" w:line="276" w:lineRule="auto"/>
        <w:jc w:val="both"/>
        <w:rPr>
          <w:rFonts w:ascii="Arial" w:eastAsia="Times New Roman" w:hAnsi="Arial" w:cs="Times New Roman"/>
          <w:sz w:val="24"/>
          <w:szCs w:val="24"/>
          <w:lang w:eastAsia="it-IT"/>
        </w:rPr>
      </w:pPr>
    </w:p>
    <w:p w14:paraId="4CD263EC" w14:textId="6C9A5EF6" w:rsidR="00755240" w:rsidRPr="00755240" w:rsidRDefault="00755240" w:rsidP="00755240">
      <w:pPr>
        <w:spacing w:after="0" w:line="276" w:lineRule="auto"/>
        <w:jc w:val="both"/>
        <w:rPr>
          <w:rFonts w:ascii="Arial" w:eastAsia="Times New Roman" w:hAnsi="Arial" w:cs="Times New Roman"/>
          <w:sz w:val="24"/>
          <w:szCs w:val="24"/>
          <w:lang w:eastAsia="it-IT"/>
        </w:rPr>
      </w:pPr>
      <w:r w:rsidRPr="00755240">
        <w:rPr>
          <w:rFonts w:ascii="Arial" w:eastAsia="Times New Roman" w:hAnsi="Arial" w:cs="Times New Roman"/>
          <w:sz w:val="24"/>
          <w:szCs w:val="24"/>
          <w:lang w:eastAsia="it-IT"/>
        </w:rPr>
        <w:t xml:space="preserve">Di seguito, in modo sintetico, si descrivono l’intensità e gli sviluppi nella nostra regione di alcune attività e traffici criminali. Si tratta di attività caratterizzate da una certa complessità, realizzate, proprio per questa loro peculiarità, attraverso l’associazione di persone che perseguono uno scopo criminale comune. </w:t>
      </w:r>
    </w:p>
    <w:p w14:paraId="3E503CCF" w14:textId="77777777" w:rsidR="00755240" w:rsidRPr="00755240" w:rsidRDefault="00755240" w:rsidP="00755240">
      <w:pPr>
        <w:spacing w:after="0" w:line="276" w:lineRule="auto"/>
        <w:jc w:val="both"/>
        <w:rPr>
          <w:rFonts w:ascii="Arial" w:eastAsia="Times New Roman" w:hAnsi="Arial" w:cs="Times New Roman"/>
          <w:sz w:val="24"/>
          <w:szCs w:val="24"/>
          <w:lang w:eastAsia="it-IT"/>
        </w:rPr>
      </w:pPr>
      <w:r w:rsidRPr="00755240">
        <w:rPr>
          <w:rFonts w:ascii="Arial" w:eastAsia="Times New Roman" w:hAnsi="Arial" w:cs="Times New Roman"/>
          <w:sz w:val="24"/>
          <w:szCs w:val="24"/>
          <w:lang w:eastAsia="it-IT"/>
        </w:rPr>
        <w:t>La tabella 1, riporta il numero di persone denunciate o arrestate tra il 2010 e il 2018 perché sospettate di aver commesso questi reati per dieci reati dello stesso tipo con autore noto denunciati nel medesimo periodo di tempo.</w:t>
      </w:r>
    </w:p>
    <w:p w14:paraId="2739B681" w14:textId="77777777" w:rsidR="00755240" w:rsidRPr="00755240" w:rsidRDefault="00755240" w:rsidP="00755240">
      <w:pPr>
        <w:spacing w:after="0" w:line="276" w:lineRule="auto"/>
        <w:jc w:val="both"/>
        <w:rPr>
          <w:rFonts w:ascii="Times New Roman" w:hAnsi="Times New Roman" w:cs="Times New Roman"/>
          <w:sz w:val="24"/>
          <w:szCs w:val="24"/>
        </w:rPr>
      </w:pPr>
      <w:r w:rsidRPr="00755240">
        <w:rPr>
          <w:rFonts w:ascii="Arial" w:eastAsia="Times New Roman" w:hAnsi="Arial" w:cs="Times New Roman"/>
          <w:sz w:val="24"/>
          <w:szCs w:val="24"/>
          <w:lang w:eastAsia="it-IT"/>
        </w:rPr>
        <w:t>A conferma di quanto si diceva prima, ciascuna fattispecie criminale presa in considerazione presenta un carattere inequivocabilmente associativo, visto che il rapporto che si riscontra fra il numero degli autori e quello dei delitti denunciati è regolarmente a favore dei primi</w:t>
      </w:r>
      <w:r w:rsidRPr="00755240">
        <w:rPr>
          <w:rFonts w:ascii="Times New Roman" w:hAnsi="Times New Roman" w:cs="Times New Roman"/>
          <w:sz w:val="24"/>
          <w:szCs w:val="24"/>
        </w:rPr>
        <w:t xml:space="preserve">. </w:t>
      </w:r>
    </w:p>
    <w:p w14:paraId="6BED82FF" w14:textId="77777777" w:rsidR="00755240" w:rsidRPr="00755240" w:rsidRDefault="00755240" w:rsidP="00755240">
      <w:pPr>
        <w:spacing w:after="0" w:line="240" w:lineRule="auto"/>
        <w:jc w:val="both"/>
        <w:rPr>
          <w:rFonts w:ascii="Arial" w:hAnsi="Arial" w:cs="Arial"/>
          <w:b/>
          <w:bCs/>
          <w:smallCaps/>
          <w:sz w:val="20"/>
          <w:szCs w:val="20"/>
        </w:rPr>
      </w:pPr>
      <w:r w:rsidRPr="00755240">
        <w:rPr>
          <w:rFonts w:ascii="Arial" w:hAnsi="Arial" w:cs="Arial"/>
          <w:b/>
          <w:bCs/>
          <w:smallCaps/>
          <w:sz w:val="20"/>
          <w:szCs w:val="20"/>
        </w:rPr>
        <w:t>Tabella 1:</w:t>
      </w:r>
    </w:p>
    <w:p w14:paraId="11C751F9" w14:textId="1D87D4DB" w:rsidR="00755240" w:rsidRPr="00755240" w:rsidRDefault="00755240" w:rsidP="00755240">
      <w:pPr>
        <w:spacing w:after="0" w:line="240" w:lineRule="auto"/>
        <w:jc w:val="both"/>
        <w:rPr>
          <w:rFonts w:ascii="Times New Roman" w:hAnsi="Times New Roman" w:cs="Times New Roman"/>
          <w:i/>
          <w:iCs/>
          <w:sz w:val="20"/>
          <w:szCs w:val="20"/>
        </w:rPr>
      </w:pPr>
      <w:r w:rsidRPr="00755240">
        <w:rPr>
          <w:rFonts w:ascii="Times New Roman" w:hAnsi="Times New Roman" w:cs="Times New Roman"/>
          <w:i/>
          <w:iCs/>
          <w:sz w:val="20"/>
          <w:szCs w:val="20"/>
        </w:rPr>
        <w:t>Numero di persone denunciate o arrestate dalle forze di polizia ogni dieci reati denunciati con autore noto in Emilia-Romagna, in Italia e nel Nord-Est. Distinzione per alcune fattispecie delittuose. Periodo 2010-201</w:t>
      </w:r>
      <w:r w:rsidR="004410B2">
        <w:rPr>
          <w:rFonts w:ascii="Times New Roman" w:hAnsi="Times New Roman" w:cs="Times New Roman"/>
          <w:i/>
          <w:iCs/>
          <w:sz w:val="20"/>
          <w:szCs w:val="20"/>
        </w:rPr>
        <w:t>9</w:t>
      </w:r>
    </w:p>
    <w:tbl>
      <w:tblPr>
        <w:tblW w:w="5000" w:type="pct"/>
        <w:tblLayout w:type="fixed"/>
        <w:tblCellMar>
          <w:left w:w="70" w:type="dxa"/>
          <w:right w:w="70" w:type="dxa"/>
        </w:tblCellMar>
        <w:tblLook w:val="04A0" w:firstRow="1" w:lastRow="0" w:firstColumn="1" w:lastColumn="0" w:noHBand="0" w:noVBand="1"/>
      </w:tblPr>
      <w:tblGrid>
        <w:gridCol w:w="4498"/>
        <w:gridCol w:w="1712"/>
        <w:gridCol w:w="1714"/>
        <w:gridCol w:w="1714"/>
      </w:tblGrid>
      <w:tr w:rsidR="00755240" w:rsidRPr="00755240" w14:paraId="150F59D6" w14:textId="77777777" w:rsidTr="00755240">
        <w:trPr>
          <w:trHeight w:val="170"/>
        </w:trPr>
        <w:tc>
          <w:tcPr>
            <w:tcW w:w="2334" w:type="pct"/>
            <w:tcBorders>
              <w:top w:val="single" w:sz="4" w:space="0" w:color="auto"/>
              <w:left w:val="nil"/>
              <w:bottom w:val="single" w:sz="4" w:space="0" w:color="auto"/>
              <w:right w:val="nil"/>
            </w:tcBorders>
            <w:shd w:val="clear" w:color="auto" w:fill="auto"/>
            <w:noWrap/>
            <w:vAlign w:val="bottom"/>
            <w:hideMark/>
          </w:tcPr>
          <w:p w14:paraId="26A06F23" w14:textId="77777777" w:rsidR="00755240" w:rsidRPr="00755240" w:rsidRDefault="00755240" w:rsidP="00755240">
            <w:pPr>
              <w:spacing w:after="0" w:line="240" w:lineRule="auto"/>
              <w:rPr>
                <w:rFonts w:ascii="Arial" w:eastAsia="Times New Roman" w:hAnsi="Arial" w:cs="Arial"/>
                <w:sz w:val="16"/>
                <w:szCs w:val="16"/>
                <w:lang w:eastAsia="it-IT"/>
              </w:rPr>
            </w:pPr>
            <w:r w:rsidRPr="00755240">
              <w:rPr>
                <w:rFonts w:ascii="Arial" w:eastAsia="Times New Roman" w:hAnsi="Arial" w:cs="Arial"/>
                <w:sz w:val="16"/>
                <w:szCs w:val="16"/>
                <w:lang w:eastAsia="it-IT"/>
              </w:rPr>
              <w:t> </w:t>
            </w:r>
          </w:p>
        </w:tc>
        <w:tc>
          <w:tcPr>
            <w:tcW w:w="888" w:type="pct"/>
            <w:tcBorders>
              <w:top w:val="single" w:sz="4" w:space="0" w:color="auto"/>
              <w:left w:val="nil"/>
              <w:bottom w:val="single" w:sz="4" w:space="0" w:color="auto"/>
              <w:right w:val="nil"/>
            </w:tcBorders>
            <w:shd w:val="clear" w:color="auto" w:fill="auto"/>
            <w:noWrap/>
            <w:vAlign w:val="bottom"/>
            <w:hideMark/>
          </w:tcPr>
          <w:p w14:paraId="73D45599"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Emilia-Romagna</w:t>
            </w:r>
          </w:p>
        </w:tc>
        <w:tc>
          <w:tcPr>
            <w:tcW w:w="889" w:type="pct"/>
            <w:tcBorders>
              <w:top w:val="single" w:sz="4" w:space="0" w:color="auto"/>
              <w:left w:val="nil"/>
              <w:bottom w:val="single" w:sz="4" w:space="0" w:color="auto"/>
              <w:right w:val="nil"/>
            </w:tcBorders>
            <w:shd w:val="clear" w:color="auto" w:fill="auto"/>
            <w:noWrap/>
            <w:vAlign w:val="bottom"/>
            <w:hideMark/>
          </w:tcPr>
          <w:p w14:paraId="33E4BE27"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Italia</w:t>
            </w:r>
          </w:p>
        </w:tc>
        <w:tc>
          <w:tcPr>
            <w:tcW w:w="889" w:type="pct"/>
            <w:tcBorders>
              <w:top w:val="single" w:sz="4" w:space="0" w:color="auto"/>
              <w:left w:val="nil"/>
              <w:bottom w:val="single" w:sz="4" w:space="0" w:color="auto"/>
              <w:right w:val="nil"/>
            </w:tcBorders>
            <w:shd w:val="clear" w:color="auto" w:fill="auto"/>
            <w:noWrap/>
            <w:vAlign w:val="bottom"/>
            <w:hideMark/>
          </w:tcPr>
          <w:p w14:paraId="695FA379"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Nord-Est</w:t>
            </w:r>
          </w:p>
        </w:tc>
      </w:tr>
      <w:tr w:rsidR="00755240" w:rsidRPr="00755240" w14:paraId="3081F61F" w14:textId="77777777" w:rsidTr="00755240">
        <w:trPr>
          <w:trHeight w:val="170"/>
        </w:trPr>
        <w:tc>
          <w:tcPr>
            <w:tcW w:w="2334" w:type="pct"/>
            <w:tcBorders>
              <w:top w:val="nil"/>
              <w:left w:val="nil"/>
              <w:bottom w:val="nil"/>
              <w:right w:val="nil"/>
            </w:tcBorders>
            <w:shd w:val="clear" w:color="auto" w:fill="auto"/>
            <w:noWrap/>
            <w:vAlign w:val="bottom"/>
            <w:hideMark/>
          </w:tcPr>
          <w:p w14:paraId="08F62A68" w14:textId="77777777" w:rsidR="00755240" w:rsidRPr="00755240" w:rsidRDefault="00755240" w:rsidP="00755240">
            <w:pPr>
              <w:spacing w:after="0" w:line="240" w:lineRule="auto"/>
              <w:rPr>
                <w:rFonts w:ascii="Arial" w:eastAsia="Times New Roman" w:hAnsi="Arial" w:cs="Arial"/>
                <w:sz w:val="16"/>
                <w:szCs w:val="16"/>
                <w:lang w:eastAsia="it-IT"/>
              </w:rPr>
            </w:pPr>
            <w:r w:rsidRPr="00755240">
              <w:rPr>
                <w:rFonts w:ascii="Arial" w:eastAsia="Times New Roman" w:hAnsi="Arial" w:cs="Arial"/>
                <w:sz w:val="16"/>
                <w:szCs w:val="16"/>
                <w:lang w:eastAsia="it-IT"/>
              </w:rPr>
              <w:t xml:space="preserve">Associazione a delinquere </w:t>
            </w:r>
          </w:p>
        </w:tc>
        <w:tc>
          <w:tcPr>
            <w:tcW w:w="888" w:type="pct"/>
            <w:tcBorders>
              <w:top w:val="nil"/>
              <w:left w:val="nil"/>
              <w:bottom w:val="nil"/>
              <w:right w:val="nil"/>
            </w:tcBorders>
            <w:shd w:val="clear" w:color="auto" w:fill="auto"/>
            <w:noWrap/>
            <w:vAlign w:val="bottom"/>
          </w:tcPr>
          <w:p w14:paraId="66C58C14"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87</w:t>
            </w:r>
          </w:p>
        </w:tc>
        <w:tc>
          <w:tcPr>
            <w:tcW w:w="889" w:type="pct"/>
            <w:tcBorders>
              <w:top w:val="nil"/>
              <w:left w:val="nil"/>
              <w:bottom w:val="nil"/>
              <w:right w:val="nil"/>
            </w:tcBorders>
            <w:shd w:val="clear" w:color="auto" w:fill="auto"/>
            <w:noWrap/>
            <w:vAlign w:val="bottom"/>
          </w:tcPr>
          <w:p w14:paraId="439BD33A"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91</w:t>
            </w:r>
          </w:p>
        </w:tc>
        <w:tc>
          <w:tcPr>
            <w:tcW w:w="889" w:type="pct"/>
            <w:tcBorders>
              <w:top w:val="nil"/>
              <w:left w:val="nil"/>
              <w:bottom w:val="nil"/>
              <w:right w:val="nil"/>
            </w:tcBorders>
            <w:shd w:val="clear" w:color="auto" w:fill="auto"/>
            <w:noWrap/>
            <w:vAlign w:val="bottom"/>
          </w:tcPr>
          <w:p w14:paraId="4C032A7E"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76</w:t>
            </w:r>
          </w:p>
        </w:tc>
      </w:tr>
      <w:tr w:rsidR="00755240" w:rsidRPr="00755240" w14:paraId="31B6E8C9" w14:textId="77777777" w:rsidTr="00755240">
        <w:trPr>
          <w:trHeight w:val="170"/>
        </w:trPr>
        <w:tc>
          <w:tcPr>
            <w:tcW w:w="2334" w:type="pct"/>
            <w:tcBorders>
              <w:top w:val="nil"/>
              <w:left w:val="nil"/>
              <w:bottom w:val="nil"/>
              <w:right w:val="nil"/>
            </w:tcBorders>
            <w:shd w:val="clear" w:color="auto" w:fill="auto"/>
            <w:noWrap/>
            <w:vAlign w:val="bottom"/>
            <w:hideMark/>
          </w:tcPr>
          <w:p w14:paraId="04CBCEA5" w14:textId="77777777" w:rsidR="00755240" w:rsidRPr="00755240" w:rsidRDefault="00755240" w:rsidP="00755240">
            <w:pPr>
              <w:spacing w:after="0" w:line="240" w:lineRule="auto"/>
              <w:rPr>
                <w:rFonts w:ascii="Arial" w:eastAsia="Times New Roman" w:hAnsi="Arial" w:cs="Arial"/>
                <w:sz w:val="16"/>
                <w:szCs w:val="16"/>
                <w:lang w:eastAsia="it-IT"/>
              </w:rPr>
            </w:pPr>
            <w:r w:rsidRPr="00755240">
              <w:rPr>
                <w:rFonts w:ascii="Arial" w:eastAsia="Times New Roman" w:hAnsi="Arial" w:cs="Arial"/>
                <w:sz w:val="16"/>
                <w:szCs w:val="16"/>
                <w:lang w:eastAsia="it-IT"/>
              </w:rPr>
              <w:t>Omicidi di mafia</w:t>
            </w:r>
          </w:p>
        </w:tc>
        <w:tc>
          <w:tcPr>
            <w:tcW w:w="888" w:type="pct"/>
            <w:tcBorders>
              <w:top w:val="nil"/>
              <w:left w:val="nil"/>
              <w:bottom w:val="nil"/>
              <w:right w:val="nil"/>
            </w:tcBorders>
            <w:shd w:val="clear" w:color="auto" w:fill="auto"/>
            <w:noWrap/>
            <w:vAlign w:val="bottom"/>
          </w:tcPr>
          <w:p w14:paraId="19C33914"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30</w:t>
            </w:r>
          </w:p>
        </w:tc>
        <w:tc>
          <w:tcPr>
            <w:tcW w:w="889" w:type="pct"/>
            <w:tcBorders>
              <w:top w:val="nil"/>
              <w:left w:val="nil"/>
              <w:bottom w:val="nil"/>
              <w:right w:val="nil"/>
            </w:tcBorders>
            <w:shd w:val="clear" w:color="auto" w:fill="auto"/>
            <w:noWrap/>
            <w:vAlign w:val="bottom"/>
          </w:tcPr>
          <w:p w14:paraId="71718363"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57</w:t>
            </w:r>
          </w:p>
        </w:tc>
        <w:tc>
          <w:tcPr>
            <w:tcW w:w="889" w:type="pct"/>
            <w:tcBorders>
              <w:top w:val="nil"/>
              <w:left w:val="nil"/>
              <w:bottom w:val="nil"/>
              <w:right w:val="nil"/>
            </w:tcBorders>
            <w:shd w:val="clear" w:color="auto" w:fill="auto"/>
            <w:noWrap/>
            <w:vAlign w:val="bottom"/>
          </w:tcPr>
          <w:p w14:paraId="2ACA65FA"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30</w:t>
            </w:r>
          </w:p>
        </w:tc>
      </w:tr>
      <w:tr w:rsidR="00755240" w:rsidRPr="00755240" w14:paraId="6E3FE0FC" w14:textId="77777777" w:rsidTr="00755240">
        <w:trPr>
          <w:trHeight w:val="170"/>
        </w:trPr>
        <w:tc>
          <w:tcPr>
            <w:tcW w:w="2334" w:type="pct"/>
            <w:tcBorders>
              <w:top w:val="nil"/>
              <w:left w:val="nil"/>
              <w:bottom w:val="nil"/>
              <w:right w:val="nil"/>
            </w:tcBorders>
            <w:shd w:val="clear" w:color="auto" w:fill="auto"/>
            <w:noWrap/>
            <w:vAlign w:val="bottom"/>
            <w:hideMark/>
          </w:tcPr>
          <w:p w14:paraId="510D2D00" w14:textId="77777777" w:rsidR="00755240" w:rsidRPr="00755240" w:rsidRDefault="00755240" w:rsidP="00755240">
            <w:pPr>
              <w:spacing w:after="0" w:line="240" w:lineRule="auto"/>
              <w:rPr>
                <w:rFonts w:ascii="Arial" w:eastAsia="Times New Roman" w:hAnsi="Arial" w:cs="Arial"/>
                <w:sz w:val="16"/>
                <w:szCs w:val="16"/>
                <w:lang w:eastAsia="it-IT"/>
              </w:rPr>
            </w:pPr>
            <w:r w:rsidRPr="00755240">
              <w:rPr>
                <w:rFonts w:ascii="Arial" w:eastAsia="Times New Roman" w:hAnsi="Arial" w:cs="Arial"/>
                <w:sz w:val="16"/>
                <w:szCs w:val="16"/>
                <w:lang w:eastAsia="it-IT"/>
              </w:rPr>
              <w:t>Estorsioni</w:t>
            </w:r>
          </w:p>
        </w:tc>
        <w:tc>
          <w:tcPr>
            <w:tcW w:w="888" w:type="pct"/>
            <w:tcBorders>
              <w:top w:val="nil"/>
              <w:left w:val="nil"/>
              <w:bottom w:val="nil"/>
              <w:right w:val="nil"/>
            </w:tcBorders>
            <w:shd w:val="clear" w:color="auto" w:fill="auto"/>
            <w:noWrap/>
            <w:vAlign w:val="bottom"/>
          </w:tcPr>
          <w:p w14:paraId="01844BDF"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17</w:t>
            </w:r>
          </w:p>
        </w:tc>
        <w:tc>
          <w:tcPr>
            <w:tcW w:w="889" w:type="pct"/>
            <w:tcBorders>
              <w:top w:val="nil"/>
              <w:left w:val="nil"/>
              <w:bottom w:val="nil"/>
              <w:right w:val="nil"/>
            </w:tcBorders>
            <w:shd w:val="clear" w:color="auto" w:fill="auto"/>
            <w:noWrap/>
            <w:vAlign w:val="bottom"/>
          </w:tcPr>
          <w:p w14:paraId="4B5F4895"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20</w:t>
            </w:r>
          </w:p>
        </w:tc>
        <w:tc>
          <w:tcPr>
            <w:tcW w:w="889" w:type="pct"/>
            <w:tcBorders>
              <w:top w:val="nil"/>
              <w:left w:val="nil"/>
              <w:bottom w:val="nil"/>
              <w:right w:val="nil"/>
            </w:tcBorders>
            <w:shd w:val="clear" w:color="auto" w:fill="auto"/>
            <w:noWrap/>
            <w:vAlign w:val="bottom"/>
          </w:tcPr>
          <w:p w14:paraId="21705A2B"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17</w:t>
            </w:r>
          </w:p>
        </w:tc>
      </w:tr>
      <w:tr w:rsidR="00755240" w:rsidRPr="00755240" w14:paraId="37BD9335" w14:textId="77777777" w:rsidTr="00755240">
        <w:trPr>
          <w:trHeight w:val="170"/>
        </w:trPr>
        <w:tc>
          <w:tcPr>
            <w:tcW w:w="2334" w:type="pct"/>
            <w:tcBorders>
              <w:top w:val="nil"/>
              <w:left w:val="nil"/>
              <w:bottom w:val="nil"/>
              <w:right w:val="nil"/>
            </w:tcBorders>
            <w:shd w:val="clear" w:color="auto" w:fill="auto"/>
            <w:noWrap/>
            <w:vAlign w:val="bottom"/>
            <w:hideMark/>
          </w:tcPr>
          <w:p w14:paraId="23A71AAF" w14:textId="77777777" w:rsidR="00755240" w:rsidRPr="00755240" w:rsidRDefault="00755240" w:rsidP="00755240">
            <w:pPr>
              <w:spacing w:after="0" w:line="240" w:lineRule="auto"/>
              <w:rPr>
                <w:rFonts w:ascii="Arial" w:eastAsia="Times New Roman" w:hAnsi="Arial" w:cs="Arial"/>
                <w:sz w:val="16"/>
                <w:szCs w:val="16"/>
                <w:lang w:eastAsia="it-IT"/>
              </w:rPr>
            </w:pPr>
            <w:r w:rsidRPr="00755240">
              <w:rPr>
                <w:rFonts w:ascii="Arial" w:eastAsia="Times New Roman" w:hAnsi="Arial" w:cs="Arial"/>
                <w:sz w:val="16"/>
                <w:szCs w:val="16"/>
                <w:lang w:eastAsia="it-IT"/>
              </w:rPr>
              <w:t xml:space="preserve">Danneggiamenti, attentati </w:t>
            </w:r>
          </w:p>
        </w:tc>
        <w:tc>
          <w:tcPr>
            <w:tcW w:w="888" w:type="pct"/>
            <w:tcBorders>
              <w:top w:val="nil"/>
              <w:left w:val="nil"/>
              <w:bottom w:val="nil"/>
              <w:right w:val="nil"/>
            </w:tcBorders>
            <w:shd w:val="clear" w:color="auto" w:fill="auto"/>
            <w:noWrap/>
            <w:vAlign w:val="bottom"/>
          </w:tcPr>
          <w:p w14:paraId="5CB77E38"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15</w:t>
            </w:r>
          </w:p>
        </w:tc>
        <w:tc>
          <w:tcPr>
            <w:tcW w:w="889" w:type="pct"/>
            <w:tcBorders>
              <w:top w:val="nil"/>
              <w:left w:val="nil"/>
              <w:bottom w:val="nil"/>
              <w:right w:val="nil"/>
            </w:tcBorders>
            <w:shd w:val="clear" w:color="auto" w:fill="auto"/>
            <w:noWrap/>
            <w:vAlign w:val="bottom"/>
          </w:tcPr>
          <w:p w14:paraId="06721199"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16</w:t>
            </w:r>
          </w:p>
        </w:tc>
        <w:tc>
          <w:tcPr>
            <w:tcW w:w="889" w:type="pct"/>
            <w:tcBorders>
              <w:top w:val="nil"/>
              <w:left w:val="nil"/>
              <w:bottom w:val="nil"/>
              <w:right w:val="nil"/>
            </w:tcBorders>
            <w:shd w:val="clear" w:color="auto" w:fill="auto"/>
            <w:noWrap/>
            <w:vAlign w:val="bottom"/>
          </w:tcPr>
          <w:p w14:paraId="6119D998"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15</w:t>
            </w:r>
          </w:p>
        </w:tc>
      </w:tr>
      <w:tr w:rsidR="00755240" w:rsidRPr="00755240" w14:paraId="079AA33A" w14:textId="77777777" w:rsidTr="00755240">
        <w:trPr>
          <w:trHeight w:val="170"/>
        </w:trPr>
        <w:tc>
          <w:tcPr>
            <w:tcW w:w="2334" w:type="pct"/>
            <w:tcBorders>
              <w:top w:val="nil"/>
              <w:left w:val="nil"/>
              <w:bottom w:val="nil"/>
              <w:right w:val="nil"/>
            </w:tcBorders>
            <w:shd w:val="clear" w:color="auto" w:fill="auto"/>
            <w:noWrap/>
            <w:vAlign w:val="bottom"/>
            <w:hideMark/>
          </w:tcPr>
          <w:p w14:paraId="7EC51CCF" w14:textId="77777777" w:rsidR="00755240" w:rsidRPr="00755240" w:rsidRDefault="00755240" w:rsidP="00755240">
            <w:pPr>
              <w:spacing w:after="0" w:line="240" w:lineRule="auto"/>
              <w:rPr>
                <w:rFonts w:ascii="Arial" w:eastAsia="Times New Roman" w:hAnsi="Arial" w:cs="Arial"/>
                <w:sz w:val="16"/>
                <w:szCs w:val="16"/>
                <w:lang w:eastAsia="it-IT"/>
              </w:rPr>
            </w:pPr>
            <w:r w:rsidRPr="00755240">
              <w:rPr>
                <w:rFonts w:ascii="Arial" w:eastAsia="Times New Roman" w:hAnsi="Arial" w:cs="Arial"/>
                <w:sz w:val="16"/>
                <w:szCs w:val="16"/>
                <w:lang w:eastAsia="it-IT"/>
              </w:rPr>
              <w:t>Produzione, traffico e spaccio di stupefacenti</w:t>
            </w:r>
          </w:p>
        </w:tc>
        <w:tc>
          <w:tcPr>
            <w:tcW w:w="888" w:type="pct"/>
            <w:tcBorders>
              <w:top w:val="nil"/>
              <w:left w:val="nil"/>
              <w:bottom w:val="nil"/>
              <w:right w:val="nil"/>
            </w:tcBorders>
            <w:shd w:val="clear" w:color="auto" w:fill="auto"/>
            <w:noWrap/>
            <w:vAlign w:val="bottom"/>
          </w:tcPr>
          <w:p w14:paraId="6AEF391E"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19</w:t>
            </w:r>
          </w:p>
        </w:tc>
        <w:tc>
          <w:tcPr>
            <w:tcW w:w="889" w:type="pct"/>
            <w:tcBorders>
              <w:top w:val="nil"/>
              <w:left w:val="nil"/>
              <w:bottom w:val="nil"/>
              <w:right w:val="nil"/>
            </w:tcBorders>
            <w:shd w:val="clear" w:color="auto" w:fill="auto"/>
            <w:noWrap/>
            <w:vAlign w:val="bottom"/>
          </w:tcPr>
          <w:p w14:paraId="766F20EB"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20</w:t>
            </w:r>
          </w:p>
        </w:tc>
        <w:tc>
          <w:tcPr>
            <w:tcW w:w="889" w:type="pct"/>
            <w:tcBorders>
              <w:top w:val="nil"/>
              <w:left w:val="nil"/>
              <w:bottom w:val="nil"/>
              <w:right w:val="nil"/>
            </w:tcBorders>
            <w:shd w:val="clear" w:color="auto" w:fill="auto"/>
            <w:noWrap/>
            <w:vAlign w:val="bottom"/>
          </w:tcPr>
          <w:p w14:paraId="204EBC4D"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20</w:t>
            </w:r>
          </w:p>
        </w:tc>
      </w:tr>
      <w:tr w:rsidR="00755240" w:rsidRPr="00755240" w14:paraId="4CF19049" w14:textId="77777777" w:rsidTr="00755240">
        <w:trPr>
          <w:trHeight w:val="170"/>
        </w:trPr>
        <w:tc>
          <w:tcPr>
            <w:tcW w:w="2334" w:type="pct"/>
            <w:tcBorders>
              <w:top w:val="nil"/>
              <w:left w:val="nil"/>
              <w:bottom w:val="nil"/>
              <w:right w:val="nil"/>
            </w:tcBorders>
            <w:shd w:val="clear" w:color="auto" w:fill="auto"/>
            <w:noWrap/>
            <w:vAlign w:val="bottom"/>
            <w:hideMark/>
          </w:tcPr>
          <w:p w14:paraId="5274A5F6" w14:textId="77777777" w:rsidR="00755240" w:rsidRPr="00755240" w:rsidRDefault="00755240" w:rsidP="00755240">
            <w:pPr>
              <w:spacing w:after="0" w:line="240" w:lineRule="auto"/>
              <w:rPr>
                <w:rFonts w:ascii="Arial" w:eastAsia="Times New Roman" w:hAnsi="Arial" w:cs="Arial"/>
                <w:sz w:val="16"/>
                <w:szCs w:val="16"/>
                <w:lang w:eastAsia="it-IT"/>
              </w:rPr>
            </w:pPr>
            <w:r w:rsidRPr="00755240">
              <w:rPr>
                <w:rFonts w:ascii="Arial" w:eastAsia="Times New Roman" w:hAnsi="Arial" w:cs="Arial"/>
                <w:sz w:val="16"/>
                <w:szCs w:val="16"/>
                <w:lang w:eastAsia="it-IT"/>
              </w:rPr>
              <w:t>Sfruttamento della prostituzione</w:t>
            </w:r>
          </w:p>
        </w:tc>
        <w:tc>
          <w:tcPr>
            <w:tcW w:w="888" w:type="pct"/>
            <w:tcBorders>
              <w:top w:val="nil"/>
              <w:left w:val="nil"/>
              <w:bottom w:val="nil"/>
              <w:right w:val="nil"/>
            </w:tcBorders>
            <w:shd w:val="clear" w:color="auto" w:fill="auto"/>
            <w:noWrap/>
            <w:vAlign w:val="bottom"/>
          </w:tcPr>
          <w:p w14:paraId="600FA98E"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27</w:t>
            </w:r>
          </w:p>
        </w:tc>
        <w:tc>
          <w:tcPr>
            <w:tcW w:w="889" w:type="pct"/>
            <w:tcBorders>
              <w:top w:val="nil"/>
              <w:left w:val="nil"/>
              <w:bottom w:val="nil"/>
              <w:right w:val="nil"/>
            </w:tcBorders>
            <w:shd w:val="clear" w:color="auto" w:fill="auto"/>
            <w:noWrap/>
            <w:vAlign w:val="bottom"/>
          </w:tcPr>
          <w:p w14:paraId="53E88899"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27</w:t>
            </w:r>
          </w:p>
        </w:tc>
        <w:tc>
          <w:tcPr>
            <w:tcW w:w="889" w:type="pct"/>
            <w:tcBorders>
              <w:top w:val="nil"/>
              <w:left w:val="nil"/>
              <w:bottom w:val="nil"/>
              <w:right w:val="nil"/>
            </w:tcBorders>
            <w:shd w:val="clear" w:color="auto" w:fill="auto"/>
            <w:noWrap/>
            <w:vAlign w:val="bottom"/>
          </w:tcPr>
          <w:p w14:paraId="1ACD3186"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26</w:t>
            </w:r>
          </w:p>
        </w:tc>
      </w:tr>
      <w:tr w:rsidR="00755240" w:rsidRPr="00755240" w14:paraId="29C56E1E" w14:textId="77777777" w:rsidTr="00755240">
        <w:trPr>
          <w:trHeight w:val="170"/>
        </w:trPr>
        <w:tc>
          <w:tcPr>
            <w:tcW w:w="2334" w:type="pct"/>
            <w:tcBorders>
              <w:top w:val="nil"/>
              <w:left w:val="nil"/>
              <w:bottom w:val="nil"/>
              <w:right w:val="nil"/>
            </w:tcBorders>
            <w:shd w:val="clear" w:color="auto" w:fill="auto"/>
            <w:noWrap/>
            <w:vAlign w:val="bottom"/>
            <w:hideMark/>
          </w:tcPr>
          <w:p w14:paraId="6A39199B" w14:textId="77777777" w:rsidR="00755240" w:rsidRPr="00755240" w:rsidRDefault="00755240" w:rsidP="00755240">
            <w:pPr>
              <w:spacing w:after="0" w:line="240" w:lineRule="auto"/>
              <w:rPr>
                <w:rFonts w:ascii="Arial" w:eastAsia="Times New Roman" w:hAnsi="Arial" w:cs="Arial"/>
                <w:sz w:val="16"/>
                <w:szCs w:val="16"/>
                <w:lang w:eastAsia="it-IT"/>
              </w:rPr>
            </w:pPr>
            <w:r w:rsidRPr="00755240">
              <w:rPr>
                <w:rFonts w:ascii="Arial" w:eastAsia="Times New Roman" w:hAnsi="Arial" w:cs="Arial"/>
                <w:sz w:val="16"/>
                <w:szCs w:val="16"/>
                <w:lang w:eastAsia="it-IT"/>
              </w:rPr>
              <w:t>Furti e rapine organizzate</w:t>
            </w:r>
          </w:p>
        </w:tc>
        <w:tc>
          <w:tcPr>
            <w:tcW w:w="888" w:type="pct"/>
            <w:tcBorders>
              <w:top w:val="nil"/>
              <w:left w:val="nil"/>
              <w:bottom w:val="nil"/>
              <w:right w:val="nil"/>
            </w:tcBorders>
            <w:shd w:val="clear" w:color="auto" w:fill="auto"/>
            <w:noWrap/>
            <w:vAlign w:val="bottom"/>
          </w:tcPr>
          <w:p w14:paraId="2B984E63"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21</w:t>
            </w:r>
          </w:p>
        </w:tc>
        <w:tc>
          <w:tcPr>
            <w:tcW w:w="889" w:type="pct"/>
            <w:tcBorders>
              <w:top w:val="nil"/>
              <w:left w:val="nil"/>
              <w:bottom w:val="nil"/>
              <w:right w:val="nil"/>
            </w:tcBorders>
            <w:shd w:val="clear" w:color="auto" w:fill="auto"/>
            <w:noWrap/>
            <w:vAlign w:val="bottom"/>
          </w:tcPr>
          <w:p w14:paraId="0D040834"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21</w:t>
            </w:r>
          </w:p>
        </w:tc>
        <w:tc>
          <w:tcPr>
            <w:tcW w:w="889" w:type="pct"/>
            <w:tcBorders>
              <w:top w:val="nil"/>
              <w:left w:val="nil"/>
              <w:bottom w:val="nil"/>
              <w:right w:val="nil"/>
            </w:tcBorders>
            <w:shd w:val="clear" w:color="auto" w:fill="auto"/>
            <w:noWrap/>
            <w:vAlign w:val="bottom"/>
          </w:tcPr>
          <w:p w14:paraId="6EBB7D5E"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20</w:t>
            </w:r>
          </w:p>
        </w:tc>
      </w:tr>
      <w:tr w:rsidR="00755240" w:rsidRPr="00755240" w14:paraId="76A5AE36" w14:textId="77777777" w:rsidTr="00755240">
        <w:trPr>
          <w:trHeight w:val="170"/>
        </w:trPr>
        <w:tc>
          <w:tcPr>
            <w:tcW w:w="2334" w:type="pct"/>
            <w:tcBorders>
              <w:top w:val="nil"/>
              <w:left w:val="nil"/>
              <w:bottom w:val="nil"/>
              <w:right w:val="nil"/>
            </w:tcBorders>
            <w:shd w:val="clear" w:color="auto" w:fill="auto"/>
            <w:noWrap/>
            <w:vAlign w:val="bottom"/>
            <w:hideMark/>
          </w:tcPr>
          <w:p w14:paraId="161E4F31" w14:textId="77777777" w:rsidR="00755240" w:rsidRPr="00755240" w:rsidRDefault="00755240" w:rsidP="00755240">
            <w:pPr>
              <w:spacing w:after="0" w:line="240" w:lineRule="auto"/>
              <w:rPr>
                <w:rFonts w:ascii="Arial" w:eastAsia="Times New Roman" w:hAnsi="Arial" w:cs="Arial"/>
                <w:sz w:val="16"/>
                <w:szCs w:val="16"/>
                <w:lang w:eastAsia="it-IT"/>
              </w:rPr>
            </w:pPr>
            <w:r w:rsidRPr="00755240">
              <w:rPr>
                <w:rFonts w:ascii="Arial" w:eastAsia="Times New Roman" w:hAnsi="Arial" w:cs="Arial"/>
                <w:sz w:val="16"/>
                <w:szCs w:val="16"/>
                <w:lang w:eastAsia="it-IT"/>
              </w:rPr>
              <w:t>Ricettazione</w:t>
            </w:r>
          </w:p>
        </w:tc>
        <w:tc>
          <w:tcPr>
            <w:tcW w:w="888" w:type="pct"/>
            <w:tcBorders>
              <w:top w:val="nil"/>
              <w:left w:val="nil"/>
              <w:bottom w:val="nil"/>
              <w:right w:val="nil"/>
            </w:tcBorders>
            <w:shd w:val="clear" w:color="auto" w:fill="auto"/>
            <w:noWrap/>
            <w:vAlign w:val="bottom"/>
          </w:tcPr>
          <w:p w14:paraId="23D0B98F"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15</w:t>
            </w:r>
          </w:p>
        </w:tc>
        <w:tc>
          <w:tcPr>
            <w:tcW w:w="889" w:type="pct"/>
            <w:tcBorders>
              <w:top w:val="nil"/>
              <w:left w:val="nil"/>
              <w:bottom w:val="nil"/>
              <w:right w:val="nil"/>
            </w:tcBorders>
            <w:shd w:val="clear" w:color="auto" w:fill="auto"/>
            <w:noWrap/>
            <w:vAlign w:val="bottom"/>
          </w:tcPr>
          <w:p w14:paraId="196B639D"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15</w:t>
            </w:r>
          </w:p>
        </w:tc>
        <w:tc>
          <w:tcPr>
            <w:tcW w:w="889" w:type="pct"/>
            <w:tcBorders>
              <w:top w:val="nil"/>
              <w:left w:val="nil"/>
              <w:bottom w:val="nil"/>
              <w:right w:val="nil"/>
            </w:tcBorders>
            <w:shd w:val="clear" w:color="auto" w:fill="auto"/>
            <w:noWrap/>
            <w:vAlign w:val="bottom"/>
          </w:tcPr>
          <w:p w14:paraId="47D94E82"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16</w:t>
            </w:r>
          </w:p>
        </w:tc>
      </w:tr>
      <w:tr w:rsidR="00755240" w:rsidRPr="00755240" w14:paraId="55B0C9D0" w14:textId="77777777" w:rsidTr="00755240">
        <w:trPr>
          <w:trHeight w:val="170"/>
        </w:trPr>
        <w:tc>
          <w:tcPr>
            <w:tcW w:w="2334" w:type="pct"/>
            <w:tcBorders>
              <w:top w:val="nil"/>
              <w:left w:val="nil"/>
              <w:bottom w:val="nil"/>
              <w:right w:val="nil"/>
            </w:tcBorders>
            <w:shd w:val="clear" w:color="auto" w:fill="auto"/>
            <w:noWrap/>
            <w:vAlign w:val="bottom"/>
            <w:hideMark/>
          </w:tcPr>
          <w:p w14:paraId="4D19376A" w14:textId="77777777" w:rsidR="00755240" w:rsidRPr="00755240" w:rsidRDefault="00755240" w:rsidP="00755240">
            <w:pPr>
              <w:spacing w:after="0" w:line="240" w:lineRule="auto"/>
              <w:rPr>
                <w:rFonts w:ascii="Arial" w:eastAsia="Times New Roman" w:hAnsi="Arial" w:cs="Arial"/>
                <w:sz w:val="16"/>
                <w:szCs w:val="16"/>
                <w:lang w:eastAsia="it-IT"/>
              </w:rPr>
            </w:pPr>
            <w:r w:rsidRPr="00755240">
              <w:rPr>
                <w:rFonts w:ascii="Arial" w:eastAsia="Times New Roman" w:hAnsi="Arial" w:cs="Arial"/>
                <w:sz w:val="16"/>
                <w:szCs w:val="16"/>
                <w:lang w:eastAsia="it-IT"/>
              </w:rPr>
              <w:t>Truffe, frodi e contraffazione</w:t>
            </w:r>
          </w:p>
        </w:tc>
        <w:tc>
          <w:tcPr>
            <w:tcW w:w="888" w:type="pct"/>
            <w:tcBorders>
              <w:top w:val="nil"/>
              <w:left w:val="nil"/>
              <w:bottom w:val="nil"/>
              <w:right w:val="nil"/>
            </w:tcBorders>
            <w:shd w:val="clear" w:color="auto" w:fill="auto"/>
            <w:noWrap/>
            <w:vAlign w:val="bottom"/>
          </w:tcPr>
          <w:p w14:paraId="5B6FC9A1"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14</w:t>
            </w:r>
          </w:p>
        </w:tc>
        <w:tc>
          <w:tcPr>
            <w:tcW w:w="889" w:type="pct"/>
            <w:tcBorders>
              <w:top w:val="nil"/>
              <w:left w:val="nil"/>
              <w:bottom w:val="nil"/>
              <w:right w:val="nil"/>
            </w:tcBorders>
            <w:shd w:val="clear" w:color="auto" w:fill="auto"/>
            <w:noWrap/>
            <w:vAlign w:val="bottom"/>
          </w:tcPr>
          <w:p w14:paraId="6A970372"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16</w:t>
            </w:r>
          </w:p>
        </w:tc>
        <w:tc>
          <w:tcPr>
            <w:tcW w:w="889" w:type="pct"/>
            <w:tcBorders>
              <w:top w:val="nil"/>
              <w:left w:val="nil"/>
              <w:bottom w:val="nil"/>
              <w:right w:val="nil"/>
            </w:tcBorders>
            <w:shd w:val="clear" w:color="auto" w:fill="auto"/>
            <w:noWrap/>
            <w:vAlign w:val="bottom"/>
          </w:tcPr>
          <w:p w14:paraId="3E6C2413"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14</w:t>
            </w:r>
          </w:p>
        </w:tc>
      </w:tr>
      <w:tr w:rsidR="00755240" w:rsidRPr="00755240" w14:paraId="4C0905D9" w14:textId="77777777" w:rsidTr="00755240">
        <w:trPr>
          <w:trHeight w:val="170"/>
        </w:trPr>
        <w:tc>
          <w:tcPr>
            <w:tcW w:w="2334" w:type="pct"/>
            <w:tcBorders>
              <w:top w:val="nil"/>
              <w:left w:val="nil"/>
              <w:bottom w:val="nil"/>
              <w:right w:val="nil"/>
            </w:tcBorders>
            <w:shd w:val="clear" w:color="auto" w:fill="auto"/>
            <w:noWrap/>
            <w:vAlign w:val="bottom"/>
            <w:hideMark/>
          </w:tcPr>
          <w:p w14:paraId="7A3B1364" w14:textId="77777777" w:rsidR="00755240" w:rsidRPr="00755240" w:rsidRDefault="00755240" w:rsidP="00755240">
            <w:pPr>
              <w:spacing w:after="0" w:line="240" w:lineRule="auto"/>
              <w:rPr>
                <w:rFonts w:ascii="Arial" w:eastAsia="Times New Roman" w:hAnsi="Arial" w:cs="Arial"/>
                <w:sz w:val="16"/>
                <w:szCs w:val="16"/>
                <w:lang w:eastAsia="it-IT"/>
              </w:rPr>
            </w:pPr>
            <w:r w:rsidRPr="00755240">
              <w:rPr>
                <w:rFonts w:ascii="Arial" w:eastAsia="Times New Roman" w:hAnsi="Arial" w:cs="Arial"/>
                <w:sz w:val="16"/>
                <w:szCs w:val="16"/>
                <w:lang w:eastAsia="it-IT"/>
              </w:rPr>
              <w:t>Usura</w:t>
            </w:r>
          </w:p>
        </w:tc>
        <w:tc>
          <w:tcPr>
            <w:tcW w:w="888" w:type="pct"/>
            <w:tcBorders>
              <w:top w:val="nil"/>
              <w:left w:val="nil"/>
              <w:bottom w:val="nil"/>
              <w:right w:val="nil"/>
            </w:tcBorders>
            <w:shd w:val="clear" w:color="auto" w:fill="auto"/>
            <w:noWrap/>
            <w:vAlign w:val="bottom"/>
          </w:tcPr>
          <w:p w14:paraId="4763D392"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24</w:t>
            </w:r>
          </w:p>
        </w:tc>
        <w:tc>
          <w:tcPr>
            <w:tcW w:w="889" w:type="pct"/>
            <w:tcBorders>
              <w:top w:val="nil"/>
              <w:left w:val="nil"/>
              <w:bottom w:val="nil"/>
              <w:right w:val="nil"/>
            </w:tcBorders>
            <w:shd w:val="clear" w:color="auto" w:fill="auto"/>
            <w:noWrap/>
            <w:vAlign w:val="bottom"/>
          </w:tcPr>
          <w:p w14:paraId="5BB865C6"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27</w:t>
            </w:r>
          </w:p>
        </w:tc>
        <w:tc>
          <w:tcPr>
            <w:tcW w:w="889" w:type="pct"/>
            <w:tcBorders>
              <w:top w:val="nil"/>
              <w:left w:val="nil"/>
              <w:bottom w:val="nil"/>
              <w:right w:val="nil"/>
            </w:tcBorders>
            <w:shd w:val="clear" w:color="auto" w:fill="auto"/>
            <w:noWrap/>
            <w:vAlign w:val="bottom"/>
          </w:tcPr>
          <w:p w14:paraId="4C253FAF"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21</w:t>
            </w:r>
          </w:p>
        </w:tc>
      </w:tr>
      <w:tr w:rsidR="00755240" w:rsidRPr="00755240" w14:paraId="7EF3C3DC" w14:textId="77777777" w:rsidTr="00755240">
        <w:trPr>
          <w:trHeight w:val="170"/>
        </w:trPr>
        <w:tc>
          <w:tcPr>
            <w:tcW w:w="2334" w:type="pct"/>
            <w:tcBorders>
              <w:top w:val="nil"/>
              <w:left w:val="nil"/>
              <w:bottom w:val="single" w:sz="4" w:space="0" w:color="auto"/>
              <w:right w:val="nil"/>
            </w:tcBorders>
            <w:shd w:val="clear" w:color="auto" w:fill="auto"/>
            <w:noWrap/>
            <w:vAlign w:val="bottom"/>
            <w:hideMark/>
          </w:tcPr>
          <w:p w14:paraId="1132378B" w14:textId="77777777" w:rsidR="00755240" w:rsidRPr="00755240" w:rsidRDefault="00755240" w:rsidP="00755240">
            <w:pPr>
              <w:spacing w:after="0" w:line="240" w:lineRule="auto"/>
              <w:rPr>
                <w:rFonts w:ascii="Arial" w:eastAsia="Times New Roman" w:hAnsi="Arial" w:cs="Arial"/>
                <w:sz w:val="16"/>
                <w:szCs w:val="16"/>
                <w:lang w:eastAsia="it-IT"/>
              </w:rPr>
            </w:pPr>
            <w:r w:rsidRPr="00755240">
              <w:rPr>
                <w:rFonts w:ascii="Arial" w:eastAsia="Times New Roman" w:hAnsi="Arial" w:cs="Arial"/>
                <w:sz w:val="16"/>
                <w:szCs w:val="16"/>
                <w:lang w:eastAsia="it-IT"/>
              </w:rPr>
              <w:t>Riciclaggio e impiego di denaro illecito</w:t>
            </w:r>
          </w:p>
        </w:tc>
        <w:tc>
          <w:tcPr>
            <w:tcW w:w="888" w:type="pct"/>
            <w:tcBorders>
              <w:top w:val="nil"/>
              <w:left w:val="nil"/>
              <w:bottom w:val="single" w:sz="4" w:space="0" w:color="auto"/>
              <w:right w:val="nil"/>
            </w:tcBorders>
            <w:shd w:val="clear" w:color="auto" w:fill="auto"/>
            <w:noWrap/>
            <w:vAlign w:val="bottom"/>
          </w:tcPr>
          <w:p w14:paraId="4E897D94"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27</w:t>
            </w:r>
          </w:p>
        </w:tc>
        <w:tc>
          <w:tcPr>
            <w:tcW w:w="889" w:type="pct"/>
            <w:tcBorders>
              <w:top w:val="nil"/>
              <w:left w:val="nil"/>
              <w:bottom w:val="single" w:sz="4" w:space="0" w:color="auto"/>
              <w:right w:val="nil"/>
            </w:tcBorders>
            <w:shd w:val="clear" w:color="auto" w:fill="auto"/>
            <w:noWrap/>
            <w:vAlign w:val="bottom"/>
          </w:tcPr>
          <w:p w14:paraId="0BA36572"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25</w:t>
            </w:r>
          </w:p>
        </w:tc>
        <w:tc>
          <w:tcPr>
            <w:tcW w:w="889" w:type="pct"/>
            <w:tcBorders>
              <w:top w:val="nil"/>
              <w:left w:val="nil"/>
              <w:bottom w:val="single" w:sz="4" w:space="0" w:color="auto"/>
              <w:right w:val="nil"/>
            </w:tcBorders>
            <w:shd w:val="clear" w:color="auto" w:fill="auto"/>
            <w:noWrap/>
            <w:vAlign w:val="bottom"/>
          </w:tcPr>
          <w:p w14:paraId="16776F41" w14:textId="77777777" w:rsidR="00755240" w:rsidRPr="00755240" w:rsidRDefault="00755240" w:rsidP="00755240">
            <w:pPr>
              <w:spacing w:after="0" w:line="240" w:lineRule="auto"/>
              <w:jc w:val="right"/>
              <w:rPr>
                <w:rFonts w:ascii="Arial" w:eastAsia="Times New Roman" w:hAnsi="Arial" w:cs="Arial"/>
                <w:sz w:val="16"/>
                <w:szCs w:val="16"/>
                <w:lang w:eastAsia="it-IT"/>
              </w:rPr>
            </w:pPr>
            <w:r w:rsidRPr="00755240">
              <w:rPr>
                <w:rFonts w:ascii="Arial" w:eastAsia="Times New Roman" w:hAnsi="Arial" w:cs="Arial"/>
                <w:sz w:val="16"/>
                <w:szCs w:val="16"/>
                <w:lang w:eastAsia="it-IT"/>
              </w:rPr>
              <w:t>27</w:t>
            </w:r>
          </w:p>
        </w:tc>
      </w:tr>
    </w:tbl>
    <w:p w14:paraId="68ADD86A" w14:textId="77777777" w:rsidR="00755240" w:rsidRPr="00D969D3" w:rsidRDefault="00755240" w:rsidP="00755240">
      <w:pPr>
        <w:spacing w:after="0" w:line="240" w:lineRule="auto"/>
        <w:jc w:val="both"/>
        <w:rPr>
          <w:rFonts w:ascii="Arial" w:eastAsia="Times New Roman" w:hAnsi="Arial" w:cs="Arial"/>
          <w:i/>
          <w:iCs/>
          <w:sz w:val="16"/>
          <w:szCs w:val="16"/>
          <w:lang w:eastAsia="it-IT"/>
        </w:rPr>
      </w:pPr>
      <w:r w:rsidRPr="00D969D3">
        <w:rPr>
          <w:rFonts w:ascii="Arial" w:eastAsia="Times New Roman" w:hAnsi="Arial" w:cs="Arial"/>
          <w:i/>
          <w:iCs/>
          <w:sz w:val="16"/>
          <w:szCs w:val="16"/>
          <w:lang w:eastAsia="it-IT"/>
        </w:rPr>
        <w:t>Fonte: Elaborazione Regione Emilia-Romagna su dati SDI del Ministero dell’Interno.</w:t>
      </w:r>
    </w:p>
    <w:p w14:paraId="2A578C98" w14:textId="152A667B" w:rsidR="00755240" w:rsidRDefault="00755240" w:rsidP="00755240">
      <w:pPr>
        <w:spacing w:after="0" w:line="276" w:lineRule="auto"/>
        <w:jc w:val="both"/>
        <w:rPr>
          <w:rFonts w:ascii="Arial" w:eastAsia="Times New Roman" w:hAnsi="Arial" w:cs="Times New Roman"/>
          <w:sz w:val="24"/>
          <w:szCs w:val="24"/>
          <w:lang w:eastAsia="it-IT"/>
        </w:rPr>
      </w:pPr>
      <w:r w:rsidRPr="00755240">
        <w:rPr>
          <w:rFonts w:ascii="Arial" w:eastAsia="Times New Roman" w:hAnsi="Arial" w:cs="Times New Roman"/>
          <w:sz w:val="24"/>
          <w:szCs w:val="24"/>
          <w:lang w:eastAsia="it-IT"/>
        </w:rPr>
        <w:t xml:space="preserve">Nella tabella 2, sotto riportata, è indicata </w:t>
      </w:r>
      <w:r w:rsidR="00311BCB">
        <w:rPr>
          <w:rFonts w:ascii="Arial" w:eastAsia="Times New Roman" w:hAnsi="Arial" w:cs="Times New Roman"/>
          <w:sz w:val="24"/>
          <w:szCs w:val="24"/>
          <w:lang w:eastAsia="it-IT"/>
        </w:rPr>
        <w:t xml:space="preserve">invece </w:t>
      </w:r>
      <w:r w:rsidRPr="00755240">
        <w:rPr>
          <w:rFonts w:ascii="Arial" w:eastAsia="Times New Roman" w:hAnsi="Arial" w:cs="Times New Roman"/>
          <w:sz w:val="24"/>
          <w:szCs w:val="24"/>
          <w:lang w:eastAsia="it-IT"/>
        </w:rPr>
        <w:t xml:space="preserve">la somma delle denunce rilevate dalle forze di polizia tra il 2010 e il 2019, il tasso di variazione medio annuale e il tasso medio di delittuosità calcolato su 100 mila abitanti. Al fine di contestualizzare la posizione dell’Emilia-Romagna rispetto a tali fenomeni, nella tabella sono riportati anche i dati che riguardano l’Italia e il Nord-Est, ovvero la ripartizione territoriale di cui è parte. </w:t>
      </w:r>
    </w:p>
    <w:p w14:paraId="11BB2B45" w14:textId="23BE57DC" w:rsidR="00755240" w:rsidRPr="00755240" w:rsidRDefault="00755240" w:rsidP="00755240">
      <w:pPr>
        <w:spacing w:after="0" w:line="240" w:lineRule="auto"/>
        <w:jc w:val="both"/>
        <w:rPr>
          <w:rFonts w:ascii="Times New Roman" w:hAnsi="Times New Roman" w:cs="Times New Roman"/>
          <w:b/>
          <w:bCs/>
          <w:smallCaps/>
          <w:sz w:val="20"/>
          <w:szCs w:val="20"/>
        </w:rPr>
      </w:pPr>
      <w:r w:rsidRPr="00755240">
        <w:rPr>
          <w:rFonts w:ascii="Times New Roman" w:hAnsi="Times New Roman" w:cs="Times New Roman"/>
          <w:b/>
          <w:bCs/>
          <w:smallCaps/>
          <w:sz w:val="20"/>
          <w:szCs w:val="20"/>
        </w:rPr>
        <w:t>Tabella 2:</w:t>
      </w:r>
    </w:p>
    <w:p w14:paraId="5477A259" w14:textId="77777777" w:rsidR="00755240" w:rsidRPr="00755240" w:rsidRDefault="00755240" w:rsidP="00755240">
      <w:pPr>
        <w:spacing w:after="0" w:line="240" w:lineRule="auto"/>
        <w:jc w:val="both"/>
        <w:rPr>
          <w:rFonts w:ascii="Times New Roman" w:hAnsi="Times New Roman" w:cs="Times New Roman"/>
          <w:i/>
          <w:iCs/>
          <w:sz w:val="20"/>
          <w:szCs w:val="20"/>
        </w:rPr>
      </w:pPr>
      <w:r w:rsidRPr="00755240">
        <w:rPr>
          <w:rFonts w:ascii="Times New Roman" w:hAnsi="Times New Roman" w:cs="Times New Roman"/>
          <w:i/>
          <w:iCs/>
          <w:sz w:val="20"/>
          <w:szCs w:val="20"/>
        </w:rPr>
        <w:t>Reati denunciati dalle forze di polizia all’autorità giudiziaria in Emilia-Romagna, in Italia e nel Nord-Est. Periodo 2010-2019 (nr. complessivo dei reati denunciati; tasso di variazione medio annuale; tasso di delittuosità medio per 100.000 abitanti).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8"/>
        <w:gridCol w:w="306"/>
        <w:gridCol w:w="414"/>
        <w:gridCol w:w="596"/>
        <w:gridCol w:w="580"/>
        <w:gridCol w:w="146"/>
        <w:gridCol w:w="411"/>
        <w:gridCol w:w="166"/>
        <w:gridCol w:w="280"/>
        <w:gridCol w:w="588"/>
        <w:gridCol w:w="588"/>
        <w:gridCol w:w="146"/>
        <w:gridCol w:w="719"/>
        <w:gridCol w:w="166"/>
        <w:gridCol w:w="430"/>
        <w:gridCol w:w="578"/>
        <w:gridCol w:w="1126"/>
      </w:tblGrid>
      <w:tr w:rsidR="00DB6841" w:rsidRPr="001F0386" w14:paraId="1FA800B4" w14:textId="77777777" w:rsidTr="00312391">
        <w:trPr>
          <w:cantSplit/>
        </w:trPr>
        <w:tc>
          <w:tcPr>
            <w:tcW w:w="1403" w:type="pct"/>
            <w:gridSpan w:val="2"/>
            <w:tcBorders>
              <w:top w:val="single" w:sz="4" w:space="0" w:color="auto"/>
              <w:left w:val="nil"/>
              <w:bottom w:val="nil"/>
              <w:right w:val="nil"/>
            </w:tcBorders>
            <w:shd w:val="clear" w:color="auto" w:fill="auto"/>
            <w:vAlign w:val="bottom"/>
          </w:tcPr>
          <w:p w14:paraId="694CF571" w14:textId="77777777" w:rsidR="00DB6841" w:rsidRPr="001F0386" w:rsidRDefault="00DB6841" w:rsidP="009679F0">
            <w:pPr>
              <w:spacing w:after="0" w:line="240" w:lineRule="auto"/>
              <w:jc w:val="center"/>
              <w:rPr>
                <w:rFonts w:ascii="Arial" w:eastAsia="Times New Roman" w:hAnsi="Arial" w:cs="Arial"/>
                <w:b/>
                <w:bCs/>
                <w:sz w:val="15"/>
                <w:szCs w:val="15"/>
                <w:lang w:eastAsia="it-IT"/>
              </w:rPr>
            </w:pPr>
          </w:p>
        </w:tc>
        <w:tc>
          <w:tcPr>
            <w:tcW w:w="1114" w:type="pct"/>
            <w:gridSpan w:val="5"/>
            <w:tcBorders>
              <w:top w:val="single" w:sz="4" w:space="0" w:color="auto"/>
              <w:left w:val="nil"/>
              <w:bottom w:val="single" w:sz="4" w:space="0" w:color="auto"/>
              <w:right w:val="nil"/>
            </w:tcBorders>
            <w:shd w:val="clear" w:color="auto" w:fill="auto"/>
            <w:vAlign w:val="bottom"/>
          </w:tcPr>
          <w:p w14:paraId="4870DF05" w14:textId="77777777" w:rsidR="00DB6841" w:rsidRPr="001F0386" w:rsidRDefault="00DB6841" w:rsidP="009679F0">
            <w:pPr>
              <w:spacing w:after="0" w:line="240" w:lineRule="auto"/>
              <w:jc w:val="center"/>
              <w:rPr>
                <w:rFonts w:ascii="Arial" w:eastAsia="Times New Roman" w:hAnsi="Arial" w:cs="Arial"/>
                <w:b/>
                <w:bCs/>
                <w:sz w:val="15"/>
                <w:szCs w:val="15"/>
                <w:lang w:eastAsia="it-IT"/>
              </w:rPr>
            </w:pPr>
            <w:r w:rsidRPr="001F0386">
              <w:rPr>
                <w:rFonts w:ascii="Arial" w:eastAsia="Times New Roman" w:hAnsi="Arial" w:cs="Arial"/>
                <w:b/>
                <w:bCs/>
                <w:sz w:val="15"/>
                <w:szCs w:val="15"/>
                <w:lang w:eastAsia="it-IT"/>
              </w:rPr>
              <w:t>EMILIA-ROMAGNA</w:t>
            </w:r>
          </w:p>
        </w:tc>
        <w:tc>
          <w:tcPr>
            <w:tcW w:w="86" w:type="pct"/>
            <w:tcBorders>
              <w:top w:val="single" w:sz="4" w:space="0" w:color="auto"/>
              <w:left w:val="nil"/>
              <w:bottom w:val="nil"/>
              <w:right w:val="nil"/>
            </w:tcBorders>
            <w:shd w:val="clear" w:color="auto" w:fill="auto"/>
            <w:vAlign w:val="bottom"/>
          </w:tcPr>
          <w:p w14:paraId="2D289D08" w14:textId="77777777" w:rsidR="00DB6841" w:rsidRPr="001F0386" w:rsidRDefault="00DB6841" w:rsidP="009679F0">
            <w:pPr>
              <w:spacing w:after="0" w:line="240" w:lineRule="auto"/>
              <w:jc w:val="center"/>
              <w:rPr>
                <w:rFonts w:ascii="Arial" w:eastAsia="Times New Roman" w:hAnsi="Arial" w:cs="Arial"/>
                <w:b/>
                <w:bCs/>
                <w:sz w:val="15"/>
                <w:szCs w:val="15"/>
                <w:lang w:eastAsia="it-IT"/>
              </w:rPr>
            </w:pPr>
          </w:p>
        </w:tc>
        <w:tc>
          <w:tcPr>
            <w:tcW w:w="1202" w:type="pct"/>
            <w:gridSpan w:val="5"/>
            <w:tcBorders>
              <w:top w:val="single" w:sz="4" w:space="0" w:color="auto"/>
              <w:left w:val="nil"/>
              <w:bottom w:val="single" w:sz="4" w:space="0" w:color="auto"/>
              <w:right w:val="nil"/>
            </w:tcBorders>
            <w:shd w:val="clear" w:color="auto" w:fill="auto"/>
            <w:vAlign w:val="bottom"/>
          </w:tcPr>
          <w:p w14:paraId="0A1D0A0F" w14:textId="77777777" w:rsidR="00DB6841" w:rsidRPr="001F0386" w:rsidRDefault="00DB6841" w:rsidP="009679F0">
            <w:pPr>
              <w:spacing w:after="0" w:line="240" w:lineRule="auto"/>
              <w:jc w:val="center"/>
              <w:rPr>
                <w:rFonts w:ascii="Arial" w:eastAsia="Times New Roman" w:hAnsi="Arial" w:cs="Arial"/>
                <w:b/>
                <w:bCs/>
                <w:sz w:val="15"/>
                <w:szCs w:val="15"/>
                <w:lang w:eastAsia="it-IT"/>
              </w:rPr>
            </w:pPr>
            <w:r w:rsidRPr="001F0386">
              <w:rPr>
                <w:rFonts w:ascii="Arial" w:eastAsia="Times New Roman" w:hAnsi="Arial" w:cs="Arial"/>
                <w:b/>
                <w:bCs/>
                <w:sz w:val="15"/>
                <w:szCs w:val="15"/>
                <w:lang w:eastAsia="it-IT"/>
              </w:rPr>
              <w:t>ITALIA</w:t>
            </w:r>
          </w:p>
        </w:tc>
        <w:tc>
          <w:tcPr>
            <w:tcW w:w="86" w:type="pct"/>
            <w:tcBorders>
              <w:top w:val="single" w:sz="4" w:space="0" w:color="auto"/>
              <w:left w:val="nil"/>
              <w:bottom w:val="nil"/>
              <w:right w:val="nil"/>
            </w:tcBorders>
            <w:shd w:val="clear" w:color="auto" w:fill="auto"/>
            <w:vAlign w:val="bottom"/>
          </w:tcPr>
          <w:p w14:paraId="1717A63C" w14:textId="77777777" w:rsidR="00DB6841" w:rsidRPr="001F0386" w:rsidRDefault="00DB6841" w:rsidP="009679F0">
            <w:pPr>
              <w:spacing w:after="0" w:line="240" w:lineRule="auto"/>
              <w:jc w:val="center"/>
              <w:rPr>
                <w:rFonts w:ascii="Arial" w:eastAsia="Times New Roman" w:hAnsi="Arial" w:cs="Arial"/>
                <w:b/>
                <w:bCs/>
                <w:sz w:val="15"/>
                <w:szCs w:val="15"/>
                <w:lang w:eastAsia="it-IT"/>
              </w:rPr>
            </w:pPr>
          </w:p>
        </w:tc>
        <w:tc>
          <w:tcPr>
            <w:tcW w:w="1109" w:type="pct"/>
            <w:gridSpan w:val="3"/>
            <w:tcBorders>
              <w:top w:val="single" w:sz="4" w:space="0" w:color="auto"/>
              <w:left w:val="nil"/>
              <w:bottom w:val="single" w:sz="4" w:space="0" w:color="auto"/>
              <w:right w:val="nil"/>
            </w:tcBorders>
            <w:shd w:val="clear" w:color="auto" w:fill="auto"/>
            <w:vAlign w:val="bottom"/>
          </w:tcPr>
          <w:p w14:paraId="01511BE6" w14:textId="77777777" w:rsidR="00DB6841" w:rsidRPr="001F0386" w:rsidRDefault="00DB6841" w:rsidP="009679F0">
            <w:pPr>
              <w:spacing w:after="0" w:line="240" w:lineRule="auto"/>
              <w:jc w:val="center"/>
              <w:rPr>
                <w:rFonts w:ascii="Arial" w:eastAsia="Times New Roman" w:hAnsi="Arial" w:cs="Arial"/>
                <w:b/>
                <w:bCs/>
                <w:sz w:val="15"/>
                <w:szCs w:val="15"/>
                <w:lang w:eastAsia="it-IT"/>
              </w:rPr>
            </w:pPr>
            <w:r w:rsidRPr="001F0386">
              <w:rPr>
                <w:rFonts w:ascii="Arial" w:eastAsia="Times New Roman" w:hAnsi="Arial" w:cs="Arial"/>
                <w:b/>
                <w:bCs/>
                <w:sz w:val="15"/>
                <w:szCs w:val="15"/>
                <w:lang w:eastAsia="it-IT"/>
              </w:rPr>
              <w:t>NORD-EST</w:t>
            </w:r>
          </w:p>
        </w:tc>
      </w:tr>
      <w:tr w:rsidR="00DB6841" w:rsidRPr="002B031F" w14:paraId="267FBC4E" w14:textId="77777777" w:rsidTr="00312391">
        <w:trPr>
          <w:gridAfter w:val="1"/>
          <w:wAfter w:w="585" w:type="pct"/>
          <w:cantSplit/>
          <w:trHeight w:val="1134"/>
        </w:trPr>
        <w:tc>
          <w:tcPr>
            <w:tcW w:w="1244" w:type="pct"/>
            <w:tcBorders>
              <w:top w:val="nil"/>
              <w:left w:val="nil"/>
              <w:bottom w:val="single" w:sz="4" w:space="0" w:color="auto"/>
              <w:right w:val="nil"/>
            </w:tcBorders>
            <w:shd w:val="clear" w:color="auto" w:fill="auto"/>
            <w:textDirection w:val="btLr"/>
            <w:vAlign w:val="bottom"/>
            <w:hideMark/>
          </w:tcPr>
          <w:p w14:paraId="0B2FAB13" w14:textId="77777777" w:rsidR="00DB6841" w:rsidRPr="002B031F" w:rsidRDefault="00DB6841" w:rsidP="009679F0">
            <w:pPr>
              <w:spacing w:after="0" w:line="240" w:lineRule="auto"/>
              <w:ind w:left="113" w:right="113"/>
              <w:rPr>
                <w:rFonts w:ascii="Arial" w:eastAsia="Times New Roman" w:hAnsi="Arial" w:cs="Arial"/>
                <w:sz w:val="15"/>
                <w:szCs w:val="15"/>
                <w:lang w:eastAsia="it-IT"/>
              </w:rPr>
            </w:pPr>
          </w:p>
        </w:tc>
        <w:tc>
          <w:tcPr>
            <w:tcW w:w="374" w:type="pct"/>
            <w:gridSpan w:val="2"/>
            <w:tcBorders>
              <w:top w:val="single" w:sz="4" w:space="0" w:color="auto"/>
              <w:left w:val="nil"/>
              <w:bottom w:val="single" w:sz="4" w:space="0" w:color="auto"/>
              <w:right w:val="nil"/>
            </w:tcBorders>
            <w:shd w:val="clear" w:color="auto" w:fill="auto"/>
            <w:textDirection w:val="btLr"/>
            <w:vAlign w:val="bottom"/>
            <w:hideMark/>
          </w:tcPr>
          <w:p w14:paraId="3EC2A0ED" w14:textId="77777777" w:rsidR="00DB6841" w:rsidRPr="002B031F" w:rsidRDefault="00DB6841" w:rsidP="009679F0">
            <w:pPr>
              <w:spacing w:after="0" w:line="240" w:lineRule="auto"/>
              <w:ind w:left="113" w:right="113"/>
              <w:rPr>
                <w:rFonts w:ascii="Arial" w:eastAsia="Times New Roman" w:hAnsi="Arial" w:cs="Arial"/>
                <w:sz w:val="15"/>
                <w:szCs w:val="15"/>
                <w:lang w:eastAsia="it-IT"/>
              </w:rPr>
            </w:pPr>
            <w:r w:rsidRPr="008640E3">
              <w:rPr>
                <w:rFonts w:ascii="Arial" w:eastAsia="Times New Roman" w:hAnsi="Arial" w:cs="Arial"/>
                <w:sz w:val="15"/>
                <w:szCs w:val="15"/>
                <w:lang w:eastAsia="it-IT"/>
              </w:rPr>
              <w:t>Totale delitti denunciati</w:t>
            </w:r>
          </w:p>
        </w:tc>
        <w:tc>
          <w:tcPr>
            <w:tcW w:w="309" w:type="pct"/>
            <w:tcBorders>
              <w:top w:val="single" w:sz="4" w:space="0" w:color="auto"/>
              <w:left w:val="nil"/>
              <w:bottom w:val="single" w:sz="4" w:space="0" w:color="auto"/>
              <w:right w:val="nil"/>
            </w:tcBorders>
            <w:shd w:val="clear" w:color="auto" w:fill="auto"/>
            <w:textDirection w:val="btLr"/>
            <w:vAlign w:val="bottom"/>
            <w:hideMark/>
          </w:tcPr>
          <w:p w14:paraId="4BA47BF3" w14:textId="77777777" w:rsidR="00DB6841" w:rsidRPr="002B031F" w:rsidRDefault="00DB6841" w:rsidP="009679F0">
            <w:pPr>
              <w:spacing w:after="0" w:line="240" w:lineRule="auto"/>
              <w:ind w:left="113" w:right="113"/>
              <w:rPr>
                <w:rFonts w:ascii="Arial" w:eastAsia="Times New Roman" w:hAnsi="Arial" w:cs="Arial"/>
                <w:sz w:val="15"/>
                <w:szCs w:val="15"/>
                <w:lang w:eastAsia="it-IT"/>
              </w:rPr>
            </w:pPr>
            <w:r w:rsidRPr="008640E3">
              <w:rPr>
                <w:rFonts w:ascii="Arial" w:eastAsia="Times New Roman" w:hAnsi="Arial" w:cs="Arial"/>
                <w:sz w:val="15"/>
                <w:szCs w:val="15"/>
                <w:lang w:eastAsia="it-IT"/>
              </w:rPr>
              <w:t>Tasso di variazione medio annuale</w:t>
            </w:r>
            <w:r w:rsidRPr="002B031F">
              <w:rPr>
                <w:rFonts w:ascii="Arial" w:eastAsia="Times New Roman" w:hAnsi="Arial" w:cs="Arial"/>
                <w:sz w:val="15"/>
                <w:szCs w:val="15"/>
                <w:lang w:eastAsia="it-IT"/>
              </w:rPr>
              <w:t xml:space="preserve"> media</w:t>
            </w:r>
          </w:p>
        </w:tc>
        <w:tc>
          <w:tcPr>
            <w:tcW w:w="301" w:type="pct"/>
            <w:tcBorders>
              <w:top w:val="single" w:sz="4" w:space="0" w:color="auto"/>
              <w:left w:val="nil"/>
              <w:bottom w:val="single" w:sz="4" w:space="0" w:color="auto"/>
              <w:right w:val="nil"/>
            </w:tcBorders>
            <w:shd w:val="clear" w:color="auto" w:fill="auto"/>
            <w:textDirection w:val="btLr"/>
            <w:vAlign w:val="bottom"/>
            <w:hideMark/>
          </w:tcPr>
          <w:p w14:paraId="00340554" w14:textId="77777777" w:rsidR="00DB6841" w:rsidRPr="002B031F" w:rsidRDefault="00DB6841" w:rsidP="009679F0">
            <w:pPr>
              <w:spacing w:after="0" w:line="240" w:lineRule="auto"/>
              <w:ind w:left="113" w:right="113"/>
              <w:rPr>
                <w:rFonts w:ascii="Arial" w:eastAsia="Times New Roman" w:hAnsi="Arial" w:cs="Arial"/>
                <w:sz w:val="15"/>
                <w:szCs w:val="15"/>
                <w:lang w:eastAsia="it-IT"/>
              </w:rPr>
            </w:pPr>
            <w:r w:rsidRPr="002B031F">
              <w:rPr>
                <w:rFonts w:ascii="Arial" w:eastAsia="Times New Roman" w:hAnsi="Arial" w:cs="Arial"/>
                <w:sz w:val="15"/>
                <w:szCs w:val="15"/>
                <w:lang w:eastAsia="it-IT"/>
              </w:rPr>
              <w:t xml:space="preserve">Tasso </w:t>
            </w:r>
            <w:r w:rsidRPr="008640E3">
              <w:rPr>
                <w:rFonts w:ascii="Arial" w:eastAsia="Times New Roman" w:hAnsi="Arial" w:cs="Arial"/>
                <w:sz w:val="15"/>
                <w:szCs w:val="15"/>
                <w:lang w:eastAsia="it-IT"/>
              </w:rPr>
              <w:t xml:space="preserve">su </w:t>
            </w:r>
            <w:proofErr w:type="gramStart"/>
            <w:r w:rsidRPr="002B031F">
              <w:rPr>
                <w:rFonts w:ascii="Arial" w:eastAsia="Times New Roman" w:hAnsi="Arial" w:cs="Arial"/>
                <w:sz w:val="15"/>
                <w:szCs w:val="15"/>
                <w:lang w:eastAsia="it-IT"/>
              </w:rPr>
              <w:t>100</w:t>
            </w:r>
            <w:proofErr w:type="gramEnd"/>
            <w:r w:rsidRPr="002B031F">
              <w:rPr>
                <w:rFonts w:ascii="Arial" w:eastAsia="Times New Roman" w:hAnsi="Arial" w:cs="Arial"/>
                <w:sz w:val="15"/>
                <w:szCs w:val="15"/>
                <w:lang w:eastAsia="it-IT"/>
              </w:rPr>
              <w:t xml:space="preserve"> mila</w:t>
            </w:r>
            <w:r w:rsidRPr="008640E3">
              <w:rPr>
                <w:rFonts w:ascii="Arial" w:eastAsia="Times New Roman" w:hAnsi="Arial" w:cs="Arial"/>
                <w:sz w:val="15"/>
                <w:szCs w:val="15"/>
                <w:lang w:eastAsia="it-IT"/>
              </w:rPr>
              <w:t xml:space="preserve"> ab.</w:t>
            </w:r>
          </w:p>
        </w:tc>
        <w:tc>
          <w:tcPr>
            <w:tcW w:w="76" w:type="pct"/>
            <w:tcBorders>
              <w:top w:val="nil"/>
              <w:left w:val="nil"/>
              <w:bottom w:val="single" w:sz="4" w:space="0" w:color="auto"/>
              <w:right w:val="nil"/>
            </w:tcBorders>
            <w:shd w:val="clear" w:color="auto" w:fill="auto"/>
            <w:textDirection w:val="btLr"/>
            <w:vAlign w:val="bottom"/>
            <w:hideMark/>
          </w:tcPr>
          <w:p w14:paraId="66BD1824" w14:textId="77777777" w:rsidR="00DB6841" w:rsidRPr="002B031F" w:rsidRDefault="00DB6841" w:rsidP="009679F0">
            <w:pPr>
              <w:spacing w:after="0" w:line="240" w:lineRule="auto"/>
              <w:ind w:left="113" w:right="113"/>
              <w:rPr>
                <w:rFonts w:ascii="Arial" w:eastAsia="Times New Roman" w:hAnsi="Arial" w:cs="Arial"/>
                <w:sz w:val="15"/>
                <w:szCs w:val="15"/>
                <w:lang w:eastAsia="it-IT"/>
              </w:rPr>
            </w:pPr>
          </w:p>
        </w:tc>
        <w:tc>
          <w:tcPr>
            <w:tcW w:w="444" w:type="pct"/>
            <w:gridSpan w:val="3"/>
            <w:tcBorders>
              <w:top w:val="single" w:sz="4" w:space="0" w:color="auto"/>
              <w:left w:val="nil"/>
              <w:bottom w:val="single" w:sz="4" w:space="0" w:color="auto"/>
              <w:right w:val="nil"/>
            </w:tcBorders>
            <w:shd w:val="clear" w:color="auto" w:fill="auto"/>
            <w:textDirection w:val="btLr"/>
            <w:vAlign w:val="bottom"/>
            <w:hideMark/>
          </w:tcPr>
          <w:p w14:paraId="7F5418DC" w14:textId="77777777" w:rsidR="00DB6841" w:rsidRPr="002B031F" w:rsidRDefault="00DB6841" w:rsidP="009679F0">
            <w:pPr>
              <w:spacing w:after="0" w:line="240" w:lineRule="auto"/>
              <w:ind w:left="113" w:right="113"/>
              <w:rPr>
                <w:rFonts w:ascii="Arial" w:eastAsia="Times New Roman" w:hAnsi="Arial" w:cs="Arial"/>
                <w:sz w:val="15"/>
                <w:szCs w:val="15"/>
                <w:lang w:eastAsia="it-IT"/>
              </w:rPr>
            </w:pPr>
            <w:r w:rsidRPr="008640E3">
              <w:rPr>
                <w:rFonts w:ascii="Arial" w:eastAsia="Times New Roman" w:hAnsi="Arial" w:cs="Arial"/>
                <w:sz w:val="15"/>
                <w:szCs w:val="15"/>
                <w:lang w:eastAsia="it-IT"/>
              </w:rPr>
              <w:t>Totale delitti denunciati</w:t>
            </w:r>
          </w:p>
        </w:tc>
        <w:tc>
          <w:tcPr>
            <w:tcW w:w="305" w:type="pct"/>
            <w:tcBorders>
              <w:top w:val="single" w:sz="4" w:space="0" w:color="auto"/>
              <w:left w:val="nil"/>
              <w:bottom w:val="single" w:sz="4" w:space="0" w:color="auto"/>
              <w:right w:val="nil"/>
            </w:tcBorders>
            <w:shd w:val="clear" w:color="auto" w:fill="auto"/>
            <w:textDirection w:val="btLr"/>
            <w:vAlign w:val="bottom"/>
            <w:hideMark/>
          </w:tcPr>
          <w:p w14:paraId="584A9AD8" w14:textId="77777777" w:rsidR="00DB6841" w:rsidRPr="002B031F" w:rsidRDefault="00DB6841" w:rsidP="009679F0">
            <w:pPr>
              <w:spacing w:after="0" w:line="240" w:lineRule="auto"/>
              <w:ind w:left="113" w:right="113"/>
              <w:rPr>
                <w:rFonts w:ascii="Arial" w:eastAsia="Times New Roman" w:hAnsi="Arial" w:cs="Arial"/>
                <w:sz w:val="15"/>
                <w:szCs w:val="15"/>
                <w:lang w:eastAsia="it-IT"/>
              </w:rPr>
            </w:pPr>
            <w:r w:rsidRPr="008640E3">
              <w:rPr>
                <w:rFonts w:ascii="Arial" w:eastAsia="Times New Roman" w:hAnsi="Arial" w:cs="Arial"/>
                <w:sz w:val="15"/>
                <w:szCs w:val="15"/>
                <w:lang w:eastAsia="it-IT"/>
              </w:rPr>
              <w:t>Tasso di variazione medio annuale</w:t>
            </w:r>
            <w:r w:rsidRPr="002B031F">
              <w:rPr>
                <w:rFonts w:ascii="Arial" w:eastAsia="Times New Roman" w:hAnsi="Arial" w:cs="Arial"/>
                <w:sz w:val="15"/>
                <w:szCs w:val="15"/>
                <w:lang w:eastAsia="it-IT"/>
              </w:rPr>
              <w:t xml:space="preserve"> media</w:t>
            </w:r>
          </w:p>
        </w:tc>
        <w:tc>
          <w:tcPr>
            <w:tcW w:w="305" w:type="pct"/>
            <w:tcBorders>
              <w:top w:val="single" w:sz="4" w:space="0" w:color="auto"/>
              <w:left w:val="nil"/>
              <w:bottom w:val="single" w:sz="4" w:space="0" w:color="auto"/>
              <w:right w:val="nil"/>
            </w:tcBorders>
            <w:shd w:val="clear" w:color="auto" w:fill="auto"/>
            <w:textDirection w:val="btLr"/>
            <w:vAlign w:val="bottom"/>
            <w:hideMark/>
          </w:tcPr>
          <w:p w14:paraId="4123321A" w14:textId="77777777" w:rsidR="00DB6841" w:rsidRPr="002B031F" w:rsidRDefault="00DB6841" w:rsidP="009679F0">
            <w:pPr>
              <w:spacing w:after="0" w:line="240" w:lineRule="auto"/>
              <w:ind w:left="113" w:right="113"/>
              <w:rPr>
                <w:rFonts w:ascii="Arial" w:eastAsia="Times New Roman" w:hAnsi="Arial" w:cs="Arial"/>
                <w:sz w:val="15"/>
                <w:szCs w:val="15"/>
                <w:lang w:eastAsia="it-IT"/>
              </w:rPr>
            </w:pPr>
            <w:r w:rsidRPr="002B031F">
              <w:rPr>
                <w:rFonts w:ascii="Arial" w:eastAsia="Times New Roman" w:hAnsi="Arial" w:cs="Arial"/>
                <w:sz w:val="15"/>
                <w:szCs w:val="15"/>
                <w:lang w:eastAsia="it-IT"/>
              </w:rPr>
              <w:t xml:space="preserve">Tasso </w:t>
            </w:r>
            <w:r w:rsidRPr="008640E3">
              <w:rPr>
                <w:rFonts w:ascii="Arial" w:eastAsia="Times New Roman" w:hAnsi="Arial" w:cs="Arial"/>
                <w:sz w:val="15"/>
                <w:szCs w:val="15"/>
                <w:lang w:eastAsia="it-IT"/>
              </w:rPr>
              <w:t xml:space="preserve">su </w:t>
            </w:r>
            <w:proofErr w:type="gramStart"/>
            <w:r w:rsidRPr="002B031F">
              <w:rPr>
                <w:rFonts w:ascii="Arial" w:eastAsia="Times New Roman" w:hAnsi="Arial" w:cs="Arial"/>
                <w:sz w:val="15"/>
                <w:szCs w:val="15"/>
                <w:lang w:eastAsia="it-IT"/>
              </w:rPr>
              <w:t>100</w:t>
            </w:r>
            <w:proofErr w:type="gramEnd"/>
            <w:r w:rsidRPr="002B031F">
              <w:rPr>
                <w:rFonts w:ascii="Arial" w:eastAsia="Times New Roman" w:hAnsi="Arial" w:cs="Arial"/>
                <w:sz w:val="15"/>
                <w:szCs w:val="15"/>
                <w:lang w:eastAsia="it-IT"/>
              </w:rPr>
              <w:t xml:space="preserve"> mila</w:t>
            </w:r>
            <w:r w:rsidRPr="008640E3">
              <w:rPr>
                <w:rFonts w:ascii="Arial" w:eastAsia="Times New Roman" w:hAnsi="Arial" w:cs="Arial"/>
                <w:sz w:val="15"/>
                <w:szCs w:val="15"/>
                <w:lang w:eastAsia="it-IT"/>
              </w:rPr>
              <w:t xml:space="preserve"> ab.</w:t>
            </w:r>
          </w:p>
        </w:tc>
        <w:tc>
          <w:tcPr>
            <w:tcW w:w="76" w:type="pct"/>
            <w:tcBorders>
              <w:top w:val="nil"/>
              <w:left w:val="nil"/>
              <w:bottom w:val="single" w:sz="4" w:space="0" w:color="auto"/>
              <w:right w:val="nil"/>
            </w:tcBorders>
            <w:shd w:val="clear" w:color="auto" w:fill="auto"/>
            <w:textDirection w:val="btLr"/>
            <w:vAlign w:val="bottom"/>
            <w:hideMark/>
          </w:tcPr>
          <w:p w14:paraId="7E45DCEB" w14:textId="77777777" w:rsidR="00DB6841" w:rsidRPr="002B031F" w:rsidRDefault="00DB6841" w:rsidP="009679F0">
            <w:pPr>
              <w:spacing w:after="0" w:line="240" w:lineRule="auto"/>
              <w:ind w:left="113" w:right="113"/>
              <w:rPr>
                <w:rFonts w:ascii="Arial" w:eastAsia="Times New Roman" w:hAnsi="Arial" w:cs="Arial"/>
                <w:sz w:val="15"/>
                <w:szCs w:val="15"/>
                <w:lang w:eastAsia="it-IT"/>
              </w:rPr>
            </w:pPr>
          </w:p>
        </w:tc>
        <w:tc>
          <w:tcPr>
            <w:tcW w:w="373" w:type="pct"/>
            <w:tcBorders>
              <w:top w:val="single" w:sz="4" w:space="0" w:color="auto"/>
              <w:left w:val="nil"/>
              <w:bottom w:val="single" w:sz="4" w:space="0" w:color="auto"/>
              <w:right w:val="nil"/>
            </w:tcBorders>
            <w:shd w:val="clear" w:color="auto" w:fill="auto"/>
            <w:textDirection w:val="btLr"/>
            <w:vAlign w:val="bottom"/>
            <w:hideMark/>
          </w:tcPr>
          <w:p w14:paraId="59391C87" w14:textId="77777777" w:rsidR="00DB6841" w:rsidRPr="002B031F" w:rsidRDefault="00DB6841" w:rsidP="009679F0">
            <w:pPr>
              <w:spacing w:after="0" w:line="240" w:lineRule="auto"/>
              <w:ind w:left="113" w:right="113"/>
              <w:rPr>
                <w:rFonts w:ascii="Arial" w:eastAsia="Times New Roman" w:hAnsi="Arial" w:cs="Arial"/>
                <w:sz w:val="15"/>
                <w:szCs w:val="15"/>
                <w:lang w:eastAsia="it-IT"/>
              </w:rPr>
            </w:pPr>
            <w:r w:rsidRPr="008640E3">
              <w:rPr>
                <w:rFonts w:ascii="Arial" w:eastAsia="Times New Roman" w:hAnsi="Arial" w:cs="Arial"/>
                <w:sz w:val="15"/>
                <w:szCs w:val="15"/>
                <w:lang w:eastAsia="it-IT"/>
              </w:rPr>
              <w:t>Totale delitti denunciati</w:t>
            </w:r>
          </w:p>
        </w:tc>
        <w:tc>
          <w:tcPr>
            <w:tcW w:w="309" w:type="pct"/>
            <w:gridSpan w:val="2"/>
            <w:tcBorders>
              <w:top w:val="single" w:sz="4" w:space="0" w:color="auto"/>
              <w:left w:val="nil"/>
              <w:bottom w:val="single" w:sz="4" w:space="0" w:color="auto"/>
              <w:right w:val="nil"/>
            </w:tcBorders>
            <w:shd w:val="clear" w:color="auto" w:fill="auto"/>
            <w:textDirection w:val="btLr"/>
            <w:vAlign w:val="bottom"/>
            <w:hideMark/>
          </w:tcPr>
          <w:p w14:paraId="7F085C4D" w14:textId="77777777" w:rsidR="00DB6841" w:rsidRPr="002B031F" w:rsidRDefault="00DB6841" w:rsidP="009679F0">
            <w:pPr>
              <w:spacing w:after="0" w:line="240" w:lineRule="auto"/>
              <w:ind w:left="113" w:right="113"/>
              <w:rPr>
                <w:rFonts w:ascii="Arial" w:eastAsia="Times New Roman" w:hAnsi="Arial" w:cs="Arial"/>
                <w:sz w:val="15"/>
                <w:szCs w:val="15"/>
                <w:lang w:eastAsia="it-IT"/>
              </w:rPr>
            </w:pPr>
            <w:r w:rsidRPr="008640E3">
              <w:rPr>
                <w:rFonts w:ascii="Arial" w:eastAsia="Times New Roman" w:hAnsi="Arial" w:cs="Arial"/>
                <w:sz w:val="15"/>
                <w:szCs w:val="15"/>
                <w:lang w:eastAsia="it-IT"/>
              </w:rPr>
              <w:t>Tasso di variazione medio annuale</w:t>
            </w:r>
            <w:r w:rsidRPr="002B031F">
              <w:rPr>
                <w:rFonts w:ascii="Arial" w:eastAsia="Times New Roman" w:hAnsi="Arial" w:cs="Arial"/>
                <w:sz w:val="15"/>
                <w:szCs w:val="15"/>
                <w:lang w:eastAsia="it-IT"/>
              </w:rPr>
              <w:t xml:space="preserve"> media</w:t>
            </w:r>
          </w:p>
        </w:tc>
        <w:tc>
          <w:tcPr>
            <w:tcW w:w="300" w:type="pct"/>
            <w:tcBorders>
              <w:top w:val="single" w:sz="4" w:space="0" w:color="auto"/>
              <w:left w:val="nil"/>
              <w:bottom w:val="single" w:sz="4" w:space="0" w:color="auto"/>
              <w:right w:val="nil"/>
            </w:tcBorders>
            <w:shd w:val="clear" w:color="auto" w:fill="auto"/>
            <w:textDirection w:val="btLr"/>
            <w:vAlign w:val="bottom"/>
            <w:hideMark/>
          </w:tcPr>
          <w:p w14:paraId="7ECA0070" w14:textId="77777777" w:rsidR="00DB6841" w:rsidRPr="002B031F" w:rsidRDefault="00DB6841" w:rsidP="009679F0">
            <w:pPr>
              <w:spacing w:after="0" w:line="240" w:lineRule="auto"/>
              <w:ind w:left="113" w:right="113"/>
              <w:rPr>
                <w:rFonts w:ascii="Arial" w:eastAsia="Times New Roman" w:hAnsi="Arial" w:cs="Arial"/>
                <w:sz w:val="15"/>
                <w:szCs w:val="15"/>
                <w:lang w:eastAsia="it-IT"/>
              </w:rPr>
            </w:pPr>
            <w:r w:rsidRPr="002B031F">
              <w:rPr>
                <w:rFonts w:ascii="Arial" w:eastAsia="Times New Roman" w:hAnsi="Arial" w:cs="Arial"/>
                <w:sz w:val="15"/>
                <w:szCs w:val="15"/>
                <w:lang w:eastAsia="it-IT"/>
              </w:rPr>
              <w:t xml:space="preserve">Tasso </w:t>
            </w:r>
            <w:r w:rsidRPr="008640E3">
              <w:rPr>
                <w:rFonts w:ascii="Arial" w:eastAsia="Times New Roman" w:hAnsi="Arial" w:cs="Arial"/>
                <w:sz w:val="15"/>
                <w:szCs w:val="15"/>
                <w:lang w:eastAsia="it-IT"/>
              </w:rPr>
              <w:t xml:space="preserve">su </w:t>
            </w:r>
            <w:proofErr w:type="gramStart"/>
            <w:r w:rsidRPr="002B031F">
              <w:rPr>
                <w:rFonts w:ascii="Arial" w:eastAsia="Times New Roman" w:hAnsi="Arial" w:cs="Arial"/>
                <w:sz w:val="15"/>
                <w:szCs w:val="15"/>
                <w:lang w:eastAsia="it-IT"/>
              </w:rPr>
              <w:t>100</w:t>
            </w:r>
            <w:proofErr w:type="gramEnd"/>
            <w:r w:rsidRPr="002B031F">
              <w:rPr>
                <w:rFonts w:ascii="Arial" w:eastAsia="Times New Roman" w:hAnsi="Arial" w:cs="Arial"/>
                <w:sz w:val="15"/>
                <w:szCs w:val="15"/>
                <w:lang w:eastAsia="it-IT"/>
              </w:rPr>
              <w:t xml:space="preserve"> mila</w:t>
            </w:r>
            <w:r w:rsidRPr="008640E3">
              <w:rPr>
                <w:rFonts w:ascii="Arial" w:eastAsia="Times New Roman" w:hAnsi="Arial" w:cs="Arial"/>
                <w:sz w:val="15"/>
                <w:szCs w:val="15"/>
                <w:lang w:eastAsia="it-IT"/>
              </w:rPr>
              <w:t xml:space="preserve"> ab.</w:t>
            </w:r>
          </w:p>
        </w:tc>
      </w:tr>
      <w:tr w:rsidR="00DB6841" w:rsidRPr="002B031F" w14:paraId="5CE8A069" w14:textId="77777777" w:rsidTr="00312391">
        <w:trPr>
          <w:gridAfter w:val="1"/>
          <w:wAfter w:w="585" w:type="pct"/>
          <w:trHeight w:val="225"/>
        </w:trPr>
        <w:tc>
          <w:tcPr>
            <w:tcW w:w="1244" w:type="pct"/>
            <w:tcBorders>
              <w:top w:val="single" w:sz="4" w:space="0" w:color="auto"/>
              <w:left w:val="nil"/>
              <w:bottom w:val="nil"/>
              <w:right w:val="nil"/>
            </w:tcBorders>
            <w:shd w:val="clear" w:color="auto" w:fill="auto"/>
            <w:noWrap/>
            <w:vAlign w:val="bottom"/>
            <w:hideMark/>
          </w:tcPr>
          <w:p w14:paraId="0D67BA4E" w14:textId="77777777" w:rsidR="00DB6841" w:rsidRPr="002B031F" w:rsidRDefault="00DB6841" w:rsidP="009679F0">
            <w:pPr>
              <w:spacing w:after="0" w:line="240" w:lineRule="auto"/>
              <w:rPr>
                <w:rFonts w:ascii="Arial" w:eastAsia="Times New Roman" w:hAnsi="Arial" w:cs="Arial"/>
                <w:sz w:val="15"/>
                <w:szCs w:val="15"/>
                <w:lang w:eastAsia="it-IT"/>
              </w:rPr>
            </w:pPr>
            <w:r w:rsidRPr="002B031F">
              <w:rPr>
                <w:rFonts w:ascii="Arial" w:eastAsia="Times New Roman" w:hAnsi="Arial" w:cs="Arial"/>
                <w:sz w:val="15"/>
                <w:szCs w:val="15"/>
                <w:lang w:eastAsia="it-IT"/>
              </w:rPr>
              <w:t>Truffe, frodi e contraffazione</w:t>
            </w:r>
          </w:p>
        </w:tc>
        <w:tc>
          <w:tcPr>
            <w:tcW w:w="374" w:type="pct"/>
            <w:gridSpan w:val="2"/>
            <w:tcBorders>
              <w:top w:val="single" w:sz="4" w:space="0" w:color="auto"/>
              <w:left w:val="nil"/>
              <w:bottom w:val="nil"/>
              <w:right w:val="nil"/>
            </w:tcBorders>
            <w:shd w:val="clear" w:color="auto" w:fill="auto"/>
            <w:noWrap/>
            <w:vAlign w:val="bottom"/>
            <w:hideMark/>
          </w:tcPr>
          <w:p w14:paraId="5F62FE21"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114.171</w:t>
            </w:r>
          </w:p>
        </w:tc>
        <w:tc>
          <w:tcPr>
            <w:tcW w:w="309" w:type="pct"/>
            <w:tcBorders>
              <w:top w:val="single" w:sz="4" w:space="0" w:color="auto"/>
              <w:left w:val="nil"/>
              <w:bottom w:val="nil"/>
              <w:right w:val="nil"/>
            </w:tcBorders>
            <w:shd w:val="clear" w:color="auto" w:fill="auto"/>
            <w:noWrap/>
            <w:vAlign w:val="bottom"/>
            <w:hideMark/>
          </w:tcPr>
          <w:p w14:paraId="73BC0FE0"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7,9</w:t>
            </w:r>
          </w:p>
        </w:tc>
        <w:tc>
          <w:tcPr>
            <w:tcW w:w="301" w:type="pct"/>
            <w:tcBorders>
              <w:top w:val="single" w:sz="4" w:space="0" w:color="auto"/>
              <w:left w:val="nil"/>
              <w:bottom w:val="nil"/>
              <w:right w:val="nil"/>
            </w:tcBorders>
            <w:shd w:val="clear" w:color="auto" w:fill="auto"/>
            <w:vAlign w:val="bottom"/>
            <w:hideMark/>
          </w:tcPr>
          <w:p w14:paraId="10BA070E"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258,1</w:t>
            </w:r>
          </w:p>
        </w:tc>
        <w:tc>
          <w:tcPr>
            <w:tcW w:w="76" w:type="pct"/>
            <w:tcBorders>
              <w:top w:val="single" w:sz="4" w:space="0" w:color="auto"/>
              <w:left w:val="nil"/>
              <w:bottom w:val="nil"/>
              <w:right w:val="nil"/>
            </w:tcBorders>
            <w:shd w:val="clear" w:color="auto" w:fill="auto"/>
            <w:noWrap/>
            <w:vAlign w:val="bottom"/>
            <w:hideMark/>
          </w:tcPr>
          <w:p w14:paraId="4BAD4F2B"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444" w:type="pct"/>
            <w:gridSpan w:val="3"/>
            <w:tcBorders>
              <w:top w:val="single" w:sz="4" w:space="0" w:color="auto"/>
              <w:left w:val="nil"/>
              <w:bottom w:val="nil"/>
              <w:right w:val="nil"/>
            </w:tcBorders>
            <w:shd w:val="clear" w:color="auto" w:fill="auto"/>
            <w:noWrap/>
            <w:vAlign w:val="bottom"/>
            <w:hideMark/>
          </w:tcPr>
          <w:p w14:paraId="52C30F78"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1.533.289</w:t>
            </w:r>
          </w:p>
        </w:tc>
        <w:tc>
          <w:tcPr>
            <w:tcW w:w="305" w:type="pct"/>
            <w:tcBorders>
              <w:top w:val="single" w:sz="4" w:space="0" w:color="auto"/>
              <w:left w:val="nil"/>
              <w:bottom w:val="nil"/>
              <w:right w:val="nil"/>
            </w:tcBorders>
            <w:shd w:val="clear" w:color="auto" w:fill="auto"/>
            <w:noWrap/>
            <w:vAlign w:val="bottom"/>
            <w:hideMark/>
          </w:tcPr>
          <w:p w14:paraId="2035492F"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8,2</w:t>
            </w:r>
          </w:p>
        </w:tc>
        <w:tc>
          <w:tcPr>
            <w:tcW w:w="305" w:type="pct"/>
            <w:tcBorders>
              <w:top w:val="single" w:sz="4" w:space="0" w:color="auto"/>
              <w:left w:val="nil"/>
              <w:bottom w:val="nil"/>
              <w:right w:val="nil"/>
            </w:tcBorders>
            <w:shd w:val="clear" w:color="auto" w:fill="auto"/>
            <w:vAlign w:val="bottom"/>
            <w:hideMark/>
          </w:tcPr>
          <w:p w14:paraId="37455AB4"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254,5</w:t>
            </w:r>
          </w:p>
        </w:tc>
        <w:tc>
          <w:tcPr>
            <w:tcW w:w="76" w:type="pct"/>
            <w:tcBorders>
              <w:top w:val="single" w:sz="4" w:space="0" w:color="auto"/>
              <w:left w:val="nil"/>
              <w:bottom w:val="nil"/>
              <w:right w:val="nil"/>
            </w:tcBorders>
            <w:shd w:val="clear" w:color="auto" w:fill="auto"/>
            <w:noWrap/>
            <w:vAlign w:val="bottom"/>
            <w:hideMark/>
          </w:tcPr>
          <w:p w14:paraId="7AB581EE"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373" w:type="pct"/>
            <w:tcBorders>
              <w:top w:val="single" w:sz="4" w:space="0" w:color="auto"/>
              <w:left w:val="nil"/>
              <w:bottom w:val="nil"/>
              <w:right w:val="nil"/>
            </w:tcBorders>
            <w:shd w:val="clear" w:color="auto" w:fill="auto"/>
            <w:noWrap/>
            <w:vAlign w:val="bottom"/>
            <w:hideMark/>
          </w:tcPr>
          <w:p w14:paraId="20467FCC"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274.894</w:t>
            </w:r>
          </w:p>
        </w:tc>
        <w:tc>
          <w:tcPr>
            <w:tcW w:w="309" w:type="pct"/>
            <w:gridSpan w:val="2"/>
            <w:tcBorders>
              <w:top w:val="single" w:sz="4" w:space="0" w:color="auto"/>
              <w:left w:val="nil"/>
              <w:bottom w:val="nil"/>
              <w:right w:val="nil"/>
            </w:tcBorders>
            <w:shd w:val="clear" w:color="auto" w:fill="auto"/>
            <w:noWrap/>
            <w:vAlign w:val="bottom"/>
            <w:hideMark/>
          </w:tcPr>
          <w:p w14:paraId="4BA18429"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9,8</w:t>
            </w:r>
          </w:p>
        </w:tc>
        <w:tc>
          <w:tcPr>
            <w:tcW w:w="300" w:type="pct"/>
            <w:tcBorders>
              <w:top w:val="single" w:sz="4" w:space="0" w:color="auto"/>
              <w:left w:val="nil"/>
              <w:bottom w:val="nil"/>
              <w:right w:val="nil"/>
            </w:tcBorders>
            <w:shd w:val="clear" w:color="auto" w:fill="auto"/>
            <w:vAlign w:val="bottom"/>
            <w:hideMark/>
          </w:tcPr>
          <w:p w14:paraId="0E57E493"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237,1</w:t>
            </w:r>
          </w:p>
        </w:tc>
      </w:tr>
      <w:tr w:rsidR="00DB6841" w:rsidRPr="002B031F" w14:paraId="5AB3FE16" w14:textId="77777777" w:rsidTr="00312391">
        <w:trPr>
          <w:gridAfter w:val="1"/>
          <w:wAfter w:w="585" w:type="pct"/>
          <w:trHeight w:val="225"/>
        </w:trPr>
        <w:tc>
          <w:tcPr>
            <w:tcW w:w="1244" w:type="pct"/>
            <w:tcBorders>
              <w:top w:val="nil"/>
              <w:left w:val="nil"/>
              <w:bottom w:val="nil"/>
              <w:right w:val="nil"/>
            </w:tcBorders>
            <w:shd w:val="clear" w:color="auto" w:fill="auto"/>
            <w:noWrap/>
            <w:vAlign w:val="bottom"/>
            <w:hideMark/>
          </w:tcPr>
          <w:p w14:paraId="635EC125" w14:textId="77777777" w:rsidR="00DB6841" w:rsidRPr="002B031F" w:rsidRDefault="00DB6841" w:rsidP="009679F0">
            <w:pPr>
              <w:spacing w:after="0" w:line="240" w:lineRule="auto"/>
              <w:rPr>
                <w:rFonts w:ascii="Arial" w:eastAsia="Times New Roman" w:hAnsi="Arial" w:cs="Arial"/>
                <w:sz w:val="15"/>
                <w:szCs w:val="15"/>
                <w:lang w:eastAsia="it-IT"/>
              </w:rPr>
            </w:pPr>
            <w:r w:rsidRPr="002B031F">
              <w:rPr>
                <w:rFonts w:ascii="Arial" w:eastAsia="Times New Roman" w:hAnsi="Arial" w:cs="Arial"/>
                <w:sz w:val="15"/>
                <w:szCs w:val="15"/>
                <w:lang w:eastAsia="it-IT"/>
              </w:rPr>
              <w:t>Stupefacenti</w:t>
            </w:r>
          </w:p>
        </w:tc>
        <w:tc>
          <w:tcPr>
            <w:tcW w:w="374" w:type="pct"/>
            <w:gridSpan w:val="2"/>
            <w:tcBorders>
              <w:top w:val="nil"/>
              <w:left w:val="nil"/>
              <w:bottom w:val="nil"/>
              <w:right w:val="nil"/>
            </w:tcBorders>
            <w:shd w:val="clear" w:color="auto" w:fill="auto"/>
            <w:noWrap/>
            <w:vAlign w:val="bottom"/>
            <w:hideMark/>
          </w:tcPr>
          <w:p w14:paraId="4524A2F3"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25.841</w:t>
            </w:r>
          </w:p>
        </w:tc>
        <w:tc>
          <w:tcPr>
            <w:tcW w:w="309" w:type="pct"/>
            <w:tcBorders>
              <w:top w:val="nil"/>
              <w:left w:val="nil"/>
              <w:bottom w:val="nil"/>
              <w:right w:val="nil"/>
            </w:tcBorders>
            <w:shd w:val="clear" w:color="auto" w:fill="auto"/>
            <w:noWrap/>
            <w:vAlign w:val="bottom"/>
            <w:hideMark/>
          </w:tcPr>
          <w:p w14:paraId="298C1D72"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2,4</w:t>
            </w:r>
          </w:p>
        </w:tc>
        <w:tc>
          <w:tcPr>
            <w:tcW w:w="301" w:type="pct"/>
            <w:tcBorders>
              <w:top w:val="nil"/>
              <w:left w:val="nil"/>
              <w:bottom w:val="nil"/>
              <w:right w:val="nil"/>
            </w:tcBorders>
            <w:shd w:val="clear" w:color="auto" w:fill="auto"/>
            <w:vAlign w:val="bottom"/>
            <w:hideMark/>
          </w:tcPr>
          <w:p w14:paraId="7F5257BB"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58,4</w:t>
            </w:r>
          </w:p>
        </w:tc>
        <w:tc>
          <w:tcPr>
            <w:tcW w:w="76" w:type="pct"/>
            <w:tcBorders>
              <w:top w:val="nil"/>
              <w:left w:val="nil"/>
              <w:bottom w:val="nil"/>
              <w:right w:val="nil"/>
            </w:tcBorders>
            <w:shd w:val="clear" w:color="auto" w:fill="auto"/>
            <w:noWrap/>
            <w:vAlign w:val="bottom"/>
            <w:hideMark/>
          </w:tcPr>
          <w:p w14:paraId="14FC9F6A"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444" w:type="pct"/>
            <w:gridSpan w:val="3"/>
            <w:tcBorders>
              <w:top w:val="nil"/>
              <w:left w:val="nil"/>
              <w:bottom w:val="nil"/>
              <w:right w:val="nil"/>
            </w:tcBorders>
            <w:shd w:val="clear" w:color="auto" w:fill="auto"/>
            <w:noWrap/>
            <w:vAlign w:val="bottom"/>
            <w:hideMark/>
          </w:tcPr>
          <w:p w14:paraId="3A7C705D"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355.472</w:t>
            </w:r>
          </w:p>
        </w:tc>
        <w:tc>
          <w:tcPr>
            <w:tcW w:w="305" w:type="pct"/>
            <w:tcBorders>
              <w:top w:val="nil"/>
              <w:left w:val="nil"/>
              <w:bottom w:val="nil"/>
              <w:right w:val="nil"/>
            </w:tcBorders>
            <w:shd w:val="clear" w:color="auto" w:fill="auto"/>
            <w:noWrap/>
            <w:vAlign w:val="bottom"/>
            <w:hideMark/>
          </w:tcPr>
          <w:p w14:paraId="52EF64DE"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2,1</w:t>
            </w:r>
          </w:p>
        </w:tc>
        <w:tc>
          <w:tcPr>
            <w:tcW w:w="305" w:type="pct"/>
            <w:tcBorders>
              <w:top w:val="nil"/>
              <w:left w:val="nil"/>
              <w:bottom w:val="nil"/>
              <w:right w:val="nil"/>
            </w:tcBorders>
            <w:shd w:val="clear" w:color="auto" w:fill="auto"/>
            <w:vAlign w:val="bottom"/>
            <w:hideMark/>
          </w:tcPr>
          <w:p w14:paraId="44FD849F"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59,0</w:t>
            </w:r>
          </w:p>
        </w:tc>
        <w:tc>
          <w:tcPr>
            <w:tcW w:w="76" w:type="pct"/>
            <w:tcBorders>
              <w:top w:val="nil"/>
              <w:left w:val="nil"/>
              <w:bottom w:val="nil"/>
              <w:right w:val="nil"/>
            </w:tcBorders>
            <w:shd w:val="clear" w:color="auto" w:fill="auto"/>
            <w:noWrap/>
            <w:vAlign w:val="bottom"/>
            <w:hideMark/>
          </w:tcPr>
          <w:p w14:paraId="4CD597C9"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373" w:type="pct"/>
            <w:tcBorders>
              <w:top w:val="nil"/>
              <w:left w:val="nil"/>
              <w:bottom w:val="nil"/>
              <w:right w:val="nil"/>
            </w:tcBorders>
            <w:shd w:val="clear" w:color="auto" w:fill="auto"/>
            <w:noWrap/>
            <w:vAlign w:val="bottom"/>
            <w:hideMark/>
          </w:tcPr>
          <w:p w14:paraId="392CD38F"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58.959</w:t>
            </w:r>
          </w:p>
        </w:tc>
        <w:tc>
          <w:tcPr>
            <w:tcW w:w="309" w:type="pct"/>
            <w:gridSpan w:val="2"/>
            <w:tcBorders>
              <w:top w:val="nil"/>
              <w:left w:val="nil"/>
              <w:bottom w:val="nil"/>
              <w:right w:val="nil"/>
            </w:tcBorders>
            <w:shd w:val="clear" w:color="auto" w:fill="auto"/>
            <w:noWrap/>
            <w:vAlign w:val="bottom"/>
            <w:hideMark/>
          </w:tcPr>
          <w:p w14:paraId="07BCF11D"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2,4</w:t>
            </w:r>
          </w:p>
        </w:tc>
        <w:tc>
          <w:tcPr>
            <w:tcW w:w="300" w:type="pct"/>
            <w:tcBorders>
              <w:top w:val="nil"/>
              <w:left w:val="nil"/>
              <w:bottom w:val="nil"/>
              <w:right w:val="nil"/>
            </w:tcBorders>
            <w:shd w:val="clear" w:color="auto" w:fill="auto"/>
            <w:vAlign w:val="bottom"/>
            <w:hideMark/>
          </w:tcPr>
          <w:p w14:paraId="767AA90B"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50,8</w:t>
            </w:r>
          </w:p>
        </w:tc>
      </w:tr>
      <w:tr w:rsidR="00DB6841" w:rsidRPr="002B031F" w14:paraId="1CD42457" w14:textId="77777777" w:rsidTr="00312391">
        <w:trPr>
          <w:gridAfter w:val="1"/>
          <w:wAfter w:w="585" w:type="pct"/>
          <w:trHeight w:val="225"/>
        </w:trPr>
        <w:tc>
          <w:tcPr>
            <w:tcW w:w="1244" w:type="pct"/>
            <w:tcBorders>
              <w:top w:val="nil"/>
              <w:left w:val="nil"/>
              <w:bottom w:val="nil"/>
              <w:right w:val="nil"/>
            </w:tcBorders>
            <w:shd w:val="clear" w:color="auto" w:fill="auto"/>
            <w:noWrap/>
            <w:vAlign w:val="bottom"/>
            <w:hideMark/>
          </w:tcPr>
          <w:p w14:paraId="46276BD5" w14:textId="77777777" w:rsidR="00DB6841" w:rsidRPr="002B031F" w:rsidRDefault="00DB6841" w:rsidP="009679F0">
            <w:pPr>
              <w:spacing w:after="0" w:line="240" w:lineRule="auto"/>
              <w:rPr>
                <w:rFonts w:ascii="Arial" w:eastAsia="Times New Roman" w:hAnsi="Arial" w:cs="Arial"/>
                <w:sz w:val="15"/>
                <w:szCs w:val="15"/>
                <w:lang w:eastAsia="it-IT"/>
              </w:rPr>
            </w:pPr>
            <w:r w:rsidRPr="002B031F">
              <w:rPr>
                <w:rFonts w:ascii="Arial" w:eastAsia="Times New Roman" w:hAnsi="Arial" w:cs="Arial"/>
                <w:sz w:val="15"/>
                <w:szCs w:val="15"/>
                <w:lang w:eastAsia="it-IT"/>
              </w:rPr>
              <w:t>Ricettazione e contrabbando</w:t>
            </w:r>
          </w:p>
        </w:tc>
        <w:tc>
          <w:tcPr>
            <w:tcW w:w="374" w:type="pct"/>
            <w:gridSpan w:val="2"/>
            <w:tcBorders>
              <w:top w:val="nil"/>
              <w:left w:val="nil"/>
              <w:bottom w:val="nil"/>
              <w:right w:val="nil"/>
            </w:tcBorders>
            <w:shd w:val="clear" w:color="auto" w:fill="auto"/>
            <w:noWrap/>
            <w:vAlign w:val="bottom"/>
            <w:hideMark/>
          </w:tcPr>
          <w:p w14:paraId="71609C0C"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17.913</w:t>
            </w:r>
          </w:p>
        </w:tc>
        <w:tc>
          <w:tcPr>
            <w:tcW w:w="309" w:type="pct"/>
            <w:tcBorders>
              <w:top w:val="nil"/>
              <w:left w:val="nil"/>
              <w:bottom w:val="nil"/>
              <w:right w:val="nil"/>
            </w:tcBorders>
            <w:shd w:val="clear" w:color="auto" w:fill="auto"/>
            <w:noWrap/>
            <w:vAlign w:val="bottom"/>
            <w:hideMark/>
          </w:tcPr>
          <w:p w14:paraId="224F781D"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-3,5</w:t>
            </w:r>
          </w:p>
        </w:tc>
        <w:tc>
          <w:tcPr>
            <w:tcW w:w="301" w:type="pct"/>
            <w:tcBorders>
              <w:top w:val="nil"/>
              <w:left w:val="nil"/>
              <w:bottom w:val="nil"/>
              <w:right w:val="nil"/>
            </w:tcBorders>
            <w:shd w:val="clear" w:color="auto" w:fill="auto"/>
            <w:vAlign w:val="bottom"/>
            <w:hideMark/>
          </w:tcPr>
          <w:p w14:paraId="5DBFBED5"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40,5</w:t>
            </w:r>
          </w:p>
        </w:tc>
        <w:tc>
          <w:tcPr>
            <w:tcW w:w="76" w:type="pct"/>
            <w:tcBorders>
              <w:top w:val="nil"/>
              <w:left w:val="nil"/>
              <w:bottom w:val="nil"/>
              <w:right w:val="nil"/>
            </w:tcBorders>
            <w:shd w:val="clear" w:color="auto" w:fill="auto"/>
            <w:noWrap/>
            <w:vAlign w:val="bottom"/>
            <w:hideMark/>
          </w:tcPr>
          <w:p w14:paraId="2008EA77"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444" w:type="pct"/>
            <w:gridSpan w:val="3"/>
            <w:tcBorders>
              <w:top w:val="nil"/>
              <w:left w:val="nil"/>
              <w:bottom w:val="nil"/>
              <w:right w:val="nil"/>
            </w:tcBorders>
            <w:shd w:val="clear" w:color="auto" w:fill="auto"/>
            <w:noWrap/>
            <w:vAlign w:val="bottom"/>
            <w:hideMark/>
          </w:tcPr>
          <w:p w14:paraId="11179F17"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230.420</w:t>
            </w:r>
          </w:p>
        </w:tc>
        <w:tc>
          <w:tcPr>
            <w:tcW w:w="305" w:type="pct"/>
            <w:tcBorders>
              <w:top w:val="nil"/>
              <w:left w:val="nil"/>
              <w:bottom w:val="nil"/>
              <w:right w:val="nil"/>
            </w:tcBorders>
            <w:shd w:val="clear" w:color="auto" w:fill="auto"/>
            <w:noWrap/>
            <w:vAlign w:val="bottom"/>
            <w:hideMark/>
          </w:tcPr>
          <w:p w14:paraId="523EF040"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-4,2</w:t>
            </w:r>
          </w:p>
        </w:tc>
        <w:tc>
          <w:tcPr>
            <w:tcW w:w="305" w:type="pct"/>
            <w:tcBorders>
              <w:top w:val="nil"/>
              <w:left w:val="nil"/>
              <w:bottom w:val="nil"/>
              <w:right w:val="nil"/>
            </w:tcBorders>
            <w:shd w:val="clear" w:color="auto" w:fill="auto"/>
            <w:vAlign w:val="bottom"/>
            <w:hideMark/>
          </w:tcPr>
          <w:p w14:paraId="5393983F"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38,3</w:t>
            </w:r>
          </w:p>
        </w:tc>
        <w:tc>
          <w:tcPr>
            <w:tcW w:w="76" w:type="pct"/>
            <w:tcBorders>
              <w:top w:val="nil"/>
              <w:left w:val="nil"/>
              <w:bottom w:val="nil"/>
              <w:right w:val="nil"/>
            </w:tcBorders>
            <w:shd w:val="clear" w:color="auto" w:fill="auto"/>
            <w:noWrap/>
            <w:vAlign w:val="bottom"/>
            <w:hideMark/>
          </w:tcPr>
          <w:p w14:paraId="60449049"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373" w:type="pct"/>
            <w:tcBorders>
              <w:top w:val="nil"/>
              <w:left w:val="nil"/>
              <w:bottom w:val="nil"/>
              <w:right w:val="nil"/>
            </w:tcBorders>
            <w:shd w:val="clear" w:color="auto" w:fill="auto"/>
            <w:noWrap/>
            <w:vAlign w:val="bottom"/>
            <w:hideMark/>
          </w:tcPr>
          <w:p w14:paraId="416033D6"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37.242</w:t>
            </w:r>
          </w:p>
        </w:tc>
        <w:tc>
          <w:tcPr>
            <w:tcW w:w="309" w:type="pct"/>
            <w:gridSpan w:val="2"/>
            <w:tcBorders>
              <w:top w:val="nil"/>
              <w:left w:val="nil"/>
              <w:bottom w:val="nil"/>
              <w:right w:val="nil"/>
            </w:tcBorders>
            <w:shd w:val="clear" w:color="auto" w:fill="auto"/>
            <w:noWrap/>
            <w:vAlign w:val="bottom"/>
            <w:hideMark/>
          </w:tcPr>
          <w:p w14:paraId="22B16120"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-3,8</w:t>
            </w:r>
          </w:p>
        </w:tc>
        <w:tc>
          <w:tcPr>
            <w:tcW w:w="300" w:type="pct"/>
            <w:tcBorders>
              <w:top w:val="nil"/>
              <w:left w:val="nil"/>
              <w:bottom w:val="nil"/>
              <w:right w:val="nil"/>
            </w:tcBorders>
            <w:shd w:val="clear" w:color="auto" w:fill="auto"/>
            <w:vAlign w:val="bottom"/>
            <w:hideMark/>
          </w:tcPr>
          <w:p w14:paraId="09E7CDF0"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32,1</w:t>
            </w:r>
          </w:p>
        </w:tc>
      </w:tr>
      <w:tr w:rsidR="00DB6841" w:rsidRPr="002B031F" w14:paraId="1D5136DB" w14:textId="77777777" w:rsidTr="00312391">
        <w:trPr>
          <w:gridAfter w:val="1"/>
          <w:wAfter w:w="585" w:type="pct"/>
          <w:trHeight w:val="225"/>
        </w:trPr>
        <w:tc>
          <w:tcPr>
            <w:tcW w:w="1244" w:type="pct"/>
            <w:tcBorders>
              <w:top w:val="nil"/>
              <w:left w:val="nil"/>
              <w:bottom w:val="nil"/>
              <w:right w:val="nil"/>
            </w:tcBorders>
            <w:shd w:val="clear" w:color="auto" w:fill="auto"/>
            <w:noWrap/>
            <w:vAlign w:val="bottom"/>
            <w:hideMark/>
          </w:tcPr>
          <w:p w14:paraId="1182E145" w14:textId="77777777" w:rsidR="00DB6841" w:rsidRPr="002B031F" w:rsidRDefault="00DB6841" w:rsidP="009679F0">
            <w:pPr>
              <w:spacing w:after="0" w:line="240" w:lineRule="auto"/>
              <w:rPr>
                <w:rFonts w:ascii="Arial" w:eastAsia="Times New Roman" w:hAnsi="Arial" w:cs="Arial"/>
                <w:sz w:val="15"/>
                <w:szCs w:val="15"/>
                <w:lang w:eastAsia="it-IT"/>
              </w:rPr>
            </w:pPr>
            <w:r w:rsidRPr="002B031F">
              <w:rPr>
                <w:rFonts w:ascii="Arial" w:eastAsia="Times New Roman" w:hAnsi="Arial" w:cs="Arial"/>
                <w:sz w:val="15"/>
                <w:szCs w:val="15"/>
                <w:lang w:eastAsia="it-IT"/>
              </w:rPr>
              <w:t>Furti e rapine organizzate</w:t>
            </w:r>
          </w:p>
        </w:tc>
        <w:tc>
          <w:tcPr>
            <w:tcW w:w="374" w:type="pct"/>
            <w:gridSpan w:val="2"/>
            <w:tcBorders>
              <w:top w:val="nil"/>
              <w:left w:val="nil"/>
              <w:bottom w:val="nil"/>
              <w:right w:val="nil"/>
            </w:tcBorders>
            <w:shd w:val="clear" w:color="auto" w:fill="auto"/>
            <w:noWrap/>
            <w:vAlign w:val="bottom"/>
            <w:hideMark/>
          </w:tcPr>
          <w:p w14:paraId="6508C85D"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6.106</w:t>
            </w:r>
          </w:p>
        </w:tc>
        <w:tc>
          <w:tcPr>
            <w:tcW w:w="309" w:type="pct"/>
            <w:tcBorders>
              <w:top w:val="nil"/>
              <w:left w:val="nil"/>
              <w:bottom w:val="nil"/>
              <w:right w:val="nil"/>
            </w:tcBorders>
            <w:shd w:val="clear" w:color="auto" w:fill="auto"/>
            <w:noWrap/>
            <w:vAlign w:val="bottom"/>
            <w:hideMark/>
          </w:tcPr>
          <w:p w14:paraId="1CFB8FBF"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-5,1</w:t>
            </w:r>
          </w:p>
        </w:tc>
        <w:tc>
          <w:tcPr>
            <w:tcW w:w="301" w:type="pct"/>
            <w:tcBorders>
              <w:top w:val="nil"/>
              <w:left w:val="nil"/>
              <w:bottom w:val="nil"/>
              <w:right w:val="nil"/>
            </w:tcBorders>
            <w:shd w:val="clear" w:color="auto" w:fill="auto"/>
            <w:vAlign w:val="bottom"/>
            <w:hideMark/>
          </w:tcPr>
          <w:p w14:paraId="79C664CE"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13,8</w:t>
            </w:r>
          </w:p>
        </w:tc>
        <w:tc>
          <w:tcPr>
            <w:tcW w:w="76" w:type="pct"/>
            <w:tcBorders>
              <w:top w:val="nil"/>
              <w:left w:val="nil"/>
              <w:bottom w:val="nil"/>
              <w:right w:val="nil"/>
            </w:tcBorders>
            <w:shd w:val="clear" w:color="auto" w:fill="auto"/>
            <w:noWrap/>
            <w:vAlign w:val="bottom"/>
            <w:hideMark/>
          </w:tcPr>
          <w:p w14:paraId="4B162B8C"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444" w:type="pct"/>
            <w:gridSpan w:val="3"/>
            <w:tcBorders>
              <w:top w:val="nil"/>
              <w:left w:val="nil"/>
              <w:bottom w:val="nil"/>
              <w:right w:val="nil"/>
            </w:tcBorders>
            <w:shd w:val="clear" w:color="auto" w:fill="auto"/>
            <w:noWrap/>
            <w:vAlign w:val="bottom"/>
            <w:hideMark/>
          </w:tcPr>
          <w:p w14:paraId="2C916550"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82.014</w:t>
            </w:r>
          </w:p>
        </w:tc>
        <w:tc>
          <w:tcPr>
            <w:tcW w:w="305" w:type="pct"/>
            <w:tcBorders>
              <w:top w:val="nil"/>
              <w:left w:val="nil"/>
              <w:bottom w:val="nil"/>
              <w:right w:val="nil"/>
            </w:tcBorders>
            <w:shd w:val="clear" w:color="auto" w:fill="auto"/>
            <w:noWrap/>
            <w:vAlign w:val="bottom"/>
            <w:hideMark/>
          </w:tcPr>
          <w:p w14:paraId="60E88487"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-6,9</w:t>
            </w:r>
          </w:p>
        </w:tc>
        <w:tc>
          <w:tcPr>
            <w:tcW w:w="305" w:type="pct"/>
            <w:tcBorders>
              <w:top w:val="nil"/>
              <w:left w:val="nil"/>
              <w:bottom w:val="nil"/>
              <w:right w:val="nil"/>
            </w:tcBorders>
            <w:shd w:val="clear" w:color="auto" w:fill="auto"/>
            <w:vAlign w:val="bottom"/>
            <w:hideMark/>
          </w:tcPr>
          <w:p w14:paraId="53312069"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13,6</w:t>
            </w:r>
          </w:p>
        </w:tc>
        <w:tc>
          <w:tcPr>
            <w:tcW w:w="76" w:type="pct"/>
            <w:tcBorders>
              <w:top w:val="nil"/>
              <w:left w:val="nil"/>
              <w:bottom w:val="nil"/>
              <w:right w:val="nil"/>
            </w:tcBorders>
            <w:shd w:val="clear" w:color="auto" w:fill="auto"/>
            <w:noWrap/>
            <w:vAlign w:val="bottom"/>
            <w:hideMark/>
          </w:tcPr>
          <w:p w14:paraId="1EB52F2B"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373" w:type="pct"/>
            <w:tcBorders>
              <w:top w:val="nil"/>
              <w:left w:val="nil"/>
              <w:bottom w:val="nil"/>
              <w:right w:val="nil"/>
            </w:tcBorders>
            <w:shd w:val="clear" w:color="auto" w:fill="auto"/>
            <w:noWrap/>
            <w:vAlign w:val="bottom"/>
            <w:hideMark/>
          </w:tcPr>
          <w:p w14:paraId="27DF41FD"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11.334</w:t>
            </w:r>
          </w:p>
        </w:tc>
        <w:tc>
          <w:tcPr>
            <w:tcW w:w="309" w:type="pct"/>
            <w:gridSpan w:val="2"/>
            <w:tcBorders>
              <w:top w:val="nil"/>
              <w:left w:val="nil"/>
              <w:bottom w:val="nil"/>
              <w:right w:val="nil"/>
            </w:tcBorders>
            <w:shd w:val="clear" w:color="auto" w:fill="auto"/>
            <w:noWrap/>
            <w:vAlign w:val="bottom"/>
            <w:hideMark/>
          </w:tcPr>
          <w:p w14:paraId="3AF357AF"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-4,4</w:t>
            </w:r>
          </w:p>
        </w:tc>
        <w:tc>
          <w:tcPr>
            <w:tcW w:w="300" w:type="pct"/>
            <w:tcBorders>
              <w:top w:val="nil"/>
              <w:left w:val="nil"/>
              <w:bottom w:val="nil"/>
              <w:right w:val="nil"/>
            </w:tcBorders>
            <w:shd w:val="clear" w:color="auto" w:fill="auto"/>
            <w:vAlign w:val="bottom"/>
            <w:hideMark/>
          </w:tcPr>
          <w:p w14:paraId="2477A713"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9,8</w:t>
            </w:r>
          </w:p>
        </w:tc>
      </w:tr>
      <w:tr w:rsidR="00DB6841" w:rsidRPr="002B031F" w14:paraId="1E4FC3AD" w14:textId="77777777" w:rsidTr="00312391">
        <w:trPr>
          <w:gridAfter w:val="1"/>
          <w:wAfter w:w="585" w:type="pct"/>
          <w:trHeight w:val="225"/>
        </w:trPr>
        <w:tc>
          <w:tcPr>
            <w:tcW w:w="1244" w:type="pct"/>
            <w:tcBorders>
              <w:top w:val="nil"/>
              <w:left w:val="nil"/>
              <w:bottom w:val="nil"/>
              <w:right w:val="nil"/>
            </w:tcBorders>
            <w:shd w:val="clear" w:color="auto" w:fill="auto"/>
            <w:noWrap/>
            <w:vAlign w:val="bottom"/>
            <w:hideMark/>
          </w:tcPr>
          <w:p w14:paraId="4FB236D1" w14:textId="77777777" w:rsidR="00DB6841" w:rsidRPr="002B031F" w:rsidRDefault="00DB6841" w:rsidP="009679F0">
            <w:pPr>
              <w:spacing w:after="0" w:line="240" w:lineRule="auto"/>
              <w:rPr>
                <w:rFonts w:ascii="Arial" w:eastAsia="Times New Roman" w:hAnsi="Arial" w:cs="Arial"/>
                <w:sz w:val="15"/>
                <w:szCs w:val="15"/>
                <w:lang w:eastAsia="it-IT"/>
              </w:rPr>
            </w:pPr>
            <w:r w:rsidRPr="002B031F">
              <w:rPr>
                <w:rFonts w:ascii="Arial" w:eastAsia="Times New Roman" w:hAnsi="Arial" w:cs="Arial"/>
                <w:sz w:val="15"/>
                <w:szCs w:val="15"/>
                <w:lang w:eastAsia="it-IT"/>
              </w:rPr>
              <w:t>Estorsioni</w:t>
            </w:r>
          </w:p>
        </w:tc>
        <w:tc>
          <w:tcPr>
            <w:tcW w:w="374" w:type="pct"/>
            <w:gridSpan w:val="2"/>
            <w:tcBorders>
              <w:top w:val="nil"/>
              <w:left w:val="nil"/>
              <w:bottom w:val="nil"/>
              <w:right w:val="nil"/>
            </w:tcBorders>
            <w:shd w:val="clear" w:color="auto" w:fill="auto"/>
            <w:noWrap/>
            <w:vAlign w:val="bottom"/>
            <w:hideMark/>
          </w:tcPr>
          <w:p w14:paraId="02EDBFCE"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5.768</w:t>
            </w:r>
          </w:p>
        </w:tc>
        <w:tc>
          <w:tcPr>
            <w:tcW w:w="309" w:type="pct"/>
            <w:tcBorders>
              <w:top w:val="nil"/>
              <w:left w:val="nil"/>
              <w:bottom w:val="nil"/>
              <w:right w:val="nil"/>
            </w:tcBorders>
            <w:shd w:val="clear" w:color="auto" w:fill="auto"/>
            <w:noWrap/>
            <w:vAlign w:val="bottom"/>
            <w:hideMark/>
          </w:tcPr>
          <w:p w14:paraId="75E3E713"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11,4</w:t>
            </w:r>
          </w:p>
        </w:tc>
        <w:tc>
          <w:tcPr>
            <w:tcW w:w="301" w:type="pct"/>
            <w:tcBorders>
              <w:top w:val="nil"/>
              <w:left w:val="nil"/>
              <w:bottom w:val="nil"/>
              <w:right w:val="nil"/>
            </w:tcBorders>
            <w:shd w:val="clear" w:color="auto" w:fill="auto"/>
            <w:vAlign w:val="bottom"/>
            <w:hideMark/>
          </w:tcPr>
          <w:p w14:paraId="4324A84F"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13,0</w:t>
            </w:r>
          </w:p>
        </w:tc>
        <w:tc>
          <w:tcPr>
            <w:tcW w:w="76" w:type="pct"/>
            <w:tcBorders>
              <w:top w:val="nil"/>
              <w:left w:val="nil"/>
              <w:bottom w:val="nil"/>
              <w:right w:val="nil"/>
            </w:tcBorders>
            <w:shd w:val="clear" w:color="auto" w:fill="auto"/>
            <w:noWrap/>
            <w:vAlign w:val="bottom"/>
            <w:hideMark/>
          </w:tcPr>
          <w:p w14:paraId="7059B889"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444" w:type="pct"/>
            <w:gridSpan w:val="3"/>
            <w:tcBorders>
              <w:top w:val="nil"/>
              <w:left w:val="nil"/>
              <w:bottom w:val="nil"/>
              <w:right w:val="nil"/>
            </w:tcBorders>
            <w:shd w:val="clear" w:color="auto" w:fill="auto"/>
            <w:noWrap/>
            <w:vAlign w:val="bottom"/>
            <w:hideMark/>
          </w:tcPr>
          <w:p w14:paraId="3D0957CE"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80.529</w:t>
            </w:r>
          </w:p>
        </w:tc>
        <w:tc>
          <w:tcPr>
            <w:tcW w:w="305" w:type="pct"/>
            <w:tcBorders>
              <w:top w:val="nil"/>
              <w:left w:val="nil"/>
              <w:bottom w:val="nil"/>
              <w:right w:val="nil"/>
            </w:tcBorders>
            <w:shd w:val="clear" w:color="auto" w:fill="auto"/>
            <w:noWrap/>
            <w:vAlign w:val="bottom"/>
            <w:hideMark/>
          </w:tcPr>
          <w:p w14:paraId="2A7A5360"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5,2</w:t>
            </w:r>
          </w:p>
        </w:tc>
        <w:tc>
          <w:tcPr>
            <w:tcW w:w="305" w:type="pct"/>
            <w:tcBorders>
              <w:top w:val="nil"/>
              <w:left w:val="nil"/>
              <w:bottom w:val="nil"/>
              <w:right w:val="nil"/>
            </w:tcBorders>
            <w:shd w:val="clear" w:color="auto" w:fill="auto"/>
            <w:vAlign w:val="bottom"/>
            <w:hideMark/>
          </w:tcPr>
          <w:p w14:paraId="31DD660A"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13,4</w:t>
            </w:r>
          </w:p>
        </w:tc>
        <w:tc>
          <w:tcPr>
            <w:tcW w:w="76" w:type="pct"/>
            <w:tcBorders>
              <w:top w:val="nil"/>
              <w:left w:val="nil"/>
              <w:bottom w:val="nil"/>
              <w:right w:val="nil"/>
            </w:tcBorders>
            <w:shd w:val="clear" w:color="auto" w:fill="auto"/>
            <w:noWrap/>
            <w:vAlign w:val="bottom"/>
            <w:hideMark/>
          </w:tcPr>
          <w:p w14:paraId="15A05125"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373" w:type="pct"/>
            <w:tcBorders>
              <w:top w:val="nil"/>
              <w:left w:val="nil"/>
              <w:bottom w:val="nil"/>
              <w:right w:val="nil"/>
            </w:tcBorders>
            <w:shd w:val="clear" w:color="auto" w:fill="auto"/>
            <w:noWrap/>
            <w:vAlign w:val="bottom"/>
            <w:hideMark/>
          </w:tcPr>
          <w:p w14:paraId="4255C52B"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11.538</w:t>
            </w:r>
          </w:p>
        </w:tc>
        <w:tc>
          <w:tcPr>
            <w:tcW w:w="309" w:type="pct"/>
            <w:gridSpan w:val="2"/>
            <w:tcBorders>
              <w:top w:val="nil"/>
              <w:left w:val="nil"/>
              <w:bottom w:val="nil"/>
              <w:right w:val="nil"/>
            </w:tcBorders>
            <w:shd w:val="clear" w:color="auto" w:fill="auto"/>
            <w:noWrap/>
            <w:vAlign w:val="bottom"/>
            <w:hideMark/>
          </w:tcPr>
          <w:p w14:paraId="6F79DC75"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9,3</w:t>
            </w:r>
          </w:p>
        </w:tc>
        <w:tc>
          <w:tcPr>
            <w:tcW w:w="300" w:type="pct"/>
            <w:tcBorders>
              <w:top w:val="nil"/>
              <w:left w:val="nil"/>
              <w:bottom w:val="nil"/>
              <w:right w:val="nil"/>
            </w:tcBorders>
            <w:shd w:val="clear" w:color="auto" w:fill="auto"/>
            <w:vAlign w:val="bottom"/>
            <w:hideMark/>
          </w:tcPr>
          <w:p w14:paraId="310B6C8A"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10,0</w:t>
            </w:r>
          </w:p>
        </w:tc>
      </w:tr>
      <w:tr w:rsidR="00DB6841" w:rsidRPr="002B031F" w14:paraId="09251371" w14:textId="77777777" w:rsidTr="00312391">
        <w:trPr>
          <w:gridAfter w:val="1"/>
          <w:wAfter w:w="585" w:type="pct"/>
          <w:trHeight w:val="225"/>
        </w:trPr>
        <w:tc>
          <w:tcPr>
            <w:tcW w:w="1244" w:type="pct"/>
            <w:tcBorders>
              <w:top w:val="nil"/>
              <w:left w:val="nil"/>
              <w:bottom w:val="nil"/>
              <w:right w:val="nil"/>
            </w:tcBorders>
            <w:shd w:val="clear" w:color="auto" w:fill="auto"/>
            <w:noWrap/>
            <w:vAlign w:val="bottom"/>
            <w:hideMark/>
          </w:tcPr>
          <w:p w14:paraId="751279A5" w14:textId="77777777" w:rsidR="00DB6841" w:rsidRPr="002B031F" w:rsidRDefault="00DB6841" w:rsidP="009679F0">
            <w:pPr>
              <w:spacing w:after="0" w:line="240" w:lineRule="auto"/>
              <w:rPr>
                <w:rFonts w:ascii="Arial" w:eastAsia="Times New Roman" w:hAnsi="Arial" w:cs="Arial"/>
                <w:sz w:val="15"/>
                <w:szCs w:val="15"/>
                <w:lang w:eastAsia="it-IT"/>
              </w:rPr>
            </w:pPr>
            <w:r w:rsidRPr="002B031F">
              <w:rPr>
                <w:rFonts w:ascii="Arial" w:eastAsia="Times New Roman" w:hAnsi="Arial" w:cs="Arial"/>
                <w:sz w:val="15"/>
                <w:szCs w:val="15"/>
                <w:lang w:eastAsia="it-IT"/>
              </w:rPr>
              <w:t>Danneggiamenti, attentati</w:t>
            </w:r>
          </w:p>
        </w:tc>
        <w:tc>
          <w:tcPr>
            <w:tcW w:w="374" w:type="pct"/>
            <w:gridSpan w:val="2"/>
            <w:tcBorders>
              <w:top w:val="nil"/>
              <w:left w:val="nil"/>
              <w:bottom w:val="nil"/>
              <w:right w:val="nil"/>
            </w:tcBorders>
            <w:shd w:val="clear" w:color="auto" w:fill="auto"/>
            <w:noWrap/>
            <w:vAlign w:val="bottom"/>
            <w:hideMark/>
          </w:tcPr>
          <w:p w14:paraId="60D198D0"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3.743</w:t>
            </w:r>
          </w:p>
        </w:tc>
        <w:tc>
          <w:tcPr>
            <w:tcW w:w="309" w:type="pct"/>
            <w:tcBorders>
              <w:top w:val="nil"/>
              <w:left w:val="nil"/>
              <w:bottom w:val="nil"/>
              <w:right w:val="nil"/>
            </w:tcBorders>
            <w:shd w:val="clear" w:color="auto" w:fill="auto"/>
            <w:noWrap/>
            <w:vAlign w:val="bottom"/>
            <w:hideMark/>
          </w:tcPr>
          <w:p w14:paraId="63E056BA"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-2,1</w:t>
            </w:r>
          </w:p>
        </w:tc>
        <w:tc>
          <w:tcPr>
            <w:tcW w:w="301" w:type="pct"/>
            <w:tcBorders>
              <w:top w:val="nil"/>
              <w:left w:val="nil"/>
              <w:bottom w:val="nil"/>
              <w:right w:val="nil"/>
            </w:tcBorders>
            <w:shd w:val="clear" w:color="auto" w:fill="auto"/>
            <w:vAlign w:val="bottom"/>
            <w:hideMark/>
          </w:tcPr>
          <w:p w14:paraId="306BFE61"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8,5</w:t>
            </w:r>
          </w:p>
        </w:tc>
        <w:tc>
          <w:tcPr>
            <w:tcW w:w="76" w:type="pct"/>
            <w:tcBorders>
              <w:top w:val="nil"/>
              <w:left w:val="nil"/>
              <w:bottom w:val="nil"/>
              <w:right w:val="nil"/>
            </w:tcBorders>
            <w:shd w:val="clear" w:color="auto" w:fill="auto"/>
            <w:noWrap/>
            <w:vAlign w:val="bottom"/>
            <w:hideMark/>
          </w:tcPr>
          <w:p w14:paraId="3A0A9CCA"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444" w:type="pct"/>
            <w:gridSpan w:val="3"/>
            <w:tcBorders>
              <w:top w:val="nil"/>
              <w:left w:val="nil"/>
              <w:bottom w:val="nil"/>
              <w:right w:val="nil"/>
            </w:tcBorders>
            <w:shd w:val="clear" w:color="auto" w:fill="auto"/>
            <w:noWrap/>
            <w:vAlign w:val="bottom"/>
            <w:hideMark/>
          </w:tcPr>
          <w:p w14:paraId="442DCB26"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95.934</w:t>
            </w:r>
          </w:p>
        </w:tc>
        <w:tc>
          <w:tcPr>
            <w:tcW w:w="305" w:type="pct"/>
            <w:tcBorders>
              <w:top w:val="nil"/>
              <w:left w:val="nil"/>
              <w:bottom w:val="nil"/>
              <w:right w:val="nil"/>
            </w:tcBorders>
            <w:shd w:val="clear" w:color="auto" w:fill="auto"/>
            <w:noWrap/>
            <w:vAlign w:val="bottom"/>
            <w:hideMark/>
          </w:tcPr>
          <w:p w14:paraId="2BD73B82"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-2,5</w:t>
            </w:r>
          </w:p>
        </w:tc>
        <w:tc>
          <w:tcPr>
            <w:tcW w:w="305" w:type="pct"/>
            <w:tcBorders>
              <w:top w:val="nil"/>
              <w:left w:val="nil"/>
              <w:bottom w:val="nil"/>
              <w:right w:val="nil"/>
            </w:tcBorders>
            <w:shd w:val="clear" w:color="auto" w:fill="auto"/>
            <w:vAlign w:val="bottom"/>
            <w:hideMark/>
          </w:tcPr>
          <w:p w14:paraId="7B12C7BC"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15,9</w:t>
            </w:r>
          </w:p>
        </w:tc>
        <w:tc>
          <w:tcPr>
            <w:tcW w:w="76" w:type="pct"/>
            <w:tcBorders>
              <w:top w:val="nil"/>
              <w:left w:val="nil"/>
              <w:bottom w:val="nil"/>
              <w:right w:val="nil"/>
            </w:tcBorders>
            <w:shd w:val="clear" w:color="auto" w:fill="auto"/>
            <w:noWrap/>
            <w:vAlign w:val="bottom"/>
            <w:hideMark/>
          </w:tcPr>
          <w:p w14:paraId="1A856B83"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373" w:type="pct"/>
            <w:tcBorders>
              <w:top w:val="nil"/>
              <w:left w:val="nil"/>
              <w:bottom w:val="nil"/>
              <w:right w:val="nil"/>
            </w:tcBorders>
            <w:shd w:val="clear" w:color="auto" w:fill="auto"/>
            <w:noWrap/>
            <w:vAlign w:val="bottom"/>
            <w:hideMark/>
          </w:tcPr>
          <w:p w14:paraId="0B7A4FF1"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8.066</w:t>
            </w:r>
          </w:p>
        </w:tc>
        <w:tc>
          <w:tcPr>
            <w:tcW w:w="309" w:type="pct"/>
            <w:gridSpan w:val="2"/>
            <w:tcBorders>
              <w:top w:val="nil"/>
              <w:left w:val="nil"/>
              <w:bottom w:val="nil"/>
              <w:right w:val="nil"/>
            </w:tcBorders>
            <w:shd w:val="clear" w:color="auto" w:fill="auto"/>
            <w:noWrap/>
            <w:vAlign w:val="bottom"/>
            <w:hideMark/>
          </w:tcPr>
          <w:p w14:paraId="6E5991BC"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-2,3</w:t>
            </w:r>
          </w:p>
        </w:tc>
        <w:tc>
          <w:tcPr>
            <w:tcW w:w="300" w:type="pct"/>
            <w:tcBorders>
              <w:top w:val="nil"/>
              <w:left w:val="nil"/>
              <w:bottom w:val="nil"/>
              <w:right w:val="nil"/>
            </w:tcBorders>
            <w:shd w:val="clear" w:color="auto" w:fill="auto"/>
            <w:vAlign w:val="bottom"/>
            <w:hideMark/>
          </w:tcPr>
          <w:p w14:paraId="7D38DA8B"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7,0</w:t>
            </w:r>
          </w:p>
        </w:tc>
      </w:tr>
      <w:tr w:rsidR="00DB6841" w:rsidRPr="002B031F" w14:paraId="3139EB38" w14:textId="77777777" w:rsidTr="00312391">
        <w:trPr>
          <w:gridAfter w:val="1"/>
          <w:wAfter w:w="585" w:type="pct"/>
          <w:trHeight w:val="225"/>
        </w:trPr>
        <w:tc>
          <w:tcPr>
            <w:tcW w:w="1244" w:type="pct"/>
            <w:tcBorders>
              <w:top w:val="nil"/>
              <w:left w:val="nil"/>
              <w:bottom w:val="nil"/>
              <w:right w:val="nil"/>
            </w:tcBorders>
            <w:shd w:val="clear" w:color="auto" w:fill="auto"/>
            <w:noWrap/>
            <w:vAlign w:val="bottom"/>
            <w:hideMark/>
          </w:tcPr>
          <w:p w14:paraId="6E677CC9" w14:textId="77777777" w:rsidR="00DB6841" w:rsidRPr="002B031F" w:rsidRDefault="00DB6841" w:rsidP="009679F0">
            <w:pPr>
              <w:spacing w:after="0" w:line="240" w:lineRule="auto"/>
              <w:rPr>
                <w:rFonts w:ascii="Arial" w:eastAsia="Times New Roman" w:hAnsi="Arial" w:cs="Arial"/>
                <w:sz w:val="15"/>
                <w:szCs w:val="15"/>
                <w:lang w:eastAsia="it-IT"/>
              </w:rPr>
            </w:pPr>
            <w:r w:rsidRPr="002B031F">
              <w:rPr>
                <w:rFonts w:ascii="Arial" w:eastAsia="Times New Roman" w:hAnsi="Arial" w:cs="Arial"/>
                <w:sz w:val="15"/>
                <w:szCs w:val="15"/>
                <w:lang w:eastAsia="it-IT"/>
              </w:rPr>
              <w:t>Sfruttamento della prostituzione</w:t>
            </w:r>
          </w:p>
        </w:tc>
        <w:tc>
          <w:tcPr>
            <w:tcW w:w="374" w:type="pct"/>
            <w:gridSpan w:val="2"/>
            <w:tcBorders>
              <w:top w:val="nil"/>
              <w:left w:val="nil"/>
              <w:bottom w:val="nil"/>
              <w:right w:val="nil"/>
            </w:tcBorders>
            <w:shd w:val="clear" w:color="auto" w:fill="auto"/>
            <w:noWrap/>
            <w:vAlign w:val="bottom"/>
            <w:hideMark/>
          </w:tcPr>
          <w:p w14:paraId="132B27B4"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1.072</w:t>
            </w:r>
          </w:p>
        </w:tc>
        <w:tc>
          <w:tcPr>
            <w:tcW w:w="309" w:type="pct"/>
            <w:tcBorders>
              <w:top w:val="nil"/>
              <w:left w:val="nil"/>
              <w:bottom w:val="nil"/>
              <w:right w:val="nil"/>
            </w:tcBorders>
            <w:shd w:val="clear" w:color="auto" w:fill="auto"/>
            <w:noWrap/>
            <w:vAlign w:val="bottom"/>
            <w:hideMark/>
          </w:tcPr>
          <w:p w14:paraId="799EE174"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-9,8</w:t>
            </w:r>
          </w:p>
        </w:tc>
        <w:tc>
          <w:tcPr>
            <w:tcW w:w="301" w:type="pct"/>
            <w:tcBorders>
              <w:top w:val="nil"/>
              <w:left w:val="nil"/>
              <w:bottom w:val="nil"/>
              <w:right w:val="nil"/>
            </w:tcBorders>
            <w:shd w:val="clear" w:color="auto" w:fill="auto"/>
            <w:vAlign w:val="bottom"/>
            <w:hideMark/>
          </w:tcPr>
          <w:p w14:paraId="5F3C20C4"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2,4</w:t>
            </w:r>
          </w:p>
        </w:tc>
        <w:tc>
          <w:tcPr>
            <w:tcW w:w="76" w:type="pct"/>
            <w:tcBorders>
              <w:top w:val="nil"/>
              <w:left w:val="nil"/>
              <w:bottom w:val="nil"/>
              <w:right w:val="nil"/>
            </w:tcBorders>
            <w:shd w:val="clear" w:color="auto" w:fill="auto"/>
            <w:noWrap/>
            <w:vAlign w:val="bottom"/>
            <w:hideMark/>
          </w:tcPr>
          <w:p w14:paraId="20C1E256"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444" w:type="pct"/>
            <w:gridSpan w:val="3"/>
            <w:tcBorders>
              <w:top w:val="nil"/>
              <w:left w:val="nil"/>
              <w:bottom w:val="nil"/>
              <w:right w:val="nil"/>
            </w:tcBorders>
            <w:shd w:val="clear" w:color="auto" w:fill="auto"/>
            <w:noWrap/>
            <w:vAlign w:val="bottom"/>
            <w:hideMark/>
          </w:tcPr>
          <w:p w14:paraId="4914BCA2"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10.523</w:t>
            </w:r>
          </w:p>
        </w:tc>
        <w:tc>
          <w:tcPr>
            <w:tcW w:w="305" w:type="pct"/>
            <w:tcBorders>
              <w:top w:val="nil"/>
              <w:left w:val="nil"/>
              <w:bottom w:val="nil"/>
              <w:right w:val="nil"/>
            </w:tcBorders>
            <w:shd w:val="clear" w:color="auto" w:fill="auto"/>
            <w:noWrap/>
            <w:vAlign w:val="bottom"/>
            <w:hideMark/>
          </w:tcPr>
          <w:p w14:paraId="3B955FF4"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-11,4</w:t>
            </w:r>
          </w:p>
        </w:tc>
        <w:tc>
          <w:tcPr>
            <w:tcW w:w="305" w:type="pct"/>
            <w:tcBorders>
              <w:top w:val="nil"/>
              <w:left w:val="nil"/>
              <w:bottom w:val="nil"/>
              <w:right w:val="nil"/>
            </w:tcBorders>
            <w:shd w:val="clear" w:color="auto" w:fill="auto"/>
            <w:vAlign w:val="bottom"/>
            <w:hideMark/>
          </w:tcPr>
          <w:p w14:paraId="6C8EE9F5"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1,7</w:t>
            </w:r>
          </w:p>
        </w:tc>
        <w:tc>
          <w:tcPr>
            <w:tcW w:w="76" w:type="pct"/>
            <w:tcBorders>
              <w:top w:val="nil"/>
              <w:left w:val="nil"/>
              <w:bottom w:val="nil"/>
              <w:right w:val="nil"/>
            </w:tcBorders>
            <w:shd w:val="clear" w:color="auto" w:fill="auto"/>
            <w:noWrap/>
            <w:vAlign w:val="bottom"/>
            <w:hideMark/>
          </w:tcPr>
          <w:p w14:paraId="41B23F6F"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373" w:type="pct"/>
            <w:tcBorders>
              <w:top w:val="nil"/>
              <w:left w:val="nil"/>
              <w:bottom w:val="nil"/>
              <w:right w:val="nil"/>
            </w:tcBorders>
            <w:shd w:val="clear" w:color="auto" w:fill="auto"/>
            <w:noWrap/>
            <w:vAlign w:val="bottom"/>
            <w:hideMark/>
          </w:tcPr>
          <w:p w14:paraId="6E3860A9"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2.166</w:t>
            </w:r>
          </w:p>
        </w:tc>
        <w:tc>
          <w:tcPr>
            <w:tcW w:w="309" w:type="pct"/>
            <w:gridSpan w:val="2"/>
            <w:tcBorders>
              <w:top w:val="nil"/>
              <w:left w:val="nil"/>
              <w:bottom w:val="nil"/>
              <w:right w:val="nil"/>
            </w:tcBorders>
            <w:shd w:val="clear" w:color="auto" w:fill="auto"/>
            <w:noWrap/>
            <w:vAlign w:val="bottom"/>
            <w:hideMark/>
          </w:tcPr>
          <w:p w14:paraId="03E11D59"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-9,0</w:t>
            </w:r>
          </w:p>
        </w:tc>
        <w:tc>
          <w:tcPr>
            <w:tcW w:w="300" w:type="pct"/>
            <w:tcBorders>
              <w:top w:val="nil"/>
              <w:left w:val="nil"/>
              <w:bottom w:val="nil"/>
              <w:right w:val="nil"/>
            </w:tcBorders>
            <w:shd w:val="clear" w:color="auto" w:fill="auto"/>
            <w:vAlign w:val="bottom"/>
            <w:hideMark/>
          </w:tcPr>
          <w:p w14:paraId="6E2F8CD0"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1,9</w:t>
            </w:r>
          </w:p>
        </w:tc>
      </w:tr>
      <w:tr w:rsidR="00DB6841" w:rsidRPr="002B031F" w14:paraId="0A577758" w14:textId="77777777" w:rsidTr="00312391">
        <w:trPr>
          <w:gridAfter w:val="1"/>
          <w:wAfter w:w="585" w:type="pct"/>
          <w:trHeight w:val="225"/>
        </w:trPr>
        <w:tc>
          <w:tcPr>
            <w:tcW w:w="1244" w:type="pct"/>
            <w:tcBorders>
              <w:top w:val="nil"/>
              <w:left w:val="nil"/>
              <w:bottom w:val="nil"/>
              <w:right w:val="nil"/>
            </w:tcBorders>
            <w:shd w:val="clear" w:color="auto" w:fill="auto"/>
            <w:noWrap/>
            <w:vAlign w:val="bottom"/>
            <w:hideMark/>
          </w:tcPr>
          <w:p w14:paraId="16018D4D" w14:textId="77777777" w:rsidR="00DB6841" w:rsidRPr="002B031F" w:rsidRDefault="00DB6841" w:rsidP="009679F0">
            <w:pPr>
              <w:spacing w:after="0" w:line="240" w:lineRule="auto"/>
              <w:rPr>
                <w:rFonts w:ascii="Arial" w:eastAsia="Times New Roman" w:hAnsi="Arial" w:cs="Arial"/>
                <w:sz w:val="15"/>
                <w:szCs w:val="15"/>
                <w:lang w:eastAsia="it-IT"/>
              </w:rPr>
            </w:pPr>
            <w:r w:rsidRPr="002B031F">
              <w:rPr>
                <w:rFonts w:ascii="Arial" w:eastAsia="Times New Roman" w:hAnsi="Arial" w:cs="Arial"/>
                <w:sz w:val="15"/>
                <w:szCs w:val="15"/>
                <w:lang w:eastAsia="it-IT"/>
              </w:rPr>
              <w:t>Riciclaggio</w:t>
            </w:r>
          </w:p>
        </w:tc>
        <w:tc>
          <w:tcPr>
            <w:tcW w:w="374" w:type="pct"/>
            <w:gridSpan w:val="2"/>
            <w:tcBorders>
              <w:top w:val="nil"/>
              <w:left w:val="nil"/>
              <w:bottom w:val="nil"/>
              <w:right w:val="nil"/>
            </w:tcBorders>
            <w:shd w:val="clear" w:color="auto" w:fill="auto"/>
            <w:noWrap/>
            <w:vAlign w:val="bottom"/>
            <w:hideMark/>
          </w:tcPr>
          <w:p w14:paraId="5496812A"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1.008</w:t>
            </w:r>
          </w:p>
        </w:tc>
        <w:tc>
          <w:tcPr>
            <w:tcW w:w="309" w:type="pct"/>
            <w:tcBorders>
              <w:top w:val="nil"/>
              <w:left w:val="nil"/>
              <w:bottom w:val="nil"/>
              <w:right w:val="nil"/>
            </w:tcBorders>
            <w:shd w:val="clear" w:color="auto" w:fill="auto"/>
            <w:noWrap/>
            <w:vAlign w:val="bottom"/>
            <w:hideMark/>
          </w:tcPr>
          <w:p w14:paraId="2CE5F8F5"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12,0</w:t>
            </w:r>
          </w:p>
        </w:tc>
        <w:tc>
          <w:tcPr>
            <w:tcW w:w="301" w:type="pct"/>
            <w:tcBorders>
              <w:top w:val="nil"/>
              <w:left w:val="nil"/>
              <w:bottom w:val="nil"/>
              <w:right w:val="nil"/>
            </w:tcBorders>
            <w:shd w:val="clear" w:color="auto" w:fill="auto"/>
            <w:vAlign w:val="bottom"/>
            <w:hideMark/>
          </w:tcPr>
          <w:p w14:paraId="0D8C9A89"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2,3</w:t>
            </w:r>
          </w:p>
        </w:tc>
        <w:tc>
          <w:tcPr>
            <w:tcW w:w="76" w:type="pct"/>
            <w:tcBorders>
              <w:top w:val="nil"/>
              <w:left w:val="nil"/>
              <w:bottom w:val="nil"/>
              <w:right w:val="nil"/>
            </w:tcBorders>
            <w:shd w:val="clear" w:color="auto" w:fill="auto"/>
            <w:noWrap/>
            <w:vAlign w:val="bottom"/>
            <w:hideMark/>
          </w:tcPr>
          <w:p w14:paraId="661130D7"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444" w:type="pct"/>
            <w:gridSpan w:val="3"/>
            <w:tcBorders>
              <w:top w:val="nil"/>
              <w:left w:val="nil"/>
              <w:bottom w:val="nil"/>
              <w:right w:val="nil"/>
            </w:tcBorders>
            <w:shd w:val="clear" w:color="auto" w:fill="auto"/>
            <w:noWrap/>
            <w:vAlign w:val="bottom"/>
            <w:hideMark/>
          </w:tcPr>
          <w:p w14:paraId="3C8B955A"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17.033</w:t>
            </w:r>
          </w:p>
        </w:tc>
        <w:tc>
          <w:tcPr>
            <w:tcW w:w="305" w:type="pct"/>
            <w:tcBorders>
              <w:top w:val="nil"/>
              <w:left w:val="nil"/>
              <w:bottom w:val="nil"/>
              <w:right w:val="nil"/>
            </w:tcBorders>
            <w:shd w:val="clear" w:color="auto" w:fill="auto"/>
            <w:noWrap/>
            <w:vAlign w:val="bottom"/>
            <w:hideMark/>
          </w:tcPr>
          <w:p w14:paraId="51ED7117"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4,1</w:t>
            </w:r>
          </w:p>
        </w:tc>
        <w:tc>
          <w:tcPr>
            <w:tcW w:w="305" w:type="pct"/>
            <w:tcBorders>
              <w:top w:val="nil"/>
              <w:left w:val="nil"/>
              <w:bottom w:val="nil"/>
              <w:right w:val="nil"/>
            </w:tcBorders>
            <w:shd w:val="clear" w:color="auto" w:fill="auto"/>
            <w:vAlign w:val="bottom"/>
            <w:hideMark/>
          </w:tcPr>
          <w:p w14:paraId="1D185F91"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2,8</w:t>
            </w:r>
          </w:p>
        </w:tc>
        <w:tc>
          <w:tcPr>
            <w:tcW w:w="76" w:type="pct"/>
            <w:tcBorders>
              <w:top w:val="nil"/>
              <w:left w:val="nil"/>
              <w:bottom w:val="nil"/>
              <w:right w:val="nil"/>
            </w:tcBorders>
            <w:shd w:val="clear" w:color="auto" w:fill="auto"/>
            <w:noWrap/>
            <w:vAlign w:val="bottom"/>
            <w:hideMark/>
          </w:tcPr>
          <w:p w14:paraId="4B16F9D8"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373" w:type="pct"/>
            <w:tcBorders>
              <w:top w:val="nil"/>
              <w:left w:val="nil"/>
              <w:bottom w:val="nil"/>
              <w:right w:val="nil"/>
            </w:tcBorders>
            <w:shd w:val="clear" w:color="auto" w:fill="auto"/>
            <w:noWrap/>
            <w:vAlign w:val="bottom"/>
            <w:hideMark/>
          </w:tcPr>
          <w:p w14:paraId="4B7BA7D6"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2.532</w:t>
            </w:r>
          </w:p>
        </w:tc>
        <w:tc>
          <w:tcPr>
            <w:tcW w:w="309" w:type="pct"/>
            <w:gridSpan w:val="2"/>
            <w:tcBorders>
              <w:top w:val="nil"/>
              <w:left w:val="nil"/>
              <w:bottom w:val="nil"/>
              <w:right w:val="nil"/>
            </w:tcBorders>
            <w:shd w:val="clear" w:color="auto" w:fill="auto"/>
            <w:noWrap/>
            <w:vAlign w:val="bottom"/>
            <w:hideMark/>
          </w:tcPr>
          <w:p w14:paraId="61E2AACF"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8,9</w:t>
            </w:r>
          </w:p>
        </w:tc>
        <w:tc>
          <w:tcPr>
            <w:tcW w:w="300" w:type="pct"/>
            <w:tcBorders>
              <w:top w:val="nil"/>
              <w:left w:val="nil"/>
              <w:bottom w:val="nil"/>
              <w:right w:val="nil"/>
            </w:tcBorders>
            <w:shd w:val="clear" w:color="auto" w:fill="auto"/>
            <w:vAlign w:val="bottom"/>
            <w:hideMark/>
          </w:tcPr>
          <w:p w14:paraId="4FBFC0E2"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2,2</w:t>
            </w:r>
          </w:p>
        </w:tc>
      </w:tr>
      <w:tr w:rsidR="00DB6841" w:rsidRPr="002B031F" w14:paraId="765D4F9B" w14:textId="77777777" w:rsidTr="00312391">
        <w:trPr>
          <w:gridAfter w:val="1"/>
          <w:wAfter w:w="585" w:type="pct"/>
          <w:trHeight w:val="225"/>
        </w:trPr>
        <w:tc>
          <w:tcPr>
            <w:tcW w:w="1244" w:type="pct"/>
            <w:tcBorders>
              <w:top w:val="nil"/>
              <w:left w:val="nil"/>
              <w:bottom w:val="nil"/>
              <w:right w:val="nil"/>
            </w:tcBorders>
            <w:shd w:val="clear" w:color="auto" w:fill="auto"/>
            <w:noWrap/>
            <w:vAlign w:val="bottom"/>
            <w:hideMark/>
          </w:tcPr>
          <w:p w14:paraId="588A2B42" w14:textId="77777777" w:rsidR="00DB6841" w:rsidRPr="002B031F" w:rsidRDefault="00DB6841" w:rsidP="009679F0">
            <w:pPr>
              <w:spacing w:after="0" w:line="240" w:lineRule="auto"/>
              <w:rPr>
                <w:rFonts w:ascii="Arial" w:eastAsia="Times New Roman" w:hAnsi="Arial" w:cs="Arial"/>
                <w:sz w:val="15"/>
                <w:szCs w:val="15"/>
                <w:lang w:eastAsia="it-IT"/>
              </w:rPr>
            </w:pPr>
            <w:r w:rsidRPr="002B031F">
              <w:rPr>
                <w:rFonts w:ascii="Arial" w:eastAsia="Times New Roman" w:hAnsi="Arial" w:cs="Arial"/>
                <w:sz w:val="15"/>
                <w:szCs w:val="15"/>
                <w:lang w:eastAsia="it-IT"/>
              </w:rPr>
              <w:t>Usura</w:t>
            </w:r>
          </w:p>
        </w:tc>
        <w:tc>
          <w:tcPr>
            <w:tcW w:w="374" w:type="pct"/>
            <w:gridSpan w:val="2"/>
            <w:tcBorders>
              <w:top w:val="nil"/>
              <w:left w:val="nil"/>
              <w:bottom w:val="nil"/>
              <w:right w:val="nil"/>
            </w:tcBorders>
            <w:shd w:val="clear" w:color="auto" w:fill="auto"/>
            <w:noWrap/>
            <w:vAlign w:val="bottom"/>
            <w:hideMark/>
          </w:tcPr>
          <w:p w14:paraId="47AA56F9"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369</w:t>
            </w:r>
          </w:p>
        </w:tc>
        <w:tc>
          <w:tcPr>
            <w:tcW w:w="309" w:type="pct"/>
            <w:tcBorders>
              <w:top w:val="nil"/>
              <w:left w:val="nil"/>
              <w:bottom w:val="nil"/>
              <w:right w:val="nil"/>
            </w:tcBorders>
            <w:shd w:val="clear" w:color="auto" w:fill="auto"/>
            <w:noWrap/>
            <w:vAlign w:val="bottom"/>
            <w:hideMark/>
          </w:tcPr>
          <w:p w14:paraId="6CD759AF"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17,1</w:t>
            </w:r>
          </w:p>
        </w:tc>
        <w:tc>
          <w:tcPr>
            <w:tcW w:w="301" w:type="pct"/>
            <w:tcBorders>
              <w:top w:val="nil"/>
              <w:left w:val="nil"/>
              <w:bottom w:val="nil"/>
              <w:right w:val="nil"/>
            </w:tcBorders>
            <w:shd w:val="clear" w:color="auto" w:fill="auto"/>
            <w:vAlign w:val="bottom"/>
            <w:hideMark/>
          </w:tcPr>
          <w:p w14:paraId="1C987681"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0,8</w:t>
            </w:r>
          </w:p>
        </w:tc>
        <w:tc>
          <w:tcPr>
            <w:tcW w:w="76" w:type="pct"/>
            <w:tcBorders>
              <w:top w:val="nil"/>
              <w:left w:val="nil"/>
              <w:bottom w:val="nil"/>
              <w:right w:val="nil"/>
            </w:tcBorders>
            <w:shd w:val="clear" w:color="auto" w:fill="auto"/>
            <w:noWrap/>
            <w:vAlign w:val="bottom"/>
            <w:hideMark/>
          </w:tcPr>
          <w:p w14:paraId="2006E3F2"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444" w:type="pct"/>
            <w:gridSpan w:val="3"/>
            <w:tcBorders>
              <w:top w:val="nil"/>
              <w:left w:val="nil"/>
              <w:bottom w:val="nil"/>
              <w:right w:val="nil"/>
            </w:tcBorders>
            <w:shd w:val="clear" w:color="auto" w:fill="auto"/>
            <w:noWrap/>
            <w:vAlign w:val="bottom"/>
            <w:hideMark/>
          </w:tcPr>
          <w:p w14:paraId="43636D6A"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3.466</w:t>
            </w:r>
          </w:p>
        </w:tc>
        <w:tc>
          <w:tcPr>
            <w:tcW w:w="305" w:type="pct"/>
            <w:tcBorders>
              <w:top w:val="nil"/>
              <w:left w:val="nil"/>
              <w:bottom w:val="nil"/>
              <w:right w:val="nil"/>
            </w:tcBorders>
            <w:shd w:val="clear" w:color="auto" w:fill="auto"/>
            <w:noWrap/>
            <w:vAlign w:val="bottom"/>
            <w:hideMark/>
          </w:tcPr>
          <w:p w14:paraId="586965AE"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-5,5</w:t>
            </w:r>
          </w:p>
        </w:tc>
        <w:tc>
          <w:tcPr>
            <w:tcW w:w="305" w:type="pct"/>
            <w:tcBorders>
              <w:top w:val="nil"/>
              <w:left w:val="nil"/>
              <w:bottom w:val="nil"/>
              <w:right w:val="nil"/>
            </w:tcBorders>
            <w:shd w:val="clear" w:color="auto" w:fill="auto"/>
            <w:vAlign w:val="bottom"/>
            <w:hideMark/>
          </w:tcPr>
          <w:p w14:paraId="5E6EACCF"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0,6</w:t>
            </w:r>
          </w:p>
        </w:tc>
        <w:tc>
          <w:tcPr>
            <w:tcW w:w="76" w:type="pct"/>
            <w:tcBorders>
              <w:top w:val="nil"/>
              <w:left w:val="nil"/>
              <w:bottom w:val="nil"/>
              <w:right w:val="nil"/>
            </w:tcBorders>
            <w:shd w:val="clear" w:color="auto" w:fill="auto"/>
            <w:noWrap/>
            <w:vAlign w:val="bottom"/>
            <w:hideMark/>
          </w:tcPr>
          <w:p w14:paraId="56E870EB"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373" w:type="pct"/>
            <w:tcBorders>
              <w:top w:val="nil"/>
              <w:left w:val="nil"/>
              <w:bottom w:val="nil"/>
              <w:right w:val="nil"/>
            </w:tcBorders>
            <w:shd w:val="clear" w:color="auto" w:fill="auto"/>
            <w:noWrap/>
            <w:vAlign w:val="bottom"/>
            <w:hideMark/>
          </w:tcPr>
          <w:p w14:paraId="2E40BA8B"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635</w:t>
            </w:r>
          </w:p>
        </w:tc>
        <w:tc>
          <w:tcPr>
            <w:tcW w:w="309" w:type="pct"/>
            <w:gridSpan w:val="2"/>
            <w:tcBorders>
              <w:top w:val="nil"/>
              <w:left w:val="nil"/>
              <w:bottom w:val="nil"/>
              <w:right w:val="nil"/>
            </w:tcBorders>
            <w:shd w:val="clear" w:color="auto" w:fill="auto"/>
            <w:noWrap/>
            <w:vAlign w:val="bottom"/>
            <w:hideMark/>
          </w:tcPr>
          <w:p w14:paraId="044131CE"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4,7</w:t>
            </w:r>
          </w:p>
        </w:tc>
        <w:tc>
          <w:tcPr>
            <w:tcW w:w="300" w:type="pct"/>
            <w:tcBorders>
              <w:top w:val="nil"/>
              <w:left w:val="nil"/>
              <w:bottom w:val="nil"/>
              <w:right w:val="nil"/>
            </w:tcBorders>
            <w:shd w:val="clear" w:color="auto" w:fill="auto"/>
            <w:vAlign w:val="bottom"/>
            <w:hideMark/>
          </w:tcPr>
          <w:p w14:paraId="54204E01"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0,5</w:t>
            </w:r>
          </w:p>
        </w:tc>
      </w:tr>
      <w:tr w:rsidR="00DB6841" w:rsidRPr="002B031F" w14:paraId="54A4469D" w14:textId="77777777" w:rsidTr="00312391">
        <w:trPr>
          <w:gridAfter w:val="1"/>
          <w:wAfter w:w="585" w:type="pct"/>
          <w:trHeight w:val="225"/>
        </w:trPr>
        <w:tc>
          <w:tcPr>
            <w:tcW w:w="1244" w:type="pct"/>
            <w:tcBorders>
              <w:top w:val="nil"/>
              <w:left w:val="nil"/>
              <w:bottom w:val="nil"/>
              <w:right w:val="nil"/>
            </w:tcBorders>
            <w:shd w:val="clear" w:color="auto" w:fill="auto"/>
            <w:noWrap/>
            <w:vAlign w:val="bottom"/>
            <w:hideMark/>
          </w:tcPr>
          <w:p w14:paraId="74C3E5F1" w14:textId="77777777" w:rsidR="00DB6841" w:rsidRPr="002B031F" w:rsidRDefault="00DB6841" w:rsidP="009679F0">
            <w:pPr>
              <w:spacing w:after="0" w:line="240" w:lineRule="auto"/>
              <w:rPr>
                <w:rFonts w:ascii="Arial" w:eastAsia="Times New Roman" w:hAnsi="Arial" w:cs="Arial"/>
                <w:sz w:val="15"/>
                <w:szCs w:val="15"/>
                <w:lang w:eastAsia="it-IT"/>
              </w:rPr>
            </w:pPr>
            <w:r w:rsidRPr="002B031F">
              <w:rPr>
                <w:rFonts w:ascii="Arial" w:eastAsia="Times New Roman" w:hAnsi="Arial" w:cs="Arial"/>
                <w:sz w:val="15"/>
                <w:szCs w:val="15"/>
                <w:lang w:eastAsia="it-IT"/>
              </w:rPr>
              <w:t>Associazione a delinquere</w:t>
            </w:r>
          </w:p>
        </w:tc>
        <w:tc>
          <w:tcPr>
            <w:tcW w:w="374" w:type="pct"/>
            <w:gridSpan w:val="2"/>
            <w:tcBorders>
              <w:top w:val="nil"/>
              <w:left w:val="nil"/>
              <w:bottom w:val="nil"/>
              <w:right w:val="nil"/>
            </w:tcBorders>
            <w:shd w:val="clear" w:color="auto" w:fill="auto"/>
            <w:noWrap/>
            <w:vAlign w:val="bottom"/>
            <w:hideMark/>
          </w:tcPr>
          <w:p w14:paraId="1A59397A"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321</w:t>
            </w:r>
          </w:p>
        </w:tc>
        <w:tc>
          <w:tcPr>
            <w:tcW w:w="309" w:type="pct"/>
            <w:tcBorders>
              <w:top w:val="nil"/>
              <w:left w:val="nil"/>
              <w:bottom w:val="nil"/>
              <w:right w:val="nil"/>
            </w:tcBorders>
            <w:shd w:val="clear" w:color="auto" w:fill="auto"/>
            <w:noWrap/>
            <w:vAlign w:val="bottom"/>
            <w:hideMark/>
          </w:tcPr>
          <w:p w14:paraId="6BFEB896"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5,3</w:t>
            </w:r>
          </w:p>
        </w:tc>
        <w:tc>
          <w:tcPr>
            <w:tcW w:w="301" w:type="pct"/>
            <w:tcBorders>
              <w:top w:val="nil"/>
              <w:left w:val="nil"/>
              <w:bottom w:val="nil"/>
              <w:right w:val="nil"/>
            </w:tcBorders>
            <w:shd w:val="clear" w:color="auto" w:fill="auto"/>
            <w:vAlign w:val="bottom"/>
            <w:hideMark/>
          </w:tcPr>
          <w:p w14:paraId="25FC4655"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0,7</w:t>
            </w:r>
          </w:p>
        </w:tc>
        <w:tc>
          <w:tcPr>
            <w:tcW w:w="76" w:type="pct"/>
            <w:tcBorders>
              <w:top w:val="nil"/>
              <w:left w:val="nil"/>
              <w:bottom w:val="nil"/>
              <w:right w:val="nil"/>
            </w:tcBorders>
            <w:shd w:val="clear" w:color="auto" w:fill="auto"/>
            <w:noWrap/>
            <w:vAlign w:val="bottom"/>
            <w:hideMark/>
          </w:tcPr>
          <w:p w14:paraId="5A22FDD3"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444" w:type="pct"/>
            <w:gridSpan w:val="3"/>
            <w:tcBorders>
              <w:top w:val="nil"/>
              <w:left w:val="nil"/>
              <w:bottom w:val="nil"/>
              <w:right w:val="nil"/>
            </w:tcBorders>
            <w:shd w:val="clear" w:color="auto" w:fill="auto"/>
            <w:noWrap/>
            <w:vAlign w:val="bottom"/>
            <w:hideMark/>
          </w:tcPr>
          <w:p w14:paraId="0B70646B"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8.370</w:t>
            </w:r>
          </w:p>
        </w:tc>
        <w:tc>
          <w:tcPr>
            <w:tcW w:w="305" w:type="pct"/>
            <w:tcBorders>
              <w:top w:val="nil"/>
              <w:left w:val="nil"/>
              <w:bottom w:val="nil"/>
              <w:right w:val="nil"/>
            </w:tcBorders>
            <w:shd w:val="clear" w:color="auto" w:fill="auto"/>
            <w:noWrap/>
            <w:vAlign w:val="bottom"/>
            <w:hideMark/>
          </w:tcPr>
          <w:p w14:paraId="71C90B66"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-4,0</w:t>
            </w:r>
          </w:p>
        </w:tc>
        <w:tc>
          <w:tcPr>
            <w:tcW w:w="305" w:type="pct"/>
            <w:tcBorders>
              <w:top w:val="nil"/>
              <w:left w:val="nil"/>
              <w:bottom w:val="nil"/>
              <w:right w:val="nil"/>
            </w:tcBorders>
            <w:shd w:val="clear" w:color="auto" w:fill="auto"/>
            <w:vAlign w:val="bottom"/>
            <w:hideMark/>
          </w:tcPr>
          <w:p w14:paraId="48C7408A"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1,4</w:t>
            </w:r>
          </w:p>
        </w:tc>
        <w:tc>
          <w:tcPr>
            <w:tcW w:w="76" w:type="pct"/>
            <w:tcBorders>
              <w:top w:val="nil"/>
              <w:left w:val="nil"/>
              <w:bottom w:val="nil"/>
              <w:right w:val="nil"/>
            </w:tcBorders>
            <w:shd w:val="clear" w:color="auto" w:fill="auto"/>
            <w:noWrap/>
            <w:vAlign w:val="bottom"/>
            <w:hideMark/>
          </w:tcPr>
          <w:p w14:paraId="1F03CAF9"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373" w:type="pct"/>
            <w:tcBorders>
              <w:top w:val="nil"/>
              <w:left w:val="nil"/>
              <w:bottom w:val="nil"/>
              <w:right w:val="nil"/>
            </w:tcBorders>
            <w:shd w:val="clear" w:color="auto" w:fill="auto"/>
            <w:noWrap/>
            <w:vAlign w:val="bottom"/>
            <w:hideMark/>
          </w:tcPr>
          <w:p w14:paraId="6F8E67F4"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1.059</w:t>
            </w:r>
          </w:p>
        </w:tc>
        <w:tc>
          <w:tcPr>
            <w:tcW w:w="309" w:type="pct"/>
            <w:gridSpan w:val="2"/>
            <w:tcBorders>
              <w:top w:val="nil"/>
              <w:left w:val="nil"/>
              <w:bottom w:val="nil"/>
              <w:right w:val="nil"/>
            </w:tcBorders>
            <w:shd w:val="clear" w:color="auto" w:fill="auto"/>
            <w:noWrap/>
            <w:vAlign w:val="bottom"/>
            <w:hideMark/>
          </w:tcPr>
          <w:p w14:paraId="4536F001"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-3,1</w:t>
            </w:r>
          </w:p>
        </w:tc>
        <w:tc>
          <w:tcPr>
            <w:tcW w:w="300" w:type="pct"/>
            <w:tcBorders>
              <w:top w:val="nil"/>
              <w:left w:val="nil"/>
              <w:bottom w:val="nil"/>
              <w:right w:val="nil"/>
            </w:tcBorders>
            <w:shd w:val="clear" w:color="auto" w:fill="auto"/>
            <w:vAlign w:val="bottom"/>
            <w:hideMark/>
          </w:tcPr>
          <w:p w14:paraId="67A233A6"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0,9</w:t>
            </w:r>
          </w:p>
        </w:tc>
      </w:tr>
      <w:tr w:rsidR="00DB6841" w:rsidRPr="002B031F" w14:paraId="52F15B24" w14:textId="77777777" w:rsidTr="00312391">
        <w:trPr>
          <w:gridAfter w:val="1"/>
          <w:wAfter w:w="585" w:type="pct"/>
          <w:trHeight w:val="225"/>
        </w:trPr>
        <w:tc>
          <w:tcPr>
            <w:tcW w:w="1244" w:type="pct"/>
            <w:tcBorders>
              <w:top w:val="nil"/>
              <w:left w:val="nil"/>
              <w:bottom w:val="nil"/>
              <w:right w:val="nil"/>
            </w:tcBorders>
            <w:shd w:val="clear" w:color="auto" w:fill="auto"/>
            <w:noWrap/>
            <w:vAlign w:val="bottom"/>
            <w:hideMark/>
          </w:tcPr>
          <w:p w14:paraId="3D35D0AC" w14:textId="77777777" w:rsidR="00DB6841" w:rsidRPr="002B031F" w:rsidRDefault="00DB6841" w:rsidP="009679F0">
            <w:pPr>
              <w:spacing w:after="0" w:line="240" w:lineRule="auto"/>
              <w:rPr>
                <w:rFonts w:ascii="Arial" w:eastAsia="Times New Roman" w:hAnsi="Arial" w:cs="Arial"/>
                <w:sz w:val="15"/>
                <w:szCs w:val="15"/>
                <w:lang w:eastAsia="it-IT"/>
              </w:rPr>
            </w:pPr>
            <w:r w:rsidRPr="002B031F">
              <w:rPr>
                <w:rFonts w:ascii="Arial" w:eastAsia="Times New Roman" w:hAnsi="Arial" w:cs="Arial"/>
                <w:sz w:val="15"/>
                <w:szCs w:val="15"/>
                <w:lang w:eastAsia="it-IT"/>
              </w:rPr>
              <w:t>Omicidi di mafia</w:t>
            </w:r>
          </w:p>
        </w:tc>
        <w:tc>
          <w:tcPr>
            <w:tcW w:w="374" w:type="pct"/>
            <w:gridSpan w:val="2"/>
            <w:tcBorders>
              <w:top w:val="nil"/>
              <w:left w:val="nil"/>
              <w:bottom w:val="nil"/>
              <w:right w:val="nil"/>
            </w:tcBorders>
            <w:shd w:val="clear" w:color="auto" w:fill="auto"/>
            <w:noWrap/>
            <w:vAlign w:val="bottom"/>
            <w:hideMark/>
          </w:tcPr>
          <w:p w14:paraId="549335F1"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w:t>
            </w:r>
          </w:p>
        </w:tc>
        <w:tc>
          <w:tcPr>
            <w:tcW w:w="309" w:type="pct"/>
            <w:tcBorders>
              <w:top w:val="nil"/>
              <w:left w:val="nil"/>
              <w:bottom w:val="nil"/>
              <w:right w:val="nil"/>
            </w:tcBorders>
            <w:shd w:val="clear" w:color="auto" w:fill="auto"/>
            <w:noWrap/>
            <w:vAlign w:val="bottom"/>
            <w:hideMark/>
          </w:tcPr>
          <w:p w14:paraId="2E894820"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-100,0</w:t>
            </w:r>
          </w:p>
        </w:tc>
        <w:tc>
          <w:tcPr>
            <w:tcW w:w="301" w:type="pct"/>
            <w:tcBorders>
              <w:top w:val="nil"/>
              <w:left w:val="nil"/>
              <w:bottom w:val="nil"/>
              <w:right w:val="nil"/>
            </w:tcBorders>
            <w:shd w:val="clear" w:color="auto" w:fill="auto"/>
            <w:vAlign w:val="bottom"/>
            <w:hideMark/>
          </w:tcPr>
          <w:p w14:paraId="63A0CAD7"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0,0</w:t>
            </w:r>
          </w:p>
        </w:tc>
        <w:tc>
          <w:tcPr>
            <w:tcW w:w="76" w:type="pct"/>
            <w:tcBorders>
              <w:top w:val="nil"/>
              <w:left w:val="nil"/>
              <w:bottom w:val="nil"/>
              <w:right w:val="nil"/>
            </w:tcBorders>
            <w:shd w:val="clear" w:color="auto" w:fill="auto"/>
            <w:noWrap/>
            <w:vAlign w:val="bottom"/>
            <w:hideMark/>
          </w:tcPr>
          <w:p w14:paraId="2A92846E"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444" w:type="pct"/>
            <w:gridSpan w:val="3"/>
            <w:tcBorders>
              <w:top w:val="nil"/>
              <w:left w:val="nil"/>
              <w:bottom w:val="nil"/>
              <w:right w:val="nil"/>
            </w:tcBorders>
            <w:shd w:val="clear" w:color="auto" w:fill="auto"/>
            <w:noWrap/>
            <w:vAlign w:val="bottom"/>
            <w:hideMark/>
          </w:tcPr>
          <w:p w14:paraId="51EF4022"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469</w:t>
            </w:r>
          </w:p>
        </w:tc>
        <w:tc>
          <w:tcPr>
            <w:tcW w:w="305" w:type="pct"/>
            <w:tcBorders>
              <w:top w:val="nil"/>
              <w:left w:val="nil"/>
              <w:bottom w:val="nil"/>
              <w:right w:val="nil"/>
            </w:tcBorders>
            <w:shd w:val="clear" w:color="auto" w:fill="auto"/>
            <w:noWrap/>
            <w:vAlign w:val="bottom"/>
            <w:hideMark/>
          </w:tcPr>
          <w:p w14:paraId="627C3FD3"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-4,7</w:t>
            </w:r>
          </w:p>
        </w:tc>
        <w:tc>
          <w:tcPr>
            <w:tcW w:w="305" w:type="pct"/>
            <w:tcBorders>
              <w:top w:val="nil"/>
              <w:left w:val="nil"/>
              <w:bottom w:val="nil"/>
              <w:right w:val="nil"/>
            </w:tcBorders>
            <w:shd w:val="clear" w:color="auto" w:fill="auto"/>
            <w:vAlign w:val="bottom"/>
            <w:hideMark/>
          </w:tcPr>
          <w:p w14:paraId="53A97BEF"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0,1</w:t>
            </w:r>
          </w:p>
        </w:tc>
        <w:tc>
          <w:tcPr>
            <w:tcW w:w="76" w:type="pct"/>
            <w:tcBorders>
              <w:top w:val="nil"/>
              <w:left w:val="nil"/>
              <w:bottom w:val="nil"/>
              <w:right w:val="nil"/>
            </w:tcBorders>
            <w:shd w:val="clear" w:color="auto" w:fill="auto"/>
            <w:noWrap/>
            <w:vAlign w:val="bottom"/>
            <w:hideMark/>
          </w:tcPr>
          <w:p w14:paraId="28046A73" w14:textId="77777777" w:rsidR="00DB6841" w:rsidRPr="002B031F" w:rsidRDefault="00DB6841" w:rsidP="009679F0">
            <w:pPr>
              <w:spacing w:after="0" w:line="240" w:lineRule="auto"/>
              <w:jc w:val="right"/>
              <w:rPr>
                <w:rFonts w:ascii="Arial" w:eastAsia="Times New Roman" w:hAnsi="Arial" w:cs="Arial"/>
                <w:sz w:val="15"/>
                <w:szCs w:val="15"/>
                <w:lang w:eastAsia="it-IT"/>
              </w:rPr>
            </w:pPr>
          </w:p>
        </w:tc>
        <w:tc>
          <w:tcPr>
            <w:tcW w:w="373" w:type="pct"/>
            <w:tcBorders>
              <w:top w:val="nil"/>
              <w:left w:val="nil"/>
              <w:bottom w:val="nil"/>
              <w:right w:val="nil"/>
            </w:tcBorders>
            <w:shd w:val="clear" w:color="auto" w:fill="auto"/>
            <w:noWrap/>
            <w:vAlign w:val="bottom"/>
            <w:hideMark/>
          </w:tcPr>
          <w:p w14:paraId="4C748376"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w:t>
            </w:r>
          </w:p>
        </w:tc>
        <w:tc>
          <w:tcPr>
            <w:tcW w:w="309" w:type="pct"/>
            <w:gridSpan w:val="2"/>
            <w:tcBorders>
              <w:top w:val="nil"/>
              <w:left w:val="nil"/>
              <w:bottom w:val="nil"/>
              <w:right w:val="nil"/>
            </w:tcBorders>
            <w:shd w:val="clear" w:color="auto" w:fill="auto"/>
            <w:noWrap/>
            <w:vAlign w:val="bottom"/>
            <w:hideMark/>
          </w:tcPr>
          <w:p w14:paraId="2CE41CDC"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-100,0</w:t>
            </w:r>
          </w:p>
        </w:tc>
        <w:tc>
          <w:tcPr>
            <w:tcW w:w="300" w:type="pct"/>
            <w:tcBorders>
              <w:top w:val="nil"/>
              <w:left w:val="nil"/>
              <w:bottom w:val="nil"/>
              <w:right w:val="nil"/>
            </w:tcBorders>
            <w:shd w:val="clear" w:color="auto" w:fill="auto"/>
            <w:vAlign w:val="bottom"/>
            <w:hideMark/>
          </w:tcPr>
          <w:p w14:paraId="4633F957" w14:textId="77777777" w:rsidR="00DB6841" w:rsidRPr="002B031F" w:rsidRDefault="00DB6841" w:rsidP="009679F0">
            <w:pPr>
              <w:spacing w:after="0" w:line="240" w:lineRule="auto"/>
              <w:jc w:val="right"/>
              <w:rPr>
                <w:rFonts w:ascii="Arial" w:eastAsia="Times New Roman" w:hAnsi="Arial" w:cs="Arial"/>
                <w:sz w:val="15"/>
                <w:szCs w:val="15"/>
                <w:lang w:eastAsia="it-IT"/>
              </w:rPr>
            </w:pPr>
            <w:r w:rsidRPr="002B031F">
              <w:rPr>
                <w:rFonts w:ascii="Arial" w:eastAsia="Times New Roman" w:hAnsi="Arial" w:cs="Arial"/>
                <w:sz w:val="15"/>
                <w:szCs w:val="15"/>
                <w:lang w:eastAsia="it-IT"/>
              </w:rPr>
              <w:t>0,0</w:t>
            </w:r>
          </w:p>
        </w:tc>
      </w:tr>
      <w:tr w:rsidR="00DB6841" w:rsidRPr="008640E3" w14:paraId="352A8CA7" w14:textId="77777777" w:rsidTr="00312391">
        <w:trPr>
          <w:gridAfter w:val="1"/>
          <w:wAfter w:w="585" w:type="pct"/>
          <w:trHeight w:val="225"/>
        </w:trPr>
        <w:tc>
          <w:tcPr>
            <w:tcW w:w="1244" w:type="pct"/>
            <w:tcBorders>
              <w:top w:val="nil"/>
              <w:left w:val="nil"/>
              <w:bottom w:val="single" w:sz="4" w:space="0" w:color="auto"/>
              <w:right w:val="nil"/>
            </w:tcBorders>
            <w:shd w:val="clear" w:color="auto" w:fill="auto"/>
            <w:noWrap/>
            <w:vAlign w:val="bottom"/>
            <w:hideMark/>
          </w:tcPr>
          <w:p w14:paraId="10425A6F" w14:textId="77777777" w:rsidR="00DB6841" w:rsidRPr="002B031F" w:rsidRDefault="00DB6841" w:rsidP="009679F0">
            <w:pPr>
              <w:spacing w:after="0" w:line="240" w:lineRule="auto"/>
              <w:rPr>
                <w:rFonts w:ascii="Arial" w:eastAsia="Times New Roman" w:hAnsi="Arial" w:cs="Arial"/>
                <w:b/>
                <w:bCs/>
                <w:sz w:val="15"/>
                <w:szCs w:val="15"/>
                <w:lang w:eastAsia="it-IT"/>
              </w:rPr>
            </w:pPr>
            <w:r w:rsidRPr="002B031F">
              <w:rPr>
                <w:rFonts w:ascii="Arial" w:eastAsia="Times New Roman" w:hAnsi="Arial" w:cs="Arial"/>
                <w:b/>
                <w:bCs/>
                <w:sz w:val="15"/>
                <w:szCs w:val="15"/>
                <w:lang w:eastAsia="it-IT"/>
              </w:rPr>
              <w:t>Totale delitti associativi</w:t>
            </w:r>
          </w:p>
        </w:tc>
        <w:tc>
          <w:tcPr>
            <w:tcW w:w="374" w:type="pct"/>
            <w:gridSpan w:val="2"/>
            <w:tcBorders>
              <w:top w:val="nil"/>
              <w:left w:val="nil"/>
              <w:bottom w:val="single" w:sz="4" w:space="0" w:color="auto"/>
              <w:right w:val="nil"/>
            </w:tcBorders>
            <w:shd w:val="clear" w:color="auto" w:fill="auto"/>
            <w:noWrap/>
            <w:vAlign w:val="bottom"/>
            <w:hideMark/>
          </w:tcPr>
          <w:p w14:paraId="5C940C72" w14:textId="77777777" w:rsidR="00DB6841" w:rsidRPr="002B031F" w:rsidRDefault="00DB6841" w:rsidP="009679F0">
            <w:pPr>
              <w:spacing w:after="0" w:line="240" w:lineRule="auto"/>
              <w:jc w:val="right"/>
              <w:rPr>
                <w:rFonts w:ascii="Arial" w:eastAsia="Times New Roman" w:hAnsi="Arial" w:cs="Arial"/>
                <w:b/>
                <w:bCs/>
                <w:sz w:val="15"/>
                <w:szCs w:val="15"/>
                <w:lang w:eastAsia="it-IT"/>
              </w:rPr>
            </w:pPr>
            <w:r w:rsidRPr="002B031F">
              <w:rPr>
                <w:rFonts w:ascii="Arial" w:eastAsia="Times New Roman" w:hAnsi="Arial" w:cs="Arial"/>
                <w:b/>
                <w:bCs/>
                <w:sz w:val="15"/>
                <w:szCs w:val="15"/>
                <w:lang w:eastAsia="it-IT"/>
              </w:rPr>
              <w:t>176.313</w:t>
            </w:r>
          </w:p>
        </w:tc>
        <w:tc>
          <w:tcPr>
            <w:tcW w:w="309" w:type="pct"/>
            <w:tcBorders>
              <w:top w:val="nil"/>
              <w:left w:val="nil"/>
              <w:bottom w:val="single" w:sz="4" w:space="0" w:color="auto"/>
              <w:right w:val="nil"/>
            </w:tcBorders>
            <w:shd w:val="clear" w:color="auto" w:fill="auto"/>
            <w:noWrap/>
            <w:vAlign w:val="bottom"/>
            <w:hideMark/>
          </w:tcPr>
          <w:p w14:paraId="36AE4D21" w14:textId="77777777" w:rsidR="00DB6841" w:rsidRPr="002B031F" w:rsidRDefault="00DB6841" w:rsidP="009679F0">
            <w:pPr>
              <w:spacing w:after="0" w:line="240" w:lineRule="auto"/>
              <w:jc w:val="right"/>
              <w:rPr>
                <w:rFonts w:ascii="Arial" w:eastAsia="Times New Roman" w:hAnsi="Arial" w:cs="Arial"/>
                <w:b/>
                <w:bCs/>
                <w:sz w:val="15"/>
                <w:szCs w:val="15"/>
                <w:lang w:eastAsia="it-IT"/>
              </w:rPr>
            </w:pPr>
            <w:r w:rsidRPr="002B031F">
              <w:rPr>
                <w:rFonts w:ascii="Arial" w:eastAsia="Times New Roman" w:hAnsi="Arial" w:cs="Arial"/>
                <w:b/>
                <w:bCs/>
                <w:sz w:val="15"/>
                <w:szCs w:val="15"/>
                <w:lang w:eastAsia="it-IT"/>
              </w:rPr>
              <w:t>5,0</w:t>
            </w:r>
          </w:p>
        </w:tc>
        <w:tc>
          <w:tcPr>
            <w:tcW w:w="301" w:type="pct"/>
            <w:tcBorders>
              <w:top w:val="nil"/>
              <w:left w:val="nil"/>
              <w:bottom w:val="single" w:sz="4" w:space="0" w:color="auto"/>
              <w:right w:val="nil"/>
            </w:tcBorders>
            <w:shd w:val="clear" w:color="auto" w:fill="auto"/>
            <w:vAlign w:val="bottom"/>
            <w:hideMark/>
          </w:tcPr>
          <w:p w14:paraId="57D1AB0D" w14:textId="77777777" w:rsidR="00DB6841" w:rsidRPr="002B031F" w:rsidRDefault="00DB6841" w:rsidP="009679F0">
            <w:pPr>
              <w:spacing w:after="0" w:line="240" w:lineRule="auto"/>
              <w:jc w:val="right"/>
              <w:rPr>
                <w:rFonts w:ascii="Arial" w:eastAsia="Times New Roman" w:hAnsi="Arial" w:cs="Arial"/>
                <w:b/>
                <w:bCs/>
                <w:sz w:val="15"/>
                <w:szCs w:val="15"/>
                <w:lang w:eastAsia="it-IT"/>
              </w:rPr>
            </w:pPr>
            <w:r w:rsidRPr="002B031F">
              <w:rPr>
                <w:rFonts w:ascii="Arial" w:eastAsia="Times New Roman" w:hAnsi="Arial" w:cs="Arial"/>
                <w:b/>
                <w:bCs/>
                <w:sz w:val="15"/>
                <w:szCs w:val="15"/>
                <w:lang w:eastAsia="it-IT"/>
              </w:rPr>
              <w:t>398,6</w:t>
            </w:r>
          </w:p>
        </w:tc>
        <w:tc>
          <w:tcPr>
            <w:tcW w:w="76" w:type="pct"/>
            <w:tcBorders>
              <w:top w:val="nil"/>
              <w:left w:val="nil"/>
              <w:bottom w:val="single" w:sz="4" w:space="0" w:color="auto"/>
              <w:right w:val="nil"/>
            </w:tcBorders>
            <w:shd w:val="clear" w:color="auto" w:fill="auto"/>
            <w:noWrap/>
            <w:vAlign w:val="bottom"/>
            <w:hideMark/>
          </w:tcPr>
          <w:p w14:paraId="219BF72E" w14:textId="77777777" w:rsidR="00DB6841" w:rsidRPr="002B031F" w:rsidRDefault="00DB6841" w:rsidP="009679F0">
            <w:pPr>
              <w:spacing w:after="0" w:line="240" w:lineRule="auto"/>
              <w:jc w:val="right"/>
              <w:rPr>
                <w:rFonts w:ascii="Arial" w:eastAsia="Times New Roman" w:hAnsi="Arial" w:cs="Arial"/>
                <w:b/>
                <w:bCs/>
                <w:sz w:val="15"/>
                <w:szCs w:val="15"/>
                <w:lang w:eastAsia="it-IT"/>
              </w:rPr>
            </w:pPr>
          </w:p>
        </w:tc>
        <w:tc>
          <w:tcPr>
            <w:tcW w:w="444" w:type="pct"/>
            <w:gridSpan w:val="3"/>
            <w:tcBorders>
              <w:top w:val="nil"/>
              <w:left w:val="nil"/>
              <w:bottom w:val="single" w:sz="4" w:space="0" w:color="auto"/>
              <w:right w:val="nil"/>
            </w:tcBorders>
            <w:shd w:val="clear" w:color="auto" w:fill="auto"/>
            <w:noWrap/>
            <w:vAlign w:val="bottom"/>
            <w:hideMark/>
          </w:tcPr>
          <w:p w14:paraId="776650F0" w14:textId="77777777" w:rsidR="00DB6841" w:rsidRPr="002B031F" w:rsidRDefault="00DB6841" w:rsidP="009679F0">
            <w:pPr>
              <w:spacing w:after="0" w:line="240" w:lineRule="auto"/>
              <w:jc w:val="right"/>
              <w:rPr>
                <w:rFonts w:ascii="Arial" w:eastAsia="Times New Roman" w:hAnsi="Arial" w:cs="Arial"/>
                <w:b/>
                <w:bCs/>
                <w:sz w:val="15"/>
                <w:szCs w:val="15"/>
                <w:lang w:eastAsia="it-IT"/>
              </w:rPr>
            </w:pPr>
            <w:r w:rsidRPr="002B031F">
              <w:rPr>
                <w:rFonts w:ascii="Arial" w:eastAsia="Times New Roman" w:hAnsi="Arial" w:cs="Arial"/>
                <w:b/>
                <w:bCs/>
                <w:sz w:val="15"/>
                <w:szCs w:val="15"/>
                <w:lang w:eastAsia="it-IT"/>
              </w:rPr>
              <w:t>2.417.519</w:t>
            </w:r>
          </w:p>
        </w:tc>
        <w:tc>
          <w:tcPr>
            <w:tcW w:w="305" w:type="pct"/>
            <w:tcBorders>
              <w:top w:val="nil"/>
              <w:left w:val="nil"/>
              <w:bottom w:val="single" w:sz="4" w:space="0" w:color="auto"/>
              <w:right w:val="nil"/>
            </w:tcBorders>
            <w:shd w:val="clear" w:color="auto" w:fill="auto"/>
            <w:noWrap/>
            <w:vAlign w:val="bottom"/>
            <w:hideMark/>
          </w:tcPr>
          <w:p w14:paraId="2B3BEDFE" w14:textId="77777777" w:rsidR="00DB6841" w:rsidRPr="002B031F" w:rsidRDefault="00DB6841" w:rsidP="009679F0">
            <w:pPr>
              <w:spacing w:after="0" w:line="240" w:lineRule="auto"/>
              <w:jc w:val="right"/>
              <w:rPr>
                <w:rFonts w:ascii="Arial" w:eastAsia="Times New Roman" w:hAnsi="Arial" w:cs="Arial"/>
                <w:b/>
                <w:bCs/>
                <w:sz w:val="15"/>
                <w:szCs w:val="15"/>
                <w:lang w:eastAsia="it-IT"/>
              </w:rPr>
            </w:pPr>
            <w:r w:rsidRPr="002B031F">
              <w:rPr>
                <w:rFonts w:ascii="Arial" w:eastAsia="Times New Roman" w:hAnsi="Arial" w:cs="Arial"/>
                <w:b/>
                <w:bCs/>
                <w:sz w:val="15"/>
                <w:szCs w:val="15"/>
                <w:lang w:eastAsia="it-IT"/>
              </w:rPr>
              <w:t>4,8</w:t>
            </w:r>
          </w:p>
        </w:tc>
        <w:tc>
          <w:tcPr>
            <w:tcW w:w="305" w:type="pct"/>
            <w:tcBorders>
              <w:top w:val="nil"/>
              <w:left w:val="nil"/>
              <w:bottom w:val="single" w:sz="4" w:space="0" w:color="auto"/>
              <w:right w:val="nil"/>
            </w:tcBorders>
            <w:shd w:val="clear" w:color="auto" w:fill="auto"/>
            <w:vAlign w:val="bottom"/>
            <w:hideMark/>
          </w:tcPr>
          <w:p w14:paraId="3525E4D8" w14:textId="77777777" w:rsidR="00DB6841" w:rsidRPr="002B031F" w:rsidRDefault="00DB6841" w:rsidP="009679F0">
            <w:pPr>
              <w:spacing w:after="0" w:line="240" w:lineRule="auto"/>
              <w:jc w:val="right"/>
              <w:rPr>
                <w:rFonts w:ascii="Arial" w:eastAsia="Times New Roman" w:hAnsi="Arial" w:cs="Arial"/>
                <w:b/>
                <w:bCs/>
                <w:sz w:val="15"/>
                <w:szCs w:val="15"/>
                <w:lang w:eastAsia="it-IT"/>
              </w:rPr>
            </w:pPr>
            <w:r w:rsidRPr="002B031F">
              <w:rPr>
                <w:rFonts w:ascii="Arial" w:eastAsia="Times New Roman" w:hAnsi="Arial" w:cs="Arial"/>
                <w:b/>
                <w:bCs/>
                <w:sz w:val="15"/>
                <w:szCs w:val="15"/>
                <w:lang w:eastAsia="it-IT"/>
              </w:rPr>
              <w:t>401,3</w:t>
            </w:r>
          </w:p>
        </w:tc>
        <w:tc>
          <w:tcPr>
            <w:tcW w:w="76" w:type="pct"/>
            <w:tcBorders>
              <w:top w:val="nil"/>
              <w:left w:val="nil"/>
              <w:bottom w:val="single" w:sz="4" w:space="0" w:color="auto"/>
              <w:right w:val="nil"/>
            </w:tcBorders>
            <w:shd w:val="clear" w:color="auto" w:fill="auto"/>
            <w:noWrap/>
            <w:vAlign w:val="bottom"/>
            <w:hideMark/>
          </w:tcPr>
          <w:p w14:paraId="09C8F575" w14:textId="77777777" w:rsidR="00DB6841" w:rsidRPr="002B031F" w:rsidRDefault="00DB6841" w:rsidP="009679F0">
            <w:pPr>
              <w:spacing w:after="0" w:line="240" w:lineRule="auto"/>
              <w:jc w:val="right"/>
              <w:rPr>
                <w:rFonts w:ascii="Arial" w:eastAsia="Times New Roman" w:hAnsi="Arial" w:cs="Arial"/>
                <w:b/>
                <w:bCs/>
                <w:sz w:val="15"/>
                <w:szCs w:val="15"/>
                <w:lang w:eastAsia="it-IT"/>
              </w:rPr>
            </w:pPr>
          </w:p>
        </w:tc>
        <w:tc>
          <w:tcPr>
            <w:tcW w:w="373" w:type="pct"/>
            <w:tcBorders>
              <w:top w:val="nil"/>
              <w:left w:val="nil"/>
              <w:bottom w:val="single" w:sz="4" w:space="0" w:color="auto"/>
              <w:right w:val="nil"/>
            </w:tcBorders>
            <w:shd w:val="clear" w:color="auto" w:fill="auto"/>
            <w:noWrap/>
            <w:vAlign w:val="bottom"/>
            <w:hideMark/>
          </w:tcPr>
          <w:p w14:paraId="7D7D4BD0" w14:textId="77777777" w:rsidR="00DB6841" w:rsidRPr="002B031F" w:rsidRDefault="00DB6841" w:rsidP="009679F0">
            <w:pPr>
              <w:spacing w:after="0" w:line="240" w:lineRule="auto"/>
              <w:jc w:val="right"/>
              <w:rPr>
                <w:rFonts w:ascii="Arial" w:eastAsia="Times New Roman" w:hAnsi="Arial" w:cs="Arial"/>
                <w:b/>
                <w:bCs/>
                <w:sz w:val="15"/>
                <w:szCs w:val="15"/>
                <w:lang w:eastAsia="it-IT"/>
              </w:rPr>
            </w:pPr>
            <w:r w:rsidRPr="002B031F">
              <w:rPr>
                <w:rFonts w:ascii="Arial" w:eastAsia="Times New Roman" w:hAnsi="Arial" w:cs="Arial"/>
                <w:b/>
                <w:bCs/>
                <w:sz w:val="15"/>
                <w:szCs w:val="15"/>
                <w:lang w:eastAsia="it-IT"/>
              </w:rPr>
              <w:t>408.426</w:t>
            </w:r>
          </w:p>
        </w:tc>
        <w:tc>
          <w:tcPr>
            <w:tcW w:w="309" w:type="pct"/>
            <w:gridSpan w:val="2"/>
            <w:tcBorders>
              <w:top w:val="nil"/>
              <w:left w:val="nil"/>
              <w:bottom w:val="single" w:sz="4" w:space="0" w:color="auto"/>
              <w:right w:val="nil"/>
            </w:tcBorders>
            <w:shd w:val="clear" w:color="auto" w:fill="auto"/>
            <w:noWrap/>
            <w:vAlign w:val="bottom"/>
            <w:hideMark/>
          </w:tcPr>
          <w:p w14:paraId="4AD26140" w14:textId="77777777" w:rsidR="00DB6841" w:rsidRPr="002B031F" w:rsidRDefault="00DB6841" w:rsidP="009679F0">
            <w:pPr>
              <w:spacing w:after="0" w:line="240" w:lineRule="auto"/>
              <w:jc w:val="right"/>
              <w:rPr>
                <w:rFonts w:ascii="Arial" w:eastAsia="Times New Roman" w:hAnsi="Arial" w:cs="Arial"/>
                <w:b/>
                <w:bCs/>
                <w:sz w:val="15"/>
                <w:szCs w:val="15"/>
                <w:lang w:eastAsia="it-IT"/>
              </w:rPr>
            </w:pPr>
            <w:r w:rsidRPr="002B031F">
              <w:rPr>
                <w:rFonts w:ascii="Arial" w:eastAsia="Times New Roman" w:hAnsi="Arial" w:cs="Arial"/>
                <w:b/>
                <w:bCs/>
                <w:sz w:val="15"/>
                <w:szCs w:val="15"/>
                <w:lang w:eastAsia="it-IT"/>
              </w:rPr>
              <w:t>6,4</w:t>
            </w:r>
          </w:p>
        </w:tc>
        <w:tc>
          <w:tcPr>
            <w:tcW w:w="300" w:type="pct"/>
            <w:tcBorders>
              <w:top w:val="nil"/>
              <w:left w:val="nil"/>
              <w:bottom w:val="single" w:sz="4" w:space="0" w:color="auto"/>
              <w:right w:val="nil"/>
            </w:tcBorders>
            <w:shd w:val="clear" w:color="auto" w:fill="auto"/>
            <w:vAlign w:val="bottom"/>
            <w:hideMark/>
          </w:tcPr>
          <w:p w14:paraId="03E9A34E" w14:textId="77777777" w:rsidR="00DB6841" w:rsidRPr="002B031F" w:rsidRDefault="00DB6841" w:rsidP="009679F0">
            <w:pPr>
              <w:spacing w:after="0" w:line="240" w:lineRule="auto"/>
              <w:jc w:val="right"/>
              <w:rPr>
                <w:rFonts w:ascii="Arial" w:eastAsia="Times New Roman" w:hAnsi="Arial" w:cs="Arial"/>
                <w:b/>
                <w:bCs/>
                <w:sz w:val="15"/>
                <w:szCs w:val="15"/>
                <w:lang w:eastAsia="it-IT"/>
              </w:rPr>
            </w:pPr>
            <w:r w:rsidRPr="002B031F">
              <w:rPr>
                <w:rFonts w:ascii="Arial" w:eastAsia="Times New Roman" w:hAnsi="Arial" w:cs="Arial"/>
                <w:b/>
                <w:bCs/>
                <w:sz w:val="15"/>
                <w:szCs w:val="15"/>
                <w:lang w:eastAsia="it-IT"/>
              </w:rPr>
              <w:t>352,2</w:t>
            </w:r>
          </w:p>
        </w:tc>
      </w:tr>
      <w:tr w:rsidR="00312391" w:rsidRPr="00755240" w14:paraId="05F88C16" w14:textId="77777777" w:rsidTr="00312391">
        <w:trPr>
          <w:cantSplit/>
        </w:trPr>
        <w:tc>
          <w:tcPr>
            <w:tcW w:w="5000" w:type="pct"/>
            <w:gridSpan w:val="17"/>
            <w:tcBorders>
              <w:top w:val="single" w:sz="4" w:space="0" w:color="auto"/>
              <w:left w:val="nil"/>
              <w:bottom w:val="nil"/>
              <w:right w:val="nil"/>
            </w:tcBorders>
            <w:shd w:val="clear" w:color="auto" w:fill="auto"/>
            <w:vAlign w:val="bottom"/>
          </w:tcPr>
          <w:p w14:paraId="1E28264E" w14:textId="77777777" w:rsidR="00312391" w:rsidRPr="00D969D3" w:rsidRDefault="00312391" w:rsidP="00312391">
            <w:pPr>
              <w:spacing w:after="0" w:line="240" w:lineRule="auto"/>
              <w:jc w:val="both"/>
              <w:rPr>
                <w:rFonts w:ascii="Arial" w:eastAsia="Times New Roman" w:hAnsi="Arial" w:cs="Arial"/>
                <w:i/>
                <w:iCs/>
                <w:sz w:val="16"/>
                <w:szCs w:val="16"/>
                <w:lang w:eastAsia="it-IT"/>
              </w:rPr>
            </w:pPr>
            <w:r w:rsidRPr="00D969D3">
              <w:rPr>
                <w:rFonts w:ascii="Arial" w:eastAsia="Times New Roman" w:hAnsi="Arial" w:cs="Arial"/>
                <w:i/>
                <w:iCs/>
                <w:sz w:val="16"/>
                <w:szCs w:val="16"/>
                <w:lang w:eastAsia="it-IT"/>
              </w:rPr>
              <w:lastRenderedPageBreak/>
              <w:t>Fonte: Elaborazione Regione Emilia-Romagna su dati SDI del Ministero dell’Interno.</w:t>
            </w:r>
          </w:p>
          <w:p w14:paraId="0552455F" w14:textId="77777777" w:rsidR="00312391" w:rsidRPr="00D969D3" w:rsidRDefault="00312391" w:rsidP="00312391">
            <w:pPr>
              <w:spacing w:after="0" w:line="240" w:lineRule="auto"/>
              <w:ind w:firstLine="284"/>
              <w:jc w:val="both"/>
              <w:rPr>
                <w:rFonts w:ascii="Times New Roman" w:hAnsi="Times New Roman" w:cs="Times New Roman"/>
                <w:i/>
                <w:iCs/>
                <w:sz w:val="24"/>
                <w:szCs w:val="24"/>
              </w:rPr>
            </w:pPr>
          </w:p>
          <w:p w14:paraId="56B557DD" w14:textId="1C899992" w:rsidR="00312391" w:rsidRPr="00755240" w:rsidRDefault="00312391" w:rsidP="00755240">
            <w:pPr>
              <w:spacing w:after="0" w:line="240" w:lineRule="auto"/>
              <w:jc w:val="center"/>
              <w:rPr>
                <w:rFonts w:ascii="Arial" w:eastAsia="Times New Roman" w:hAnsi="Arial" w:cs="Arial"/>
                <w:b/>
                <w:bCs/>
                <w:sz w:val="15"/>
                <w:szCs w:val="15"/>
                <w:lang w:eastAsia="it-IT"/>
              </w:rPr>
            </w:pPr>
          </w:p>
        </w:tc>
      </w:tr>
    </w:tbl>
    <w:p w14:paraId="7C452B58" w14:textId="4B12B551" w:rsidR="00755240" w:rsidRPr="00755240" w:rsidRDefault="00755240" w:rsidP="00755240">
      <w:pPr>
        <w:spacing w:after="0" w:line="276" w:lineRule="auto"/>
        <w:jc w:val="both"/>
        <w:rPr>
          <w:rFonts w:ascii="Arial" w:eastAsia="Times New Roman" w:hAnsi="Arial" w:cs="Times New Roman"/>
          <w:sz w:val="24"/>
          <w:szCs w:val="24"/>
          <w:lang w:eastAsia="it-IT"/>
        </w:rPr>
      </w:pPr>
      <w:r w:rsidRPr="00755240">
        <w:rPr>
          <w:rFonts w:ascii="Arial" w:eastAsia="Times New Roman" w:hAnsi="Arial" w:cs="Times New Roman"/>
          <w:sz w:val="24"/>
          <w:szCs w:val="24"/>
          <w:lang w:eastAsia="it-IT"/>
        </w:rPr>
        <w:t xml:space="preserve">Considerati complessivamente, questi reati nella nostra regione sono cresciuti in media di cinque punti percentuali ogni </w:t>
      </w:r>
      <w:r w:rsidRPr="00787079">
        <w:rPr>
          <w:rFonts w:ascii="Arial" w:eastAsia="Times New Roman" w:hAnsi="Arial" w:cs="Times New Roman"/>
          <w:sz w:val="24"/>
          <w:szCs w:val="24"/>
          <w:lang w:eastAsia="it-IT"/>
        </w:rPr>
        <w:t>anno, in</w:t>
      </w:r>
      <w:r w:rsidRPr="00755240">
        <w:rPr>
          <w:rFonts w:ascii="Arial" w:eastAsia="Times New Roman" w:hAnsi="Arial" w:cs="Times New Roman"/>
          <w:sz w:val="24"/>
          <w:szCs w:val="24"/>
          <w:lang w:eastAsia="it-IT"/>
        </w:rPr>
        <w:t xml:space="preserve"> Italia di 4,8 e nel Nord-Est di 6,4</w:t>
      </w:r>
      <w:r w:rsidR="00A01AF7">
        <w:rPr>
          <w:rFonts w:ascii="Arial" w:eastAsia="Times New Roman" w:hAnsi="Arial" w:cs="Times New Roman"/>
          <w:sz w:val="24"/>
          <w:szCs w:val="24"/>
          <w:lang w:eastAsia="it-IT"/>
        </w:rPr>
        <w:t>.</w:t>
      </w:r>
    </w:p>
    <w:p w14:paraId="049CBA32" w14:textId="6D12CA7A" w:rsidR="00755240" w:rsidRPr="00755240" w:rsidRDefault="00755240" w:rsidP="00755240">
      <w:pPr>
        <w:spacing w:after="0" w:line="276" w:lineRule="auto"/>
        <w:jc w:val="both"/>
        <w:rPr>
          <w:rFonts w:ascii="Arial" w:eastAsia="Times New Roman" w:hAnsi="Arial" w:cs="Times New Roman"/>
          <w:sz w:val="24"/>
          <w:szCs w:val="24"/>
          <w:lang w:eastAsia="it-IT"/>
        </w:rPr>
      </w:pPr>
      <w:r w:rsidRPr="00755240">
        <w:rPr>
          <w:rFonts w:ascii="Arial" w:eastAsia="Times New Roman" w:hAnsi="Arial" w:cs="Times New Roman"/>
          <w:sz w:val="24"/>
          <w:szCs w:val="24"/>
          <w:lang w:eastAsia="it-IT"/>
        </w:rPr>
        <w:t xml:space="preserve">Più in particolare, limitando lo sguardo all’Emilia-Romagna, nel decennio esaminato, </w:t>
      </w:r>
      <w:r w:rsidRPr="00755240">
        <w:rPr>
          <w:rFonts w:ascii="Arial" w:eastAsia="Times New Roman" w:hAnsi="Arial" w:cs="Times New Roman"/>
          <w:b/>
          <w:bCs/>
          <w:sz w:val="24"/>
          <w:szCs w:val="24"/>
          <w:lang w:eastAsia="it-IT"/>
        </w:rPr>
        <w:t>il reato di usura</w:t>
      </w:r>
      <w:r w:rsidRPr="00755240">
        <w:rPr>
          <w:rFonts w:ascii="Arial" w:eastAsia="Times New Roman" w:hAnsi="Arial" w:cs="Times New Roman"/>
          <w:sz w:val="24"/>
          <w:szCs w:val="24"/>
          <w:lang w:eastAsia="it-IT"/>
        </w:rPr>
        <w:t xml:space="preserve"> </w:t>
      </w:r>
      <w:r w:rsidRPr="00755240">
        <w:rPr>
          <w:rFonts w:ascii="Arial" w:eastAsia="Times New Roman" w:hAnsi="Arial" w:cs="Times New Roman"/>
          <w:b/>
          <w:bCs/>
          <w:sz w:val="24"/>
          <w:szCs w:val="24"/>
          <w:lang w:eastAsia="it-IT"/>
        </w:rPr>
        <w:t>è cresciuto in media di 17</w:t>
      </w:r>
      <w:r w:rsidRPr="00755240">
        <w:rPr>
          <w:rFonts w:ascii="Arial" w:eastAsia="Times New Roman" w:hAnsi="Arial" w:cs="Times New Roman"/>
          <w:sz w:val="24"/>
          <w:szCs w:val="24"/>
          <w:lang w:eastAsia="it-IT"/>
        </w:rPr>
        <w:t xml:space="preserve"> </w:t>
      </w:r>
      <w:r w:rsidRPr="00755240">
        <w:rPr>
          <w:rFonts w:ascii="Arial" w:eastAsia="Times New Roman" w:hAnsi="Arial" w:cs="Times New Roman"/>
          <w:b/>
          <w:bCs/>
          <w:sz w:val="24"/>
          <w:szCs w:val="24"/>
          <w:lang w:eastAsia="it-IT"/>
        </w:rPr>
        <w:t xml:space="preserve">punti </w:t>
      </w:r>
      <w:r w:rsidRPr="008A05EB">
        <w:rPr>
          <w:rFonts w:ascii="Arial" w:eastAsia="Times New Roman" w:hAnsi="Arial" w:cs="Times New Roman"/>
          <w:b/>
          <w:bCs/>
          <w:sz w:val="24"/>
          <w:szCs w:val="24"/>
          <w:lang w:eastAsia="it-IT"/>
        </w:rPr>
        <w:t>percentuali all’anno</w:t>
      </w:r>
      <w:r w:rsidRPr="00755240">
        <w:rPr>
          <w:rFonts w:ascii="Arial" w:eastAsia="Times New Roman" w:hAnsi="Arial" w:cs="Times New Roman"/>
          <w:sz w:val="24"/>
          <w:szCs w:val="24"/>
          <w:lang w:eastAsia="it-IT"/>
        </w:rPr>
        <w:t xml:space="preserve"> (</w:t>
      </w:r>
      <w:r w:rsidRPr="00755240">
        <w:rPr>
          <w:rFonts w:ascii="Arial" w:eastAsia="Times New Roman" w:hAnsi="Arial" w:cs="Times New Roman"/>
          <w:b/>
          <w:bCs/>
          <w:sz w:val="24"/>
          <w:szCs w:val="24"/>
          <w:lang w:eastAsia="it-IT"/>
        </w:rPr>
        <w:t>di 33 solo nell’ultimo biennio</w:t>
      </w:r>
      <w:r w:rsidRPr="00755240">
        <w:rPr>
          <w:rFonts w:ascii="Arial" w:eastAsia="Times New Roman" w:hAnsi="Arial" w:cs="Times New Roman"/>
          <w:sz w:val="24"/>
          <w:szCs w:val="24"/>
          <w:lang w:eastAsia="it-IT"/>
        </w:rPr>
        <w:t xml:space="preserve">), </w:t>
      </w:r>
      <w:r w:rsidRPr="00755240">
        <w:rPr>
          <w:rFonts w:ascii="Arial" w:eastAsia="Times New Roman" w:hAnsi="Arial" w:cs="Times New Roman"/>
          <w:b/>
          <w:bCs/>
          <w:sz w:val="24"/>
          <w:szCs w:val="24"/>
          <w:lang w:eastAsia="it-IT"/>
        </w:rPr>
        <w:t>quello di riciclaggio di 12</w:t>
      </w:r>
      <w:r w:rsidRPr="00755240">
        <w:rPr>
          <w:rFonts w:ascii="Arial" w:eastAsia="Times New Roman" w:hAnsi="Arial" w:cs="Times New Roman"/>
          <w:sz w:val="24"/>
          <w:szCs w:val="24"/>
          <w:lang w:eastAsia="it-IT"/>
        </w:rPr>
        <w:t xml:space="preserve"> (</w:t>
      </w:r>
      <w:r w:rsidRPr="00755240">
        <w:rPr>
          <w:rFonts w:ascii="Arial" w:eastAsia="Times New Roman" w:hAnsi="Arial" w:cs="Times New Roman"/>
          <w:b/>
          <w:bCs/>
          <w:sz w:val="24"/>
          <w:szCs w:val="24"/>
          <w:lang w:eastAsia="it-IT"/>
        </w:rPr>
        <w:t>di 38 nell’ultimo biennio</w:t>
      </w:r>
      <w:r w:rsidRPr="00755240">
        <w:rPr>
          <w:rFonts w:ascii="Arial" w:eastAsia="Times New Roman" w:hAnsi="Arial" w:cs="Times New Roman"/>
          <w:sz w:val="24"/>
          <w:szCs w:val="24"/>
          <w:lang w:eastAsia="it-IT"/>
        </w:rPr>
        <w:t xml:space="preserve">), le estorsioni di 11 (benché nell’ultimo biennio siano diminuite di oltre 4 punti), le truffe, le frodi e i reati di contraffazione di 8 (di 13 nell’ultimo biennio), il reato di associazione a delinquere di 5 (benché nell’ultimo biennio sia diminuito di 22 punti), i reati riguardanti gli stupefacenti di oltre 2 punti (benché nell’ultimo biennio siano diminuiti di 2 punti percentuali). </w:t>
      </w:r>
    </w:p>
    <w:p w14:paraId="1EC5BCEF" w14:textId="65E548ED" w:rsidR="00755240" w:rsidRDefault="00755240" w:rsidP="00755240">
      <w:pPr>
        <w:spacing w:after="0" w:line="276" w:lineRule="auto"/>
        <w:jc w:val="both"/>
        <w:rPr>
          <w:rFonts w:ascii="Arial" w:eastAsia="Times New Roman" w:hAnsi="Arial" w:cs="Times New Roman"/>
          <w:b/>
          <w:bCs/>
          <w:sz w:val="24"/>
          <w:szCs w:val="24"/>
          <w:lang w:eastAsia="it-IT"/>
        </w:rPr>
      </w:pPr>
      <w:r w:rsidRPr="00755240">
        <w:rPr>
          <w:rFonts w:ascii="Arial" w:eastAsia="Times New Roman" w:hAnsi="Arial" w:cs="Times New Roman"/>
          <w:sz w:val="24"/>
          <w:szCs w:val="24"/>
          <w:lang w:eastAsia="it-IT"/>
        </w:rPr>
        <w:t xml:space="preserve">Un tasso così elevato, nel nostro territorio, di reati da “colletti bianchi” (economico-finanziari) preoccupa anche perché, come hanno rilevato i giudici del processo Aemilia, i clan mafiosi presenti in Emilia presentano </w:t>
      </w:r>
      <w:r w:rsidRPr="00755240">
        <w:rPr>
          <w:rFonts w:ascii="Arial" w:eastAsia="Times New Roman" w:hAnsi="Arial" w:cs="Times New Roman"/>
          <w:i/>
          <w:iCs/>
          <w:sz w:val="24"/>
          <w:szCs w:val="24"/>
          <w:lang w:eastAsia="it-IT"/>
        </w:rPr>
        <w:t xml:space="preserve">“una strategia di infiltrazione che muove spesso dall’attività di recupero di crediti inesigibili per arrivare a vere e proprie attività predatorie di complessi produttivi </w:t>
      </w:r>
      <w:r w:rsidRPr="00FF25FB">
        <w:rPr>
          <w:rFonts w:ascii="Arial" w:eastAsia="Times New Roman" w:hAnsi="Arial" w:cs="Times New Roman"/>
          <w:i/>
          <w:iCs/>
          <w:sz w:val="24"/>
          <w:szCs w:val="24"/>
          <w:lang w:eastAsia="it-IT"/>
        </w:rPr>
        <w:t>fino a creare punti di contatto e di rappresentanza mediatico-istituzionale</w:t>
      </w:r>
      <w:r w:rsidRPr="00755240">
        <w:rPr>
          <w:rFonts w:ascii="Arial" w:eastAsia="Times New Roman" w:hAnsi="Arial" w:cs="Times New Roman"/>
          <w:b/>
          <w:bCs/>
          <w:sz w:val="24"/>
          <w:szCs w:val="24"/>
          <w:lang w:eastAsia="it-IT"/>
        </w:rPr>
        <w:t>”.</w:t>
      </w:r>
    </w:p>
    <w:p w14:paraId="5E732344" w14:textId="77777777" w:rsidR="00FF25FB" w:rsidRDefault="00FF25FB" w:rsidP="0007119D">
      <w:pPr>
        <w:spacing w:after="0" w:line="276" w:lineRule="auto"/>
        <w:jc w:val="both"/>
        <w:rPr>
          <w:rFonts w:ascii="Arial" w:eastAsia="Times New Roman" w:hAnsi="Arial" w:cs="Times New Roman"/>
          <w:sz w:val="24"/>
          <w:szCs w:val="24"/>
          <w:lang w:eastAsia="it-IT"/>
        </w:rPr>
      </w:pPr>
    </w:p>
    <w:p w14:paraId="14643819" w14:textId="5AD2A790" w:rsidR="0007119D" w:rsidRDefault="0007119D" w:rsidP="0007119D">
      <w:pPr>
        <w:spacing w:after="0" w:line="276" w:lineRule="auto"/>
        <w:jc w:val="both"/>
        <w:rPr>
          <w:rFonts w:ascii="Arial" w:eastAsia="Times New Roman" w:hAnsi="Arial" w:cs="Times New Roman"/>
          <w:sz w:val="24"/>
          <w:szCs w:val="24"/>
          <w:lang w:eastAsia="it-IT"/>
        </w:rPr>
      </w:pPr>
      <w:r w:rsidRPr="0007119D">
        <w:rPr>
          <w:rFonts w:ascii="Arial" w:eastAsia="Times New Roman" w:hAnsi="Arial" w:cs="Times New Roman"/>
          <w:sz w:val="24"/>
          <w:szCs w:val="24"/>
          <w:lang w:eastAsia="it-IT"/>
        </w:rPr>
        <w:t xml:space="preserve">Questa analisi è confermata </w:t>
      </w:r>
      <w:r w:rsidRPr="00984190">
        <w:rPr>
          <w:rFonts w:ascii="Arial" w:eastAsia="Times New Roman" w:hAnsi="Arial" w:cs="Times New Roman"/>
          <w:sz w:val="24"/>
          <w:szCs w:val="24"/>
          <w:lang w:eastAsia="it-IT"/>
        </w:rPr>
        <w:t xml:space="preserve">nella </w:t>
      </w:r>
      <w:r w:rsidRPr="00E64227">
        <w:rPr>
          <w:rFonts w:ascii="Arial" w:eastAsia="Times New Roman" w:hAnsi="Arial" w:cs="Times New Roman"/>
          <w:sz w:val="24"/>
          <w:szCs w:val="24"/>
          <w:lang w:eastAsia="it-IT"/>
        </w:rPr>
        <w:t>“</w:t>
      </w:r>
      <w:r w:rsidRPr="00FF25FB">
        <w:rPr>
          <w:rFonts w:ascii="Arial" w:eastAsia="Times New Roman" w:hAnsi="Arial" w:cs="Times New Roman"/>
          <w:b/>
          <w:bCs/>
          <w:i/>
          <w:iCs/>
          <w:sz w:val="24"/>
          <w:szCs w:val="24"/>
          <w:lang w:eastAsia="it-IT"/>
        </w:rPr>
        <w:t>Relazione sull’attività delle forze di polizia, sullo stato dell’ordine e della sicurezza pubblica e sulla criminalità organizzata-anno 201</w:t>
      </w:r>
      <w:r w:rsidR="002B52F9" w:rsidRPr="00FF25FB">
        <w:rPr>
          <w:rFonts w:ascii="Arial" w:eastAsia="Times New Roman" w:hAnsi="Arial" w:cs="Times New Roman"/>
          <w:b/>
          <w:bCs/>
          <w:i/>
          <w:iCs/>
          <w:sz w:val="24"/>
          <w:szCs w:val="24"/>
          <w:lang w:eastAsia="it-IT"/>
        </w:rPr>
        <w:t>9</w:t>
      </w:r>
      <w:r w:rsidRPr="00E64227">
        <w:rPr>
          <w:rFonts w:ascii="Arial" w:eastAsia="Times New Roman" w:hAnsi="Arial" w:cs="Times New Roman"/>
          <w:sz w:val="24"/>
          <w:szCs w:val="24"/>
          <w:lang w:eastAsia="it-IT"/>
        </w:rPr>
        <w:t>” presentata al</w:t>
      </w:r>
      <w:r w:rsidR="0065133F" w:rsidRPr="00E64227">
        <w:rPr>
          <w:rFonts w:ascii="Arial" w:eastAsia="Times New Roman" w:hAnsi="Arial" w:cs="Times New Roman"/>
          <w:sz w:val="24"/>
          <w:szCs w:val="24"/>
          <w:lang w:eastAsia="it-IT"/>
        </w:rPr>
        <w:t xml:space="preserve">la Presidenza della Camera dei deputati </w:t>
      </w:r>
      <w:r w:rsidRPr="00E64227">
        <w:rPr>
          <w:rFonts w:ascii="Arial" w:eastAsia="Times New Roman" w:hAnsi="Arial" w:cs="Times New Roman"/>
          <w:sz w:val="24"/>
          <w:szCs w:val="24"/>
          <w:lang w:eastAsia="it-IT"/>
        </w:rPr>
        <w:t xml:space="preserve">il </w:t>
      </w:r>
      <w:r w:rsidR="00E64227" w:rsidRPr="00E64227">
        <w:rPr>
          <w:rFonts w:ascii="Arial" w:eastAsia="Times New Roman" w:hAnsi="Arial" w:cs="Times New Roman"/>
          <w:sz w:val="24"/>
          <w:szCs w:val="24"/>
          <w:lang w:eastAsia="it-IT"/>
        </w:rPr>
        <w:t>27 novembre</w:t>
      </w:r>
      <w:r w:rsidRPr="00E64227">
        <w:rPr>
          <w:rFonts w:ascii="Arial" w:eastAsia="Times New Roman" w:hAnsi="Arial" w:cs="Times New Roman"/>
          <w:sz w:val="24"/>
          <w:szCs w:val="24"/>
          <w:lang w:eastAsia="it-IT"/>
        </w:rPr>
        <w:t xml:space="preserve"> 2020 dal Ministro dell’Interno.</w:t>
      </w:r>
    </w:p>
    <w:p w14:paraId="171A3565" w14:textId="14E515E0" w:rsidR="00FF25FB" w:rsidRDefault="00E64227" w:rsidP="00FF25FB">
      <w:pPr>
        <w:spacing w:after="0" w:line="276" w:lineRule="auto"/>
        <w:jc w:val="both"/>
      </w:pPr>
      <w:r w:rsidRPr="00C633E7">
        <w:rPr>
          <w:rFonts w:ascii="Arial" w:eastAsia="Times New Roman" w:hAnsi="Arial" w:cs="Times New Roman"/>
          <w:sz w:val="24"/>
          <w:szCs w:val="24"/>
          <w:lang w:eastAsia="it-IT"/>
        </w:rPr>
        <w:t>A livello nazionale</w:t>
      </w:r>
      <w:r w:rsidR="00C633E7" w:rsidRPr="00C633E7">
        <w:rPr>
          <w:rFonts w:ascii="Arial" w:eastAsia="Times New Roman" w:hAnsi="Arial" w:cs="Times New Roman"/>
          <w:sz w:val="24"/>
          <w:szCs w:val="24"/>
          <w:lang w:eastAsia="it-IT"/>
        </w:rPr>
        <w:t>, si legge nella Relazione, “</w:t>
      </w:r>
      <w:r w:rsidR="00C633E7" w:rsidRPr="00C633E7">
        <w:rPr>
          <w:rFonts w:ascii="Arial" w:eastAsia="Times New Roman" w:hAnsi="Arial" w:cs="Times New Roman"/>
          <w:i/>
          <w:iCs/>
          <w:sz w:val="24"/>
          <w:szCs w:val="24"/>
          <w:lang w:eastAsia="it-IT"/>
        </w:rPr>
        <w:t>l</w:t>
      </w:r>
      <w:r w:rsidR="00320169" w:rsidRPr="00C633E7">
        <w:rPr>
          <w:rFonts w:ascii="Arial" w:eastAsia="Times New Roman" w:hAnsi="Arial" w:cs="Times New Roman"/>
          <w:i/>
          <w:iCs/>
          <w:sz w:val="24"/>
          <w:szCs w:val="24"/>
          <w:lang w:eastAsia="it-IT"/>
        </w:rPr>
        <w:t xml:space="preserve">’attività delinquenziale svolta dalle organizzazioni di tipo mafioso si conferma incessante e in continua evoluzione; i sodalizi criminali hanno continuano ad evidenziare notevole capacità di adattamento alle mutevoli circostanze e ai differenti contesti allo scopo di sfruttare ogni favorevole occasione per trarne indebito profitto. La nuova dimensione economico-finanziaria delle associazioni criminali legata all’ accentuata propensione all’inquinamento dei circuiti economici si qualifica e si declina anche come attitudine all’impiego delle nuove tecnologie e degli strumenti digitali funzionale alle esigenze di movimentazione del denaro, di reimpiego dei capitali di provenienza illecita e di gestione delle proprie enormi </w:t>
      </w:r>
      <w:proofErr w:type="gramStart"/>
      <w:r w:rsidR="00320169" w:rsidRPr="00C633E7">
        <w:rPr>
          <w:rFonts w:ascii="Arial" w:eastAsia="Times New Roman" w:hAnsi="Arial" w:cs="Times New Roman"/>
          <w:i/>
          <w:iCs/>
          <w:sz w:val="24"/>
          <w:szCs w:val="24"/>
          <w:lang w:eastAsia="it-IT"/>
        </w:rPr>
        <w:t>disponibilità..</w:t>
      </w:r>
      <w:proofErr w:type="gramEnd"/>
      <w:r w:rsidR="00C633E7">
        <w:rPr>
          <w:rStyle w:val="Rimandonotaapidipagina"/>
          <w:rFonts w:ascii="Arial" w:eastAsia="Times New Roman" w:hAnsi="Arial" w:cs="Times New Roman"/>
          <w:i/>
          <w:iCs/>
          <w:sz w:val="24"/>
          <w:szCs w:val="24"/>
          <w:lang w:eastAsia="it-IT"/>
        </w:rPr>
        <w:footnoteReference w:id="4"/>
      </w:r>
      <w:r w:rsidR="00320169">
        <w:t>.</w:t>
      </w:r>
      <w:r w:rsidR="008346DF">
        <w:t xml:space="preserve">.. </w:t>
      </w:r>
      <w:r w:rsidR="00D73A95" w:rsidRPr="008346DF">
        <w:rPr>
          <w:rFonts w:ascii="Arial" w:eastAsia="Times New Roman" w:hAnsi="Arial" w:cs="Times New Roman"/>
          <w:b/>
          <w:bCs/>
          <w:i/>
          <w:iCs/>
          <w:sz w:val="24"/>
          <w:szCs w:val="24"/>
          <w:lang w:eastAsia="it-IT"/>
        </w:rPr>
        <w:t xml:space="preserve">La complessa situazione legata all’emergenza </w:t>
      </w:r>
      <w:proofErr w:type="spellStart"/>
      <w:r w:rsidR="00D73A95" w:rsidRPr="008346DF">
        <w:rPr>
          <w:rFonts w:ascii="Arial" w:eastAsia="Times New Roman" w:hAnsi="Arial" w:cs="Times New Roman"/>
          <w:b/>
          <w:bCs/>
          <w:i/>
          <w:iCs/>
          <w:sz w:val="24"/>
          <w:szCs w:val="24"/>
          <w:lang w:eastAsia="it-IT"/>
        </w:rPr>
        <w:t>epidiemiologica</w:t>
      </w:r>
      <w:proofErr w:type="spellEnd"/>
      <w:r w:rsidR="00D73A95" w:rsidRPr="008346DF">
        <w:rPr>
          <w:rFonts w:ascii="Arial" w:eastAsia="Times New Roman" w:hAnsi="Arial" w:cs="Times New Roman"/>
          <w:b/>
          <w:bCs/>
          <w:i/>
          <w:iCs/>
          <w:sz w:val="24"/>
          <w:szCs w:val="24"/>
          <w:lang w:eastAsia="it-IT"/>
        </w:rPr>
        <w:t xml:space="preserve"> da Covid-19 costituisce uno scenario di indubbio interesse per la criminalità organizzata</w:t>
      </w:r>
      <w:r w:rsidR="00D73A95" w:rsidRPr="008346DF">
        <w:rPr>
          <w:rFonts w:ascii="Arial" w:eastAsia="Times New Roman" w:hAnsi="Arial" w:cs="Times New Roman"/>
          <w:i/>
          <w:iCs/>
          <w:sz w:val="24"/>
          <w:szCs w:val="24"/>
          <w:lang w:eastAsia="it-IT"/>
        </w:rPr>
        <w:t xml:space="preserve"> che, nel tempo, ha evidenziato grandi capacità di adattamento ai mutamenti del contesto </w:t>
      </w:r>
      <w:proofErr w:type="gramStart"/>
      <w:r w:rsidR="00D73A95" w:rsidRPr="008346DF">
        <w:rPr>
          <w:rFonts w:ascii="Arial" w:eastAsia="Times New Roman" w:hAnsi="Arial" w:cs="Times New Roman"/>
          <w:i/>
          <w:iCs/>
          <w:sz w:val="24"/>
          <w:szCs w:val="24"/>
          <w:lang w:eastAsia="it-IT"/>
        </w:rPr>
        <w:t>socio-economico</w:t>
      </w:r>
      <w:proofErr w:type="gramEnd"/>
      <w:r w:rsidR="00D73A95" w:rsidRPr="008346DF">
        <w:rPr>
          <w:rFonts w:ascii="Arial" w:eastAsia="Times New Roman" w:hAnsi="Arial" w:cs="Times New Roman"/>
          <w:b/>
          <w:bCs/>
          <w:i/>
          <w:iCs/>
          <w:sz w:val="24"/>
          <w:szCs w:val="24"/>
          <w:lang w:eastAsia="it-IT"/>
        </w:rPr>
        <w:t>, al fine di cogliere nuove opportunità “di investimento” delle notevoli risorse finanziarie di cui dispone, derivanti dai tradizionali traffici illeciti</w:t>
      </w:r>
      <w:r w:rsidR="00FF25FB">
        <w:rPr>
          <w:rFonts w:ascii="Arial" w:eastAsia="Times New Roman" w:hAnsi="Arial" w:cs="Times New Roman"/>
          <w:b/>
          <w:bCs/>
          <w:i/>
          <w:iCs/>
          <w:sz w:val="24"/>
          <w:szCs w:val="24"/>
          <w:lang w:eastAsia="it-IT"/>
        </w:rPr>
        <w:t>…</w:t>
      </w:r>
      <w:r w:rsidR="00FF25FB">
        <w:rPr>
          <w:rFonts w:ascii="Arial" w:eastAsia="Times New Roman" w:hAnsi="Arial" w:cs="Times New Roman"/>
          <w:i/>
          <w:iCs/>
          <w:sz w:val="24"/>
          <w:szCs w:val="24"/>
          <w:lang w:eastAsia="it-IT"/>
        </w:rPr>
        <w:t>”</w:t>
      </w:r>
      <w:r w:rsidR="000F45C7">
        <w:rPr>
          <w:rFonts w:ascii="Arial" w:eastAsia="Times New Roman" w:hAnsi="Arial" w:cs="Times New Roman"/>
          <w:i/>
          <w:iCs/>
          <w:sz w:val="24"/>
          <w:szCs w:val="24"/>
          <w:lang w:eastAsia="it-IT"/>
        </w:rPr>
        <w:t>.</w:t>
      </w:r>
    </w:p>
    <w:p w14:paraId="593CF39C" w14:textId="77777777" w:rsidR="00DB7677" w:rsidRDefault="000F45C7" w:rsidP="0007119D">
      <w:pPr>
        <w:spacing w:after="0" w:line="276" w:lineRule="auto"/>
        <w:jc w:val="both"/>
        <w:rPr>
          <w:rFonts w:ascii="Arial" w:eastAsia="Times New Roman" w:hAnsi="Arial" w:cs="Times New Roman"/>
          <w:i/>
          <w:iCs/>
          <w:sz w:val="24"/>
          <w:szCs w:val="24"/>
          <w:lang w:eastAsia="it-IT"/>
        </w:rPr>
      </w:pPr>
      <w:r w:rsidRPr="000F45C7">
        <w:rPr>
          <w:rFonts w:ascii="Arial" w:eastAsia="Times New Roman" w:hAnsi="Arial" w:cs="Times New Roman"/>
          <w:i/>
          <w:iCs/>
          <w:sz w:val="24"/>
          <w:szCs w:val="24"/>
          <w:lang w:eastAsia="it-IT"/>
        </w:rPr>
        <w:t>“…</w:t>
      </w:r>
      <w:r w:rsidR="00CA37BF" w:rsidRPr="000F45C7">
        <w:rPr>
          <w:rFonts w:ascii="Arial" w:eastAsia="Times New Roman" w:hAnsi="Arial" w:cs="Times New Roman"/>
          <w:i/>
          <w:iCs/>
          <w:sz w:val="24"/>
          <w:szCs w:val="24"/>
          <w:lang w:eastAsia="it-IT"/>
        </w:rPr>
        <w:t xml:space="preserve"> la </w:t>
      </w:r>
      <w:r w:rsidR="00CA37BF" w:rsidRPr="008605EC">
        <w:rPr>
          <w:rFonts w:ascii="Arial" w:eastAsia="Times New Roman" w:hAnsi="Arial" w:cs="Times New Roman"/>
          <w:b/>
          <w:bCs/>
          <w:i/>
          <w:iCs/>
          <w:sz w:val="24"/>
          <w:szCs w:val="24"/>
          <w:lang w:eastAsia="it-IT"/>
        </w:rPr>
        <w:t>normativa emergenziale ha previsto forme di finanziamento</w:t>
      </w:r>
      <w:r w:rsidR="00CA37BF" w:rsidRPr="000F45C7">
        <w:rPr>
          <w:rFonts w:ascii="Arial" w:eastAsia="Times New Roman" w:hAnsi="Arial" w:cs="Times New Roman"/>
          <w:i/>
          <w:iCs/>
          <w:sz w:val="24"/>
          <w:szCs w:val="24"/>
          <w:lang w:eastAsia="it-IT"/>
        </w:rPr>
        <w:t>, garantite dallo Stato, alle imprese in difficoltà da parte del settore bancario. La fase di erogazione dei finanziamenti costituisce un passaggio molto delicato a cui porre particolare attenzione per prevenire il rischio di una possibile alterazione delle procedure e la conseguente distrazione delle risorse rispetto alle finalità di rilancio dell’economia legale</w:t>
      </w:r>
      <w:r w:rsidR="00CA37BF">
        <w:t>.</w:t>
      </w:r>
      <w:r>
        <w:t>”</w:t>
      </w:r>
      <w:r>
        <w:rPr>
          <w:rStyle w:val="Rimandonotaapidipagina"/>
        </w:rPr>
        <w:footnoteReference w:id="5"/>
      </w:r>
      <w:r w:rsidR="00CA37BF">
        <w:t xml:space="preserve"> </w:t>
      </w:r>
      <w:r>
        <w:t>…”</w:t>
      </w:r>
      <w:r w:rsidR="00492CB1" w:rsidRPr="000F45C7">
        <w:rPr>
          <w:rFonts w:ascii="Arial" w:eastAsia="Times New Roman" w:hAnsi="Arial" w:cs="Times New Roman"/>
          <w:i/>
          <w:iCs/>
          <w:sz w:val="24"/>
          <w:szCs w:val="24"/>
          <w:lang w:eastAsia="it-IT"/>
        </w:rPr>
        <w:t xml:space="preserve">Nello specifico, viene rivolta grande attenzione ai comparti economici che non hanno mai interrotto la propria operatività nella fase emergenziale legata alla pandemia, come </w:t>
      </w:r>
      <w:r w:rsidR="00492CB1" w:rsidRPr="00DB7677">
        <w:rPr>
          <w:rFonts w:ascii="Arial" w:eastAsia="Times New Roman" w:hAnsi="Arial" w:cs="Times New Roman"/>
          <w:b/>
          <w:bCs/>
          <w:i/>
          <w:iCs/>
          <w:sz w:val="24"/>
          <w:szCs w:val="24"/>
          <w:lang w:eastAsia="it-IT"/>
        </w:rPr>
        <w:t xml:space="preserve">la filiera agro-alimentare, </w:t>
      </w:r>
      <w:r w:rsidR="00492CB1" w:rsidRPr="00DB7677">
        <w:rPr>
          <w:rFonts w:ascii="Arial" w:eastAsia="Times New Roman" w:hAnsi="Arial" w:cs="Times New Roman"/>
          <w:b/>
          <w:bCs/>
          <w:i/>
          <w:iCs/>
          <w:sz w:val="24"/>
          <w:szCs w:val="24"/>
          <w:lang w:eastAsia="it-IT"/>
        </w:rPr>
        <w:lastRenderedPageBreak/>
        <w:t>il settore dell’approvvigionamento di farmaci e di materiale medico-sanitario, il trasporto su gomma, le imprese di pulizia, di sanificazione e di smaltimento di rifiuti</w:t>
      </w:r>
      <w:r w:rsidR="00DB7677">
        <w:rPr>
          <w:rFonts w:ascii="Arial" w:eastAsia="Times New Roman" w:hAnsi="Arial" w:cs="Times New Roman"/>
          <w:i/>
          <w:iCs/>
          <w:sz w:val="24"/>
          <w:szCs w:val="24"/>
          <w:lang w:eastAsia="it-IT"/>
        </w:rPr>
        <w:t>…”</w:t>
      </w:r>
    </w:p>
    <w:p w14:paraId="67362AF7" w14:textId="6B017B8D" w:rsidR="00492CB1" w:rsidRPr="00DB7677" w:rsidRDefault="00DB7677" w:rsidP="0007119D">
      <w:pPr>
        <w:spacing w:after="0" w:line="276" w:lineRule="auto"/>
        <w:jc w:val="both"/>
        <w:rPr>
          <w:rFonts w:ascii="Arial" w:eastAsia="Times New Roman" w:hAnsi="Arial" w:cs="Times New Roman"/>
          <w:i/>
          <w:iCs/>
          <w:sz w:val="24"/>
          <w:szCs w:val="24"/>
          <w:lang w:eastAsia="it-IT"/>
        </w:rPr>
      </w:pPr>
      <w:r w:rsidRPr="00DB7677">
        <w:rPr>
          <w:rFonts w:ascii="Arial" w:eastAsia="Times New Roman" w:hAnsi="Arial" w:cs="Times New Roman"/>
          <w:i/>
          <w:iCs/>
          <w:sz w:val="24"/>
          <w:szCs w:val="24"/>
          <w:lang w:eastAsia="it-IT"/>
        </w:rPr>
        <w:t>“…</w:t>
      </w:r>
      <w:r w:rsidR="00991931" w:rsidRPr="00DB7677">
        <w:rPr>
          <w:rFonts w:ascii="Arial" w:eastAsia="Times New Roman" w:hAnsi="Arial" w:cs="Times New Roman"/>
          <w:i/>
          <w:iCs/>
          <w:sz w:val="24"/>
          <w:szCs w:val="24"/>
          <w:lang w:eastAsia="it-IT"/>
        </w:rPr>
        <w:t xml:space="preserve"> </w:t>
      </w:r>
      <w:r w:rsidR="00991931" w:rsidRPr="008605EC">
        <w:rPr>
          <w:rFonts w:ascii="Arial" w:eastAsia="Times New Roman" w:hAnsi="Arial" w:cs="Times New Roman"/>
          <w:b/>
          <w:bCs/>
          <w:i/>
          <w:iCs/>
          <w:sz w:val="24"/>
          <w:szCs w:val="24"/>
          <w:lang w:eastAsia="it-IT"/>
        </w:rPr>
        <w:t xml:space="preserve">gli investimenti pubblici cha saranno erogati per la realizzazione di infrastrutture e altre opere pubbliche oppure per il potenziamento, a titolo esemplificativo, del sistema sanitario nazionale </w:t>
      </w:r>
      <w:r w:rsidR="00991931" w:rsidRPr="00DB7677">
        <w:rPr>
          <w:rFonts w:ascii="Arial" w:eastAsia="Times New Roman" w:hAnsi="Arial" w:cs="Times New Roman"/>
          <w:i/>
          <w:iCs/>
          <w:sz w:val="24"/>
          <w:szCs w:val="24"/>
          <w:lang w:eastAsia="it-IT"/>
        </w:rPr>
        <w:t>potrebbero essere</w:t>
      </w:r>
      <w:r w:rsidR="00991931" w:rsidRPr="00DB7677">
        <w:t xml:space="preserve"> </w:t>
      </w:r>
      <w:r w:rsidR="00991931" w:rsidRPr="00DB7677">
        <w:rPr>
          <w:rFonts w:ascii="Arial" w:eastAsia="Times New Roman" w:hAnsi="Arial" w:cs="Times New Roman"/>
          <w:i/>
          <w:iCs/>
          <w:sz w:val="24"/>
          <w:szCs w:val="24"/>
          <w:lang w:eastAsia="it-IT"/>
        </w:rPr>
        <w:t>oggetto di interesse da parte dei sodalizi criminali per rafforzare la propria presenza in settori in cui si sono già inseriti da tempo, come quello del ciclo del cemento o nei quali sono comparsi più di recente, come quello della fornitura di beni e servizi per le cure mediche</w:t>
      </w:r>
      <w:r w:rsidRPr="00DB7677">
        <w:rPr>
          <w:rFonts w:ascii="Arial" w:eastAsia="Times New Roman" w:hAnsi="Arial" w:cs="Times New Roman"/>
          <w:i/>
          <w:iCs/>
          <w:sz w:val="24"/>
          <w:szCs w:val="24"/>
          <w:lang w:eastAsia="it-IT"/>
        </w:rPr>
        <w:t>”</w:t>
      </w:r>
      <w:r w:rsidR="00991931" w:rsidRPr="00DB7677">
        <w:rPr>
          <w:rFonts w:ascii="Arial" w:eastAsia="Times New Roman" w:hAnsi="Arial" w:cs="Times New Roman"/>
          <w:i/>
          <w:iCs/>
          <w:sz w:val="24"/>
          <w:szCs w:val="24"/>
          <w:lang w:eastAsia="it-IT"/>
        </w:rPr>
        <w:t>.</w:t>
      </w:r>
      <w:r>
        <w:rPr>
          <w:rStyle w:val="Rimandonotaapidipagina"/>
          <w:rFonts w:ascii="Arial" w:eastAsia="Times New Roman" w:hAnsi="Arial" w:cs="Times New Roman"/>
          <w:i/>
          <w:iCs/>
          <w:sz w:val="24"/>
          <w:szCs w:val="24"/>
          <w:lang w:eastAsia="it-IT"/>
        </w:rPr>
        <w:footnoteReference w:id="6"/>
      </w:r>
    </w:p>
    <w:p w14:paraId="6DFC518D" w14:textId="77777777" w:rsidR="00DC0007" w:rsidRDefault="00DC0007" w:rsidP="0007119D">
      <w:pPr>
        <w:spacing w:after="0" w:line="276" w:lineRule="auto"/>
        <w:jc w:val="both"/>
        <w:rPr>
          <w:rFonts w:ascii="Arial" w:eastAsia="Times New Roman" w:hAnsi="Arial" w:cs="Times New Roman"/>
          <w:sz w:val="24"/>
          <w:szCs w:val="24"/>
          <w:lang w:eastAsia="it-IT"/>
        </w:rPr>
      </w:pPr>
    </w:p>
    <w:p w14:paraId="383A3738" w14:textId="41C077C9" w:rsidR="00510894" w:rsidRPr="00CB43A4" w:rsidRDefault="00DB7677" w:rsidP="0007119D">
      <w:pPr>
        <w:spacing w:after="0" w:line="276" w:lineRule="auto"/>
        <w:jc w:val="both"/>
        <w:rPr>
          <w:rFonts w:ascii="Arial" w:eastAsia="Times New Roman" w:hAnsi="Arial" w:cs="Times New Roman"/>
          <w:i/>
          <w:iCs/>
          <w:sz w:val="24"/>
          <w:szCs w:val="24"/>
          <w:lang w:eastAsia="it-IT"/>
        </w:rPr>
      </w:pPr>
      <w:r w:rsidRPr="00DC0007">
        <w:rPr>
          <w:rFonts w:ascii="Arial" w:eastAsia="Times New Roman" w:hAnsi="Arial" w:cs="Times New Roman"/>
          <w:sz w:val="24"/>
          <w:szCs w:val="24"/>
          <w:lang w:eastAsia="it-IT"/>
        </w:rPr>
        <w:t xml:space="preserve">Per quanto riguarda </w:t>
      </w:r>
      <w:r w:rsidR="00DC0007" w:rsidRPr="00DC0007">
        <w:rPr>
          <w:rFonts w:ascii="Arial" w:eastAsia="Times New Roman" w:hAnsi="Arial" w:cs="Times New Roman"/>
          <w:sz w:val="24"/>
          <w:szCs w:val="24"/>
          <w:lang w:eastAsia="it-IT"/>
        </w:rPr>
        <w:t>il territorio emiliano-romagnolo la medesima Relazione riporta che</w:t>
      </w:r>
      <w:r w:rsidR="00DC0007" w:rsidRPr="00DC0007">
        <w:rPr>
          <w:rFonts w:ascii="Arial" w:eastAsia="Times New Roman" w:hAnsi="Arial" w:cs="Times New Roman"/>
          <w:i/>
          <w:iCs/>
          <w:sz w:val="24"/>
          <w:szCs w:val="24"/>
          <w:lang w:eastAsia="it-IT"/>
        </w:rPr>
        <w:t xml:space="preserve"> “</w:t>
      </w:r>
      <w:r w:rsidR="00510894" w:rsidRPr="00DC0007">
        <w:rPr>
          <w:rFonts w:ascii="Arial" w:eastAsia="Times New Roman" w:hAnsi="Arial" w:cs="Times New Roman"/>
          <w:i/>
          <w:iCs/>
          <w:sz w:val="24"/>
          <w:szCs w:val="24"/>
          <w:lang w:eastAsia="it-IT"/>
        </w:rPr>
        <w:t xml:space="preserve">Talune evidenze investigative hanno disvelato il ricorso a </w:t>
      </w:r>
      <w:r w:rsidR="00510894" w:rsidRPr="00DC0007">
        <w:rPr>
          <w:rFonts w:ascii="Arial" w:eastAsia="Times New Roman" w:hAnsi="Arial" w:cs="Times New Roman"/>
          <w:b/>
          <w:bCs/>
          <w:i/>
          <w:iCs/>
          <w:sz w:val="24"/>
          <w:szCs w:val="24"/>
          <w:lang w:eastAsia="it-IT"/>
        </w:rPr>
        <w:t>un’aggressione silente del territorio, predisposta a ricercare e stabilire modalità corruttive e conniventi con apparati amministrativi</w:t>
      </w:r>
      <w:r w:rsidR="00510894" w:rsidRPr="00DC0007">
        <w:rPr>
          <w:rFonts w:ascii="Arial" w:eastAsia="Times New Roman" w:hAnsi="Arial" w:cs="Times New Roman"/>
          <w:i/>
          <w:iCs/>
          <w:sz w:val="24"/>
          <w:szCs w:val="24"/>
          <w:lang w:eastAsia="it-IT"/>
        </w:rPr>
        <w:t xml:space="preserve">. Tale modello operativo è riuscito a consolidare un </w:t>
      </w:r>
      <w:r w:rsidR="00510894" w:rsidRPr="00DC0007">
        <w:rPr>
          <w:rFonts w:ascii="Arial" w:eastAsia="Times New Roman" w:hAnsi="Arial" w:cs="Times New Roman"/>
          <w:b/>
          <w:bCs/>
          <w:i/>
          <w:iCs/>
          <w:sz w:val="24"/>
          <w:szCs w:val="24"/>
          <w:lang w:eastAsia="it-IT"/>
        </w:rPr>
        <w:t>“sistema integrato” tra imprese, appalti e affari, che ha costituito il perverso humus sul quale avviare le attività di riciclaggio e di reinvestimento delle risorse illecitamente acquisite</w:t>
      </w:r>
      <w:r w:rsidR="00510894" w:rsidRPr="00DC0007">
        <w:rPr>
          <w:rFonts w:ascii="Arial" w:eastAsia="Times New Roman" w:hAnsi="Arial" w:cs="Times New Roman"/>
          <w:i/>
          <w:iCs/>
          <w:sz w:val="24"/>
          <w:szCs w:val="24"/>
          <w:lang w:eastAsia="it-IT"/>
        </w:rPr>
        <w:t>. Il tutto semplificato dalla disponibilità di imprenditori compiacenti - in specie nel settore edile e dei trasporti - le cui imprese hanno atteso al ruolo di schermo per attività illegali, divenendo anche funzionali a rilevanti frodi fiscali, spesso realizzate attraverso fatturazio</w:t>
      </w:r>
      <w:r w:rsidR="00DC0007">
        <w:rPr>
          <w:rFonts w:ascii="Arial" w:eastAsia="Times New Roman" w:hAnsi="Arial" w:cs="Times New Roman"/>
          <w:i/>
          <w:iCs/>
          <w:sz w:val="24"/>
          <w:szCs w:val="24"/>
          <w:lang w:eastAsia="it-IT"/>
        </w:rPr>
        <w:t>ni</w:t>
      </w:r>
      <w:r w:rsidR="00510894" w:rsidRPr="00DC0007">
        <w:rPr>
          <w:rFonts w:ascii="Arial" w:eastAsia="Times New Roman" w:hAnsi="Arial" w:cs="Times New Roman"/>
          <w:i/>
          <w:iCs/>
          <w:sz w:val="24"/>
          <w:szCs w:val="24"/>
          <w:lang w:eastAsia="it-IT"/>
        </w:rPr>
        <w:t xml:space="preserve"> </w:t>
      </w:r>
      <w:r w:rsidR="00964F7A" w:rsidRPr="00DC0007">
        <w:rPr>
          <w:rFonts w:ascii="Arial" w:eastAsia="Times New Roman" w:hAnsi="Arial" w:cs="Times New Roman"/>
          <w:i/>
          <w:iCs/>
          <w:sz w:val="24"/>
          <w:szCs w:val="24"/>
          <w:lang w:eastAsia="it-IT"/>
        </w:rPr>
        <w:t>per operazioni inesistenti, rese possibili dall’indeclinabile know</w:t>
      </w:r>
      <w:r w:rsidR="00DC0007">
        <w:rPr>
          <w:rFonts w:ascii="Arial" w:eastAsia="Times New Roman" w:hAnsi="Arial" w:cs="Times New Roman"/>
          <w:i/>
          <w:iCs/>
          <w:sz w:val="24"/>
          <w:szCs w:val="24"/>
          <w:lang w:eastAsia="it-IT"/>
        </w:rPr>
        <w:t xml:space="preserve"> </w:t>
      </w:r>
      <w:proofErr w:type="spellStart"/>
      <w:r w:rsidR="00964F7A" w:rsidRPr="00DC0007">
        <w:rPr>
          <w:rFonts w:ascii="Arial" w:eastAsia="Times New Roman" w:hAnsi="Arial" w:cs="Times New Roman"/>
          <w:i/>
          <w:iCs/>
          <w:sz w:val="24"/>
          <w:szCs w:val="24"/>
          <w:lang w:eastAsia="it-IT"/>
        </w:rPr>
        <w:t>how</w:t>
      </w:r>
      <w:proofErr w:type="spellEnd"/>
      <w:r w:rsidR="00964F7A" w:rsidRPr="00DC0007">
        <w:rPr>
          <w:rFonts w:ascii="Arial" w:eastAsia="Times New Roman" w:hAnsi="Arial" w:cs="Times New Roman"/>
          <w:i/>
          <w:iCs/>
          <w:sz w:val="24"/>
          <w:szCs w:val="24"/>
          <w:lang w:eastAsia="it-IT"/>
        </w:rPr>
        <w:t xml:space="preserve"> di professionisti infedeli</w:t>
      </w:r>
      <w:r w:rsidR="00DC0007">
        <w:rPr>
          <w:rFonts w:ascii="Arial" w:eastAsia="Times New Roman" w:hAnsi="Arial" w:cs="Times New Roman"/>
          <w:i/>
          <w:iCs/>
          <w:sz w:val="24"/>
          <w:szCs w:val="24"/>
          <w:lang w:eastAsia="it-IT"/>
        </w:rPr>
        <w:t>”</w:t>
      </w:r>
      <w:r w:rsidR="00CB43A4">
        <w:rPr>
          <w:rFonts w:ascii="Arial" w:eastAsia="Times New Roman" w:hAnsi="Arial" w:cs="Times New Roman"/>
          <w:i/>
          <w:iCs/>
          <w:sz w:val="24"/>
          <w:szCs w:val="24"/>
          <w:lang w:eastAsia="it-IT"/>
        </w:rPr>
        <w:t xml:space="preserve"> </w:t>
      </w:r>
      <w:r w:rsidR="00DC0007">
        <w:t>…</w:t>
      </w:r>
      <w:r w:rsidR="00964F7A">
        <w:t xml:space="preserve"> </w:t>
      </w:r>
      <w:r w:rsidR="00DC0007">
        <w:t>“</w:t>
      </w:r>
      <w:r w:rsidR="00BF4626" w:rsidRPr="008605EC">
        <w:rPr>
          <w:rFonts w:ascii="Arial" w:eastAsia="Times New Roman" w:hAnsi="Arial" w:cs="Times New Roman"/>
          <w:b/>
          <w:bCs/>
          <w:i/>
          <w:iCs/>
          <w:sz w:val="24"/>
          <w:szCs w:val="24"/>
          <w:lang w:eastAsia="it-IT"/>
        </w:rPr>
        <w:t>La criminalità organizzata di matrice ‘</w:t>
      </w:r>
      <w:proofErr w:type="spellStart"/>
      <w:r w:rsidR="00BF4626" w:rsidRPr="008605EC">
        <w:rPr>
          <w:rFonts w:ascii="Arial" w:eastAsia="Times New Roman" w:hAnsi="Arial" w:cs="Times New Roman"/>
          <w:b/>
          <w:bCs/>
          <w:i/>
          <w:iCs/>
          <w:sz w:val="24"/>
          <w:szCs w:val="24"/>
          <w:lang w:eastAsia="it-IT"/>
        </w:rPr>
        <w:t>ndranghetista</w:t>
      </w:r>
      <w:proofErr w:type="spellEnd"/>
      <w:r w:rsidR="00BF4626" w:rsidRPr="00DC0007">
        <w:rPr>
          <w:rFonts w:ascii="Arial" w:eastAsia="Times New Roman" w:hAnsi="Arial" w:cs="Times New Roman"/>
          <w:i/>
          <w:iCs/>
          <w:sz w:val="24"/>
          <w:szCs w:val="24"/>
          <w:lang w:eastAsia="it-IT"/>
        </w:rPr>
        <w:t xml:space="preserve"> - attiva principalmente nel traffico di sostanze stupefacenti, nel riciclaggio, nel condizionamento di appalti pubblici, nelle estorsioni e nell’usura - </w:t>
      </w:r>
      <w:r w:rsidR="00BF4626" w:rsidRPr="008605EC">
        <w:rPr>
          <w:rFonts w:ascii="Arial" w:eastAsia="Times New Roman" w:hAnsi="Arial" w:cs="Times New Roman"/>
          <w:b/>
          <w:bCs/>
          <w:i/>
          <w:iCs/>
          <w:sz w:val="24"/>
          <w:szCs w:val="24"/>
          <w:lang w:eastAsia="it-IT"/>
        </w:rPr>
        <w:t>è quella che caratterizza maggiormente la geografia criminale dell’Emilia Romagna</w:t>
      </w:r>
      <w:r w:rsidR="00DC0007" w:rsidRPr="008605EC">
        <w:rPr>
          <w:b/>
          <w:bCs/>
        </w:rPr>
        <w:t>”</w:t>
      </w:r>
      <w:r w:rsidR="00DC0007">
        <w:t xml:space="preserve">, </w:t>
      </w:r>
      <w:r w:rsidR="00DC0007" w:rsidRPr="00CB43A4">
        <w:rPr>
          <w:rFonts w:ascii="Arial" w:eastAsia="Times New Roman" w:hAnsi="Arial" w:cs="Times New Roman"/>
          <w:sz w:val="24"/>
          <w:szCs w:val="24"/>
          <w:lang w:eastAsia="it-IT"/>
        </w:rPr>
        <w:t>anche se</w:t>
      </w:r>
      <w:r w:rsidR="00DC0007" w:rsidRPr="00CB43A4">
        <w:rPr>
          <w:rFonts w:ascii="Arial" w:eastAsia="Times New Roman" w:hAnsi="Arial" w:cs="Times New Roman"/>
          <w:i/>
          <w:iCs/>
          <w:sz w:val="24"/>
          <w:szCs w:val="24"/>
          <w:lang w:eastAsia="it-IT"/>
        </w:rPr>
        <w:t xml:space="preserve"> “</w:t>
      </w:r>
      <w:r w:rsidR="00663875" w:rsidRPr="00CB43A4">
        <w:rPr>
          <w:rFonts w:ascii="Arial" w:eastAsia="Times New Roman" w:hAnsi="Arial" w:cs="Times New Roman"/>
          <w:i/>
          <w:iCs/>
          <w:sz w:val="24"/>
          <w:szCs w:val="24"/>
          <w:lang w:eastAsia="it-IT"/>
        </w:rPr>
        <w:t xml:space="preserve">La presenza dei clan campani è riscontrata da tempo da molteplici interventi repressivi nei confronti di esponenti della camorra presenti nel territorio regionale, come pure nei riguardi di formazioni dei c.d. “casalesi”, nel tempo riusciti a infiltrarsi nel </w:t>
      </w:r>
      <w:r w:rsidR="00663875" w:rsidRPr="00CB43A4">
        <w:rPr>
          <w:rFonts w:ascii="Arial" w:eastAsia="Times New Roman" w:hAnsi="Arial" w:cs="Times New Roman"/>
          <w:b/>
          <w:bCs/>
          <w:i/>
          <w:iCs/>
          <w:sz w:val="24"/>
          <w:szCs w:val="24"/>
          <w:lang w:eastAsia="it-IT"/>
        </w:rPr>
        <w:t>mercato immobiliare</w:t>
      </w:r>
      <w:r w:rsidR="00663875" w:rsidRPr="00CB43A4">
        <w:rPr>
          <w:rFonts w:ascii="Arial" w:eastAsia="Times New Roman" w:hAnsi="Arial" w:cs="Times New Roman"/>
          <w:i/>
          <w:iCs/>
          <w:sz w:val="24"/>
          <w:szCs w:val="24"/>
          <w:lang w:eastAsia="it-IT"/>
        </w:rPr>
        <w:t xml:space="preserve"> e </w:t>
      </w:r>
      <w:r w:rsidR="00663875" w:rsidRPr="00CB43A4">
        <w:rPr>
          <w:rFonts w:ascii="Arial" w:eastAsia="Times New Roman" w:hAnsi="Arial" w:cs="Times New Roman"/>
          <w:b/>
          <w:bCs/>
          <w:i/>
          <w:iCs/>
          <w:sz w:val="24"/>
          <w:szCs w:val="24"/>
          <w:lang w:eastAsia="it-IT"/>
        </w:rPr>
        <w:t>nella gestione d’impresa,</w:t>
      </w:r>
      <w:r w:rsidR="00663875" w:rsidRPr="00CB43A4">
        <w:rPr>
          <w:rFonts w:ascii="Arial" w:eastAsia="Times New Roman" w:hAnsi="Arial" w:cs="Times New Roman"/>
          <w:i/>
          <w:iCs/>
          <w:sz w:val="24"/>
          <w:szCs w:val="24"/>
          <w:lang w:eastAsia="it-IT"/>
        </w:rPr>
        <w:t xml:space="preserve"> rivelandosi una </w:t>
      </w:r>
      <w:r w:rsidR="00663875" w:rsidRPr="00CB43A4">
        <w:rPr>
          <w:rFonts w:ascii="Arial" w:eastAsia="Times New Roman" w:hAnsi="Arial" w:cs="Times New Roman"/>
          <w:b/>
          <w:bCs/>
          <w:i/>
          <w:iCs/>
          <w:sz w:val="24"/>
          <w:szCs w:val="24"/>
          <w:lang w:eastAsia="it-IT"/>
        </w:rPr>
        <w:t>costante minaccia per il comparto degli appalti pubblici</w:t>
      </w:r>
      <w:r w:rsidR="00663875" w:rsidRPr="00CB43A4">
        <w:rPr>
          <w:rFonts w:ascii="Arial" w:eastAsia="Times New Roman" w:hAnsi="Arial" w:cs="Times New Roman"/>
          <w:i/>
          <w:iCs/>
          <w:sz w:val="24"/>
          <w:szCs w:val="24"/>
          <w:lang w:eastAsia="it-IT"/>
        </w:rPr>
        <w:t>.</w:t>
      </w:r>
      <w:r w:rsidR="00CB43A4" w:rsidRPr="00CB43A4">
        <w:rPr>
          <w:rFonts w:ascii="Arial" w:eastAsia="Times New Roman" w:hAnsi="Arial" w:cs="Times New Roman"/>
          <w:i/>
          <w:iCs/>
          <w:sz w:val="24"/>
          <w:szCs w:val="24"/>
          <w:lang w:eastAsia="it-IT"/>
        </w:rPr>
        <w:t>”</w:t>
      </w:r>
      <w:r w:rsidR="00CB43A4">
        <w:rPr>
          <w:rStyle w:val="Rimandonotaapidipagina"/>
          <w:rFonts w:ascii="Arial" w:eastAsia="Times New Roman" w:hAnsi="Arial" w:cs="Times New Roman"/>
          <w:i/>
          <w:iCs/>
          <w:sz w:val="24"/>
          <w:szCs w:val="24"/>
          <w:lang w:eastAsia="it-IT"/>
        </w:rPr>
        <w:footnoteReference w:id="7"/>
      </w:r>
    </w:p>
    <w:p w14:paraId="40D142F2" w14:textId="77777777" w:rsidR="00510894" w:rsidRDefault="00510894" w:rsidP="0007119D">
      <w:pPr>
        <w:spacing w:after="0" w:line="276" w:lineRule="auto"/>
        <w:jc w:val="both"/>
        <w:rPr>
          <w:rFonts w:ascii="Arial" w:eastAsia="Times New Roman" w:hAnsi="Arial" w:cs="Times New Roman"/>
          <w:sz w:val="24"/>
          <w:szCs w:val="24"/>
          <w:lang w:eastAsia="it-IT"/>
        </w:rPr>
      </w:pPr>
    </w:p>
    <w:p w14:paraId="713CB6C1" w14:textId="2EC5593B" w:rsidR="00FE243E" w:rsidRPr="00FE243E" w:rsidRDefault="00FE243E" w:rsidP="00FE243E">
      <w:pPr>
        <w:spacing w:after="0" w:line="276" w:lineRule="auto"/>
        <w:jc w:val="both"/>
        <w:rPr>
          <w:rFonts w:ascii="Arial" w:eastAsia="Times New Roman" w:hAnsi="Arial" w:cs="Times New Roman"/>
          <w:sz w:val="24"/>
          <w:szCs w:val="24"/>
          <w:lang w:eastAsia="it-IT"/>
        </w:rPr>
      </w:pPr>
      <w:r>
        <w:rPr>
          <w:rFonts w:ascii="Arial" w:eastAsia="Times New Roman" w:hAnsi="Arial" w:cs="Times New Roman"/>
          <w:sz w:val="24"/>
          <w:szCs w:val="24"/>
          <w:lang w:eastAsia="it-IT"/>
        </w:rPr>
        <w:t xml:space="preserve">La Regione Emilia-Romagna, per </w:t>
      </w:r>
      <w:r w:rsidRPr="00FE243E">
        <w:rPr>
          <w:rFonts w:ascii="Arial" w:eastAsia="Times New Roman" w:hAnsi="Arial" w:cs="Times New Roman"/>
          <w:sz w:val="24"/>
          <w:szCs w:val="24"/>
          <w:lang w:eastAsia="it-IT"/>
        </w:rPr>
        <w:t xml:space="preserve">rafforzare la cultura della legalità nel territorio, </w:t>
      </w:r>
      <w:r>
        <w:rPr>
          <w:rFonts w:ascii="Arial" w:eastAsia="Times New Roman" w:hAnsi="Arial" w:cs="Times New Roman"/>
          <w:sz w:val="24"/>
          <w:szCs w:val="24"/>
          <w:lang w:eastAsia="it-IT"/>
        </w:rPr>
        <w:t xml:space="preserve">ha già posto in essere molteplici </w:t>
      </w:r>
      <w:r w:rsidRPr="00FE243E">
        <w:rPr>
          <w:rFonts w:ascii="Arial" w:eastAsia="Times New Roman" w:hAnsi="Arial" w:cs="Times New Roman"/>
          <w:sz w:val="24"/>
          <w:szCs w:val="24"/>
          <w:lang w:eastAsia="it-IT"/>
        </w:rPr>
        <w:t>misure</w:t>
      </w:r>
      <w:r>
        <w:rPr>
          <w:rFonts w:ascii="Arial" w:eastAsia="Times New Roman" w:hAnsi="Arial" w:cs="Times New Roman"/>
          <w:sz w:val="24"/>
          <w:szCs w:val="24"/>
          <w:lang w:eastAsia="it-IT"/>
        </w:rPr>
        <w:t xml:space="preserve">, </w:t>
      </w:r>
      <w:r w:rsidRPr="00FE243E">
        <w:rPr>
          <w:rFonts w:ascii="Arial" w:eastAsia="Times New Roman" w:hAnsi="Arial" w:cs="Times New Roman"/>
          <w:sz w:val="24"/>
          <w:szCs w:val="24"/>
          <w:lang w:eastAsia="it-IT"/>
        </w:rPr>
        <w:t>previst</w:t>
      </w:r>
      <w:r>
        <w:rPr>
          <w:rFonts w:ascii="Arial" w:eastAsia="Times New Roman" w:hAnsi="Arial" w:cs="Times New Roman"/>
          <w:sz w:val="24"/>
          <w:szCs w:val="24"/>
          <w:lang w:eastAsia="it-IT"/>
        </w:rPr>
        <w:t>e</w:t>
      </w:r>
      <w:r w:rsidRPr="00FE243E">
        <w:rPr>
          <w:rFonts w:ascii="Arial" w:eastAsia="Times New Roman" w:hAnsi="Arial" w:cs="Times New Roman"/>
          <w:sz w:val="24"/>
          <w:szCs w:val="24"/>
          <w:lang w:eastAsia="it-IT"/>
        </w:rPr>
        <w:t xml:space="preserve"> dalla Legge Regione Emilia-Romagna 28 ottobre 2016, n. 18 "Testo unico per la promozione della legalità e per la valorizzazione della cittadinanza e dell’economia responsabili” (c.d. Testo Unico della Legalità)</w:t>
      </w:r>
      <w:r>
        <w:rPr>
          <w:rFonts w:ascii="Arial" w:eastAsia="Times New Roman" w:hAnsi="Arial" w:cs="Times New Roman"/>
          <w:sz w:val="24"/>
          <w:szCs w:val="24"/>
          <w:lang w:eastAsia="it-IT"/>
        </w:rPr>
        <w:t xml:space="preserve">. </w:t>
      </w:r>
    </w:p>
    <w:p w14:paraId="413BF782" w14:textId="77777777" w:rsidR="00FE243E" w:rsidRPr="00FE243E" w:rsidRDefault="00FE243E" w:rsidP="00FE243E">
      <w:pPr>
        <w:spacing w:after="0" w:line="276" w:lineRule="auto"/>
        <w:jc w:val="both"/>
        <w:rPr>
          <w:rFonts w:ascii="Arial" w:eastAsia="Times New Roman" w:hAnsi="Arial" w:cs="Times New Roman"/>
          <w:sz w:val="24"/>
          <w:szCs w:val="24"/>
          <w:lang w:eastAsia="it-IT"/>
        </w:rPr>
      </w:pPr>
      <w:r w:rsidRPr="00FE243E">
        <w:rPr>
          <w:rFonts w:ascii="Arial" w:eastAsia="Times New Roman" w:hAnsi="Arial" w:cs="Times New Roman"/>
          <w:sz w:val="24"/>
          <w:szCs w:val="24"/>
          <w:lang w:eastAsia="it-IT"/>
        </w:rPr>
        <w:t>Numerose disposizioni sono volte a rafforzare la prevenzione dei fenomeni di corruzione ed illegalità a partire dal settore degli appalti pubblici, come ad esempio:</w:t>
      </w:r>
    </w:p>
    <w:p w14:paraId="3493178F" w14:textId="77777777" w:rsidR="00FE243E" w:rsidRPr="00FE243E" w:rsidRDefault="00FE243E" w:rsidP="00FE243E">
      <w:pPr>
        <w:spacing w:after="0" w:line="276" w:lineRule="auto"/>
        <w:jc w:val="both"/>
        <w:rPr>
          <w:rFonts w:ascii="Arial" w:eastAsia="Times New Roman" w:hAnsi="Arial" w:cs="Times New Roman"/>
          <w:sz w:val="24"/>
          <w:szCs w:val="24"/>
          <w:lang w:eastAsia="it-IT"/>
        </w:rPr>
      </w:pPr>
      <w:r w:rsidRPr="00FE243E">
        <w:rPr>
          <w:rFonts w:ascii="Arial" w:eastAsia="Times New Roman" w:hAnsi="Arial" w:cs="Times New Roman"/>
          <w:sz w:val="24"/>
          <w:szCs w:val="24"/>
          <w:lang w:eastAsia="it-IT"/>
        </w:rPr>
        <w:t>- la valorizzazione del rating di legalità delle imprese (art. 14);</w:t>
      </w:r>
    </w:p>
    <w:p w14:paraId="09FBA0EB" w14:textId="77777777" w:rsidR="00FE243E" w:rsidRPr="00FE243E" w:rsidRDefault="00FE243E" w:rsidP="00FE243E">
      <w:pPr>
        <w:spacing w:after="0" w:line="276" w:lineRule="auto"/>
        <w:jc w:val="both"/>
        <w:rPr>
          <w:rFonts w:ascii="Arial" w:eastAsia="Times New Roman" w:hAnsi="Arial" w:cs="Times New Roman"/>
          <w:sz w:val="24"/>
          <w:szCs w:val="24"/>
          <w:lang w:eastAsia="it-IT"/>
        </w:rPr>
      </w:pPr>
      <w:r w:rsidRPr="00FE243E">
        <w:rPr>
          <w:rFonts w:ascii="Arial" w:eastAsia="Times New Roman" w:hAnsi="Arial" w:cs="Times New Roman"/>
          <w:sz w:val="24"/>
          <w:szCs w:val="24"/>
          <w:lang w:eastAsia="it-IT"/>
        </w:rPr>
        <w:t>- la creazione di elenchi di merito, a partire dal settore dell’edilizia ed in tutti i comparti a maggior rischio di infiltrazione mafiosa (art. 14);</w:t>
      </w:r>
    </w:p>
    <w:p w14:paraId="1559144A" w14:textId="77777777" w:rsidR="00FE243E" w:rsidRPr="00FE243E" w:rsidRDefault="00FE243E" w:rsidP="00FE243E">
      <w:pPr>
        <w:spacing w:after="0" w:line="276" w:lineRule="auto"/>
        <w:jc w:val="both"/>
        <w:rPr>
          <w:rFonts w:ascii="Arial" w:eastAsia="Times New Roman" w:hAnsi="Arial" w:cs="Times New Roman"/>
          <w:sz w:val="24"/>
          <w:szCs w:val="24"/>
          <w:lang w:eastAsia="it-IT"/>
        </w:rPr>
      </w:pPr>
      <w:r w:rsidRPr="00FE243E">
        <w:rPr>
          <w:rFonts w:ascii="Arial" w:eastAsia="Times New Roman" w:hAnsi="Arial" w:cs="Times New Roman"/>
          <w:sz w:val="24"/>
          <w:szCs w:val="24"/>
          <w:lang w:eastAsia="it-IT"/>
        </w:rPr>
        <w:t>- la diffusione della Carta dei Principi delle Imprese e dell’Elenco di Merito delle imprese e degli operatori economici (art. 14);</w:t>
      </w:r>
    </w:p>
    <w:p w14:paraId="156C2836" w14:textId="77777777" w:rsidR="00FE243E" w:rsidRPr="00FE243E" w:rsidRDefault="00FE243E" w:rsidP="00FE243E">
      <w:pPr>
        <w:spacing w:after="0" w:line="276" w:lineRule="auto"/>
        <w:jc w:val="both"/>
        <w:rPr>
          <w:rFonts w:ascii="Arial" w:eastAsia="Times New Roman" w:hAnsi="Arial" w:cs="Times New Roman"/>
          <w:sz w:val="24"/>
          <w:szCs w:val="24"/>
          <w:lang w:eastAsia="it-IT"/>
        </w:rPr>
      </w:pPr>
      <w:r w:rsidRPr="00FE243E">
        <w:rPr>
          <w:rFonts w:ascii="Arial" w:eastAsia="Times New Roman" w:hAnsi="Arial" w:cs="Times New Roman"/>
          <w:sz w:val="24"/>
          <w:szCs w:val="24"/>
          <w:lang w:eastAsia="it-IT"/>
        </w:rPr>
        <w:lastRenderedPageBreak/>
        <w:t>- il monitoraggio costante degli appalti pubblici, anche in collaborazione con l’Autorità anticorruzione (art. 24);</w:t>
      </w:r>
    </w:p>
    <w:p w14:paraId="714F6479" w14:textId="77777777" w:rsidR="00FE243E" w:rsidRPr="00FE243E" w:rsidRDefault="00FE243E" w:rsidP="00FE243E">
      <w:pPr>
        <w:spacing w:after="0" w:line="276" w:lineRule="auto"/>
        <w:jc w:val="both"/>
        <w:rPr>
          <w:rFonts w:ascii="Arial" w:eastAsia="Times New Roman" w:hAnsi="Arial" w:cs="Times New Roman"/>
          <w:sz w:val="24"/>
          <w:szCs w:val="24"/>
          <w:lang w:eastAsia="it-IT"/>
        </w:rPr>
      </w:pPr>
      <w:r w:rsidRPr="00FE243E">
        <w:rPr>
          <w:rFonts w:ascii="Arial" w:eastAsia="Times New Roman" w:hAnsi="Arial" w:cs="Times New Roman"/>
          <w:sz w:val="24"/>
          <w:szCs w:val="24"/>
          <w:lang w:eastAsia="it-IT"/>
        </w:rPr>
        <w:t>- la riduzione delle stazioni appaltanti, favorendo la funzione di centrale unica di committenza esercitata dalle unioni di comuni (art. 25);</w:t>
      </w:r>
    </w:p>
    <w:p w14:paraId="0DCE7364" w14:textId="77777777" w:rsidR="00FE243E" w:rsidRPr="00FE243E" w:rsidRDefault="00FE243E" w:rsidP="00FE243E">
      <w:pPr>
        <w:spacing w:after="0" w:line="276" w:lineRule="auto"/>
        <w:jc w:val="both"/>
        <w:rPr>
          <w:rFonts w:ascii="Arial" w:eastAsia="Times New Roman" w:hAnsi="Arial" w:cs="Times New Roman"/>
          <w:sz w:val="24"/>
          <w:szCs w:val="24"/>
          <w:lang w:eastAsia="it-IT"/>
        </w:rPr>
      </w:pPr>
      <w:r w:rsidRPr="00FE243E">
        <w:rPr>
          <w:rFonts w:ascii="Arial" w:eastAsia="Times New Roman" w:hAnsi="Arial" w:cs="Times New Roman"/>
          <w:sz w:val="24"/>
          <w:szCs w:val="24"/>
          <w:lang w:eastAsia="it-IT"/>
        </w:rPr>
        <w:t>- la promozione della responsabilità sociale delle imprese, al fine di favorire il pieno rispetto delle normative e dei contratti sulla tutela delle condizioni di lavoro (art.26);</w:t>
      </w:r>
    </w:p>
    <w:p w14:paraId="442D7980" w14:textId="457B2C6F" w:rsidR="00FE243E" w:rsidRDefault="00FE243E" w:rsidP="00FE243E">
      <w:pPr>
        <w:spacing w:after="0" w:line="276" w:lineRule="auto"/>
        <w:jc w:val="both"/>
        <w:rPr>
          <w:rFonts w:ascii="Arial" w:eastAsia="Times New Roman" w:hAnsi="Arial" w:cs="Times New Roman"/>
          <w:sz w:val="24"/>
          <w:szCs w:val="24"/>
          <w:lang w:eastAsia="it-IT"/>
        </w:rPr>
      </w:pPr>
      <w:r w:rsidRPr="00FE243E">
        <w:rPr>
          <w:rFonts w:ascii="Arial" w:eastAsia="Times New Roman" w:hAnsi="Arial" w:cs="Times New Roman"/>
          <w:sz w:val="24"/>
          <w:szCs w:val="24"/>
          <w:lang w:eastAsia="it-IT"/>
        </w:rPr>
        <w:t>la creazione dell’Elenco regionale dei prezzi delle opere pubbliche (art. 34, della L.R. n.  18/2016)</w:t>
      </w:r>
      <w:r>
        <w:rPr>
          <w:rFonts w:ascii="Arial" w:eastAsia="Times New Roman" w:hAnsi="Arial" w:cs="Times New Roman"/>
          <w:sz w:val="24"/>
          <w:szCs w:val="24"/>
          <w:lang w:eastAsia="it-IT"/>
        </w:rPr>
        <w:t>.</w:t>
      </w:r>
    </w:p>
    <w:p w14:paraId="2164826F" w14:textId="7FEA4CA1" w:rsidR="00BF39B1" w:rsidRDefault="00BF39B1" w:rsidP="00FE243E">
      <w:pPr>
        <w:spacing w:after="0" w:line="276" w:lineRule="auto"/>
        <w:jc w:val="both"/>
        <w:rPr>
          <w:rFonts w:ascii="Arial" w:eastAsia="Times New Roman" w:hAnsi="Arial" w:cs="Times New Roman"/>
          <w:sz w:val="24"/>
          <w:szCs w:val="24"/>
          <w:lang w:eastAsia="it-IT"/>
        </w:rPr>
      </w:pPr>
    </w:p>
    <w:p w14:paraId="27ABD052" w14:textId="4285BB10" w:rsidR="005C1AC1" w:rsidRDefault="007D686E" w:rsidP="008E4890">
      <w:pPr>
        <w:pStyle w:val="Titolo2"/>
        <w:pBdr>
          <w:top w:val="single" w:sz="4" w:space="1" w:color="auto"/>
          <w:left w:val="single" w:sz="4" w:space="1" w:color="auto"/>
          <w:bottom w:val="single" w:sz="4" w:space="1" w:color="auto"/>
          <w:right w:val="single" w:sz="4" w:space="1" w:color="auto"/>
        </w:pBdr>
        <w:shd w:val="clear" w:color="auto" w:fill="DFE7F5"/>
        <w:rPr>
          <w:color w:val="1F4E79" w:themeColor="accent5" w:themeShade="80"/>
        </w:rPr>
      </w:pPr>
      <w:bookmarkStart w:id="26" w:name="_Toc91721131"/>
      <w:r>
        <w:rPr>
          <w:color w:val="1F4E79" w:themeColor="accent5" w:themeShade="80"/>
        </w:rPr>
        <w:t xml:space="preserve">2.2.3 </w:t>
      </w:r>
      <w:r w:rsidR="005C1AC1" w:rsidRPr="00FD3929">
        <w:rPr>
          <w:color w:val="1F4E79" w:themeColor="accent5" w:themeShade="80"/>
        </w:rPr>
        <w:t>Valutazione di impatto del contesto esterno</w:t>
      </w:r>
      <w:bookmarkEnd w:id="26"/>
      <w:r w:rsidR="005F546A">
        <w:rPr>
          <w:color w:val="1F4E79" w:themeColor="accent5" w:themeShade="80"/>
        </w:rPr>
        <w:t xml:space="preserve"> </w:t>
      </w:r>
    </w:p>
    <w:p w14:paraId="675860FA" w14:textId="77777777" w:rsidR="005F546A" w:rsidRDefault="005F546A" w:rsidP="008E4890">
      <w:pPr>
        <w:pBdr>
          <w:top w:val="single" w:sz="4" w:space="1" w:color="auto"/>
          <w:left w:val="single" w:sz="4" w:space="1" w:color="auto"/>
          <w:bottom w:val="single" w:sz="4" w:space="1" w:color="auto"/>
          <w:right w:val="single" w:sz="4" w:space="1" w:color="auto"/>
        </w:pBdr>
        <w:shd w:val="clear" w:color="auto" w:fill="DFE7F5"/>
        <w:spacing w:after="0" w:line="276" w:lineRule="auto"/>
        <w:jc w:val="both"/>
        <w:rPr>
          <w:rFonts w:ascii="Arial" w:eastAsia="Times New Roman" w:hAnsi="Arial" w:cs="Times New Roman"/>
          <w:sz w:val="24"/>
          <w:szCs w:val="24"/>
          <w:lang w:eastAsia="it-IT"/>
        </w:rPr>
      </w:pPr>
    </w:p>
    <w:p w14:paraId="5786C8FE" w14:textId="41474CC1" w:rsidR="000E7E7E" w:rsidRPr="000E7E7E" w:rsidRDefault="00E278FE" w:rsidP="008E4890">
      <w:pPr>
        <w:pBdr>
          <w:top w:val="single" w:sz="4" w:space="1" w:color="auto"/>
          <w:left w:val="single" w:sz="4" w:space="1" w:color="auto"/>
          <w:bottom w:val="single" w:sz="4" w:space="1" w:color="auto"/>
          <w:right w:val="single" w:sz="4" w:space="1" w:color="auto"/>
        </w:pBdr>
        <w:shd w:val="clear" w:color="auto" w:fill="DFE7F5"/>
        <w:spacing w:after="0" w:line="276" w:lineRule="auto"/>
        <w:jc w:val="both"/>
        <w:rPr>
          <w:rFonts w:ascii="Arial" w:eastAsia="Times New Roman" w:hAnsi="Arial" w:cs="Times New Roman"/>
          <w:sz w:val="24"/>
          <w:szCs w:val="24"/>
          <w:lang w:eastAsia="it-IT"/>
        </w:rPr>
      </w:pPr>
      <w:r w:rsidRPr="000E7E7E">
        <w:rPr>
          <w:rFonts w:ascii="Arial" w:eastAsia="Times New Roman" w:hAnsi="Arial" w:cs="Times New Roman"/>
          <w:sz w:val="24"/>
          <w:szCs w:val="24"/>
          <w:lang w:eastAsia="it-IT"/>
        </w:rPr>
        <w:t xml:space="preserve">L’analisi del contesto economico-sociale e </w:t>
      </w:r>
      <w:r w:rsidR="00A73E32" w:rsidRPr="000E7E7E">
        <w:rPr>
          <w:rFonts w:ascii="Arial" w:eastAsia="Times New Roman" w:hAnsi="Arial" w:cs="Times New Roman"/>
          <w:sz w:val="24"/>
          <w:szCs w:val="24"/>
          <w:lang w:eastAsia="it-IT"/>
        </w:rPr>
        <w:t xml:space="preserve">del profilo criminologico del </w:t>
      </w:r>
      <w:r w:rsidR="00605DFF">
        <w:rPr>
          <w:rFonts w:ascii="Arial" w:eastAsia="Times New Roman" w:hAnsi="Arial" w:cs="Times New Roman"/>
          <w:sz w:val="24"/>
          <w:szCs w:val="24"/>
          <w:lang w:eastAsia="it-IT"/>
        </w:rPr>
        <w:t>t</w:t>
      </w:r>
      <w:r w:rsidR="00A73E32" w:rsidRPr="000E7E7E">
        <w:rPr>
          <w:rFonts w:ascii="Arial" w:eastAsia="Times New Roman" w:hAnsi="Arial" w:cs="Times New Roman"/>
          <w:sz w:val="24"/>
          <w:szCs w:val="24"/>
          <w:lang w:eastAsia="it-IT"/>
        </w:rPr>
        <w:t>e</w:t>
      </w:r>
      <w:r w:rsidR="00605DFF">
        <w:rPr>
          <w:rFonts w:ascii="Arial" w:eastAsia="Times New Roman" w:hAnsi="Arial" w:cs="Times New Roman"/>
          <w:sz w:val="24"/>
          <w:szCs w:val="24"/>
          <w:lang w:eastAsia="it-IT"/>
        </w:rPr>
        <w:t>rr</w:t>
      </w:r>
      <w:r w:rsidR="00A73E32" w:rsidRPr="000E7E7E">
        <w:rPr>
          <w:rFonts w:ascii="Arial" w:eastAsia="Times New Roman" w:hAnsi="Arial" w:cs="Times New Roman"/>
          <w:sz w:val="24"/>
          <w:szCs w:val="24"/>
          <w:lang w:eastAsia="it-IT"/>
        </w:rPr>
        <w:t>i</w:t>
      </w:r>
      <w:r w:rsidR="00605DFF">
        <w:rPr>
          <w:rFonts w:ascii="Arial" w:eastAsia="Times New Roman" w:hAnsi="Arial" w:cs="Times New Roman"/>
          <w:sz w:val="24"/>
          <w:szCs w:val="24"/>
          <w:lang w:eastAsia="it-IT"/>
        </w:rPr>
        <w:t>t</w:t>
      </w:r>
      <w:r w:rsidR="00A73E32" w:rsidRPr="000E7E7E">
        <w:rPr>
          <w:rFonts w:ascii="Arial" w:eastAsia="Times New Roman" w:hAnsi="Arial" w:cs="Times New Roman"/>
          <w:sz w:val="24"/>
          <w:szCs w:val="24"/>
          <w:lang w:eastAsia="it-IT"/>
        </w:rPr>
        <w:t>orio emiliano-romagnolo fanno emergere i seguenti elementi</w:t>
      </w:r>
      <w:r w:rsidR="000E7E7E" w:rsidRPr="000E7E7E">
        <w:rPr>
          <w:rFonts w:ascii="Arial" w:eastAsia="Times New Roman" w:hAnsi="Arial" w:cs="Times New Roman"/>
          <w:sz w:val="24"/>
          <w:szCs w:val="24"/>
          <w:lang w:eastAsia="it-IT"/>
        </w:rPr>
        <w:t xml:space="preserve"> caratterizzanti.</w:t>
      </w:r>
    </w:p>
    <w:p w14:paraId="7EB64E20" w14:textId="2F377C2D" w:rsidR="006E25EB" w:rsidRPr="006E25EB" w:rsidRDefault="00605DFF" w:rsidP="008E4890">
      <w:pPr>
        <w:pBdr>
          <w:top w:val="single" w:sz="4" w:space="1" w:color="auto"/>
          <w:left w:val="single" w:sz="4" w:space="1" w:color="auto"/>
          <w:bottom w:val="single" w:sz="4" w:space="1" w:color="auto"/>
          <w:right w:val="single" w:sz="4" w:space="1" w:color="auto"/>
        </w:pBdr>
        <w:shd w:val="clear" w:color="auto" w:fill="DFE7F5"/>
        <w:spacing w:after="0" w:line="276" w:lineRule="auto"/>
        <w:jc w:val="both"/>
        <w:rPr>
          <w:rFonts w:ascii="Arial" w:eastAsia="Times New Roman" w:hAnsi="Arial" w:cs="Times New Roman"/>
          <w:sz w:val="24"/>
          <w:szCs w:val="24"/>
          <w:lang w:eastAsia="it-IT"/>
        </w:rPr>
      </w:pPr>
      <w:r w:rsidRPr="00605DFF">
        <w:rPr>
          <w:rFonts w:ascii="Arial" w:eastAsia="Times New Roman" w:hAnsi="Arial" w:cs="Times New Roman"/>
          <w:sz w:val="24"/>
          <w:szCs w:val="24"/>
          <w:lang w:eastAsia="it-IT"/>
        </w:rPr>
        <w:t>Innanzitutto</w:t>
      </w:r>
      <w:r w:rsidR="00144183">
        <w:rPr>
          <w:rFonts w:ascii="Arial" w:eastAsia="Times New Roman" w:hAnsi="Arial" w:cs="Times New Roman"/>
          <w:sz w:val="24"/>
          <w:szCs w:val="24"/>
          <w:lang w:eastAsia="it-IT"/>
        </w:rPr>
        <w:t>,</w:t>
      </w:r>
      <w:r w:rsidRPr="00605DFF">
        <w:rPr>
          <w:rFonts w:ascii="Arial" w:eastAsia="Times New Roman" w:hAnsi="Arial" w:cs="Times New Roman"/>
          <w:sz w:val="24"/>
          <w:szCs w:val="24"/>
          <w:lang w:eastAsia="it-IT"/>
        </w:rPr>
        <w:t xml:space="preserve"> il quadro economico è fortemente condizionato dalle ricadute della pandemia Covid-19,</w:t>
      </w:r>
      <w:r w:rsidR="006E25EB" w:rsidRPr="0048478E">
        <w:rPr>
          <w:rFonts w:ascii="Arial" w:eastAsia="Times New Roman" w:hAnsi="Arial" w:cs="Times New Roman"/>
          <w:sz w:val="24"/>
          <w:szCs w:val="24"/>
          <w:lang w:eastAsia="it-IT"/>
        </w:rPr>
        <w:t xml:space="preserve"> </w:t>
      </w:r>
      <w:r w:rsidR="0048478E" w:rsidRPr="0048478E">
        <w:rPr>
          <w:rFonts w:ascii="Arial" w:eastAsia="Times New Roman" w:hAnsi="Arial" w:cs="Times New Roman"/>
          <w:sz w:val="24"/>
          <w:szCs w:val="24"/>
          <w:lang w:eastAsia="it-IT"/>
        </w:rPr>
        <w:t>e g</w:t>
      </w:r>
      <w:r w:rsidR="006E25EB" w:rsidRPr="006E25EB">
        <w:rPr>
          <w:rFonts w:ascii="Arial" w:eastAsia="Times New Roman" w:hAnsi="Arial" w:cs="Times New Roman"/>
          <w:sz w:val="24"/>
          <w:szCs w:val="24"/>
          <w:lang w:eastAsia="it-IT"/>
        </w:rPr>
        <w:t>li effetti della recessione passata sul tenore di vita resteranno evidenti</w:t>
      </w:r>
      <w:r w:rsidR="0048478E">
        <w:rPr>
          <w:rFonts w:ascii="Arial" w:eastAsia="Times New Roman" w:hAnsi="Arial" w:cs="Times New Roman"/>
          <w:sz w:val="24"/>
          <w:szCs w:val="24"/>
          <w:lang w:eastAsia="it-IT"/>
        </w:rPr>
        <w:t xml:space="preserve"> anche</w:t>
      </w:r>
      <w:r w:rsidR="009B6590">
        <w:rPr>
          <w:rFonts w:ascii="Arial" w:eastAsia="Times New Roman" w:hAnsi="Arial" w:cs="Times New Roman"/>
          <w:sz w:val="24"/>
          <w:szCs w:val="24"/>
          <w:lang w:eastAsia="it-IT"/>
        </w:rPr>
        <w:t xml:space="preserve"> </w:t>
      </w:r>
      <w:r w:rsidR="009B6590" w:rsidRPr="008605EC">
        <w:rPr>
          <w:rFonts w:ascii="Arial" w:eastAsia="Times New Roman" w:hAnsi="Arial" w:cs="Times New Roman"/>
          <w:sz w:val="24"/>
          <w:szCs w:val="24"/>
          <w:lang w:eastAsia="it-IT"/>
        </w:rPr>
        <w:t>nel</w:t>
      </w:r>
      <w:r w:rsidR="00DE35D7" w:rsidRPr="008605EC">
        <w:rPr>
          <w:rFonts w:ascii="Arial" w:eastAsia="Times New Roman" w:hAnsi="Arial" w:cs="Times New Roman"/>
          <w:sz w:val="24"/>
          <w:szCs w:val="24"/>
          <w:lang w:eastAsia="it-IT"/>
        </w:rPr>
        <w:t>l’</w:t>
      </w:r>
      <w:r w:rsidR="009B6590" w:rsidRPr="008605EC">
        <w:rPr>
          <w:rFonts w:ascii="Arial" w:eastAsia="Times New Roman" w:hAnsi="Arial" w:cs="Times New Roman"/>
          <w:sz w:val="24"/>
          <w:szCs w:val="24"/>
          <w:lang w:eastAsia="it-IT"/>
        </w:rPr>
        <w:t xml:space="preserve"> anno</w:t>
      </w:r>
      <w:r w:rsidR="00DE35D7" w:rsidRPr="008605EC">
        <w:rPr>
          <w:rFonts w:ascii="Arial" w:eastAsia="Times New Roman" w:hAnsi="Arial" w:cs="Times New Roman"/>
          <w:sz w:val="24"/>
          <w:szCs w:val="24"/>
          <w:lang w:eastAsia="it-IT"/>
        </w:rPr>
        <w:t xml:space="preserve"> 2022</w:t>
      </w:r>
      <w:r w:rsidR="009B6590" w:rsidRPr="008605EC">
        <w:rPr>
          <w:rFonts w:ascii="Arial" w:eastAsia="Times New Roman" w:hAnsi="Arial" w:cs="Times New Roman"/>
          <w:sz w:val="24"/>
          <w:szCs w:val="24"/>
          <w:lang w:eastAsia="it-IT"/>
        </w:rPr>
        <w:t xml:space="preserve">, </w:t>
      </w:r>
      <w:r w:rsidR="009B6590">
        <w:rPr>
          <w:rFonts w:ascii="Arial" w:eastAsia="Times New Roman" w:hAnsi="Arial" w:cs="Times New Roman"/>
          <w:sz w:val="24"/>
          <w:szCs w:val="24"/>
          <w:lang w:eastAsia="it-IT"/>
        </w:rPr>
        <w:t xml:space="preserve">con un aggravamento delle diseguaglianze sociali, </w:t>
      </w:r>
      <w:r w:rsidR="006E25EB" w:rsidRPr="006E25EB">
        <w:rPr>
          <w:rFonts w:ascii="Arial" w:eastAsia="Times New Roman" w:hAnsi="Arial" w:cs="Times New Roman"/>
          <w:sz w:val="24"/>
          <w:szCs w:val="24"/>
          <w:lang w:eastAsia="it-IT"/>
        </w:rPr>
        <w:t>derivant</w:t>
      </w:r>
      <w:r w:rsidR="009B6590">
        <w:rPr>
          <w:rFonts w:ascii="Arial" w:eastAsia="Times New Roman" w:hAnsi="Arial" w:cs="Times New Roman"/>
          <w:sz w:val="24"/>
          <w:szCs w:val="24"/>
          <w:lang w:eastAsia="it-IT"/>
        </w:rPr>
        <w:t>i</w:t>
      </w:r>
      <w:r w:rsidR="006E25EB" w:rsidRPr="006E25EB">
        <w:rPr>
          <w:rFonts w:ascii="Arial" w:eastAsia="Times New Roman" w:hAnsi="Arial" w:cs="Times New Roman"/>
          <w:sz w:val="24"/>
          <w:szCs w:val="24"/>
          <w:lang w:eastAsia="it-IT"/>
        </w:rPr>
        <w:t xml:space="preserve"> dall’asimmetria degli effetti dei blocchi dell’attività sui settori e della caduta del reddito disponibile su specifiche categorie lavorative e settori sociali.</w:t>
      </w:r>
    </w:p>
    <w:p w14:paraId="67199660" w14:textId="269318B1" w:rsidR="00F22496" w:rsidRDefault="009B6590" w:rsidP="008E4890">
      <w:pPr>
        <w:pBdr>
          <w:top w:val="single" w:sz="4" w:space="1" w:color="auto"/>
          <w:left w:val="single" w:sz="4" w:space="1" w:color="auto"/>
          <w:bottom w:val="single" w:sz="4" w:space="1" w:color="auto"/>
          <w:right w:val="single" w:sz="4" w:space="1" w:color="auto"/>
        </w:pBdr>
        <w:shd w:val="clear" w:color="auto" w:fill="DFE7F5"/>
        <w:spacing w:after="0" w:line="276" w:lineRule="auto"/>
        <w:jc w:val="both"/>
        <w:rPr>
          <w:rFonts w:ascii="Arial" w:eastAsia="Times New Roman" w:hAnsi="Arial" w:cs="Times New Roman"/>
          <w:sz w:val="24"/>
          <w:szCs w:val="24"/>
          <w:lang w:eastAsia="it-IT"/>
        </w:rPr>
      </w:pPr>
      <w:r>
        <w:rPr>
          <w:rFonts w:ascii="Arial" w:eastAsia="Times New Roman" w:hAnsi="Arial" w:cs="Times New Roman"/>
          <w:sz w:val="24"/>
          <w:szCs w:val="24"/>
          <w:lang w:eastAsia="it-IT"/>
        </w:rPr>
        <w:t>Si registr</w:t>
      </w:r>
      <w:r w:rsidR="00D33DDE">
        <w:rPr>
          <w:rFonts w:ascii="Arial" w:eastAsia="Times New Roman" w:hAnsi="Arial" w:cs="Times New Roman"/>
          <w:sz w:val="24"/>
          <w:szCs w:val="24"/>
          <w:lang w:eastAsia="it-IT"/>
        </w:rPr>
        <w:t xml:space="preserve">a un </w:t>
      </w:r>
      <w:r w:rsidR="008835E3">
        <w:rPr>
          <w:rFonts w:ascii="Arial" w:eastAsia="Times New Roman" w:hAnsi="Arial" w:cs="Times New Roman"/>
          <w:sz w:val="24"/>
          <w:szCs w:val="24"/>
          <w:lang w:eastAsia="it-IT"/>
        </w:rPr>
        <w:t>aumento</w:t>
      </w:r>
      <w:r w:rsidR="00D33DDE">
        <w:rPr>
          <w:rFonts w:ascii="Arial" w:eastAsia="Times New Roman" w:hAnsi="Arial" w:cs="Times New Roman"/>
          <w:sz w:val="24"/>
          <w:szCs w:val="24"/>
          <w:lang w:eastAsia="it-IT"/>
        </w:rPr>
        <w:t xml:space="preserve"> </w:t>
      </w:r>
      <w:r w:rsidR="006E25EB" w:rsidRPr="006E25EB">
        <w:rPr>
          <w:rFonts w:ascii="Arial" w:eastAsia="Times New Roman" w:hAnsi="Arial" w:cs="Times New Roman"/>
          <w:sz w:val="24"/>
          <w:szCs w:val="24"/>
          <w:lang w:eastAsia="it-IT"/>
        </w:rPr>
        <w:t>dell’attività produttiva</w:t>
      </w:r>
      <w:r w:rsidR="00D33DDE">
        <w:rPr>
          <w:rFonts w:ascii="Arial" w:eastAsia="Times New Roman" w:hAnsi="Arial" w:cs="Times New Roman"/>
          <w:sz w:val="24"/>
          <w:szCs w:val="24"/>
          <w:lang w:eastAsia="it-IT"/>
        </w:rPr>
        <w:t xml:space="preserve">, grazie </w:t>
      </w:r>
      <w:r w:rsidR="006E25EB" w:rsidRPr="006E25EB">
        <w:rPr>
          <w:rFonts w:ascii="Arial" w:eastAsia="Times New Roman" w:hAnsi="Arial" w:cs="Times New Roman"/>
          <w:sz w:val="24"/>
          <w:szCs w:val="24"/>
          <w:lang w:eastAsia="it-IT"/>
        </w:rPr>
        <w:t xml:space="preserve">ai massicci interventi </w:t>
      </w:r>
      <w:r w:rsidR="00144183" w:rsidRPr="006E25EB">
        <w:rPr>
          <w:rFonts w:ascii="Arial" w:eastAsia="Times New Roman" w:hAnsi="Arial" w:cs="Times New Roman"/>
          <w:sz w:val="24"/>
          <w:szCs w:val="24"/>
          <w:lang w:eastAsia="it-IT"/>
        </w:rPr>
        <w:t>pubblici</w:t>
      </w:r>
      <w:r w:rsidR="00144183">
        <w:rPr>
          <w:rFonts w:ascii="Arial" w:eastAsia="Times New Roman" w:hAnsi="Arial" w:cs="Times New Roman"/>
          <w:sz w:val="24"/>
          <w:szCs w:val="24"/>
          <w:lang w:eastAsia="it-IT"/>
        </w:rPr>
        <w:t xml:space="preserve">, </w:t>
      </w:r>
      <w:r w:rsidR="00144183" w:rsidRPr="006E25EB">
        <w:rPr>
          <w:rFonts w:ascii="Arial" w:eastAsia="Times New Roman" w:hAnsi="Arial" w:cs="Times New Roman"/>
          <w:sz w:val="24"/>
          <w:szCs w:val="24"/>
          <w:lang w:eastAsia="it-IT"/>
        </w:rPr>
        <w:t>che</w:t>
      </w:r>
      <w:r w:rsidR="006E25EB" w:rsidRPr="006E25EB">
        <w:rPr>
          <w:rFonts w:ascii="Arial" w:eastAsia="Times New Roman" w:hAnsi="Arial" w:cs="Times New Roman"/>
          <w:sz w:val="24"/>
          <w:szCs w:val="24"/>
          <w:lang w:eastAsia="it-IT"/>
        </w:rPr>
        <w:t xml:space="preserve"> trainer</w:t>
      </w:r>
      <w:r w:rsidR="008835E3">
        <w:rPr>
          <w:rFonts w:ascii="Arial" w:eastAsia="Times New Roman" w:hAnsi="Arial" w:cs="Times New Roman"/>
          <w:sz w:val="24"/>
          <w:szCs w:val="24"/>
          <w:lang w:eastAsia="it-IT"/>
        </w:rPr>
        <w:t xml:space="preserve">anno </w:t>
      </w:r>
      <w:r w:rsidR="006E25EB" w:rsidRPr="006E25EB">
        <w:rPr>
          <w:rFonts w:ascii="Arial" w:eastAsia="Times New Roman" w:hAnsi="Arial" w:cs="Times New Roman"/>
          <w:sz w:val="24"/>
          <w:szCs w:val="24"/>
          <w:lang w:eastAsia="it-IT"/>
        </w:rPr>
        <w:t>la ripresa</w:t>
      </w:r>
      <w:r w:rsidR="008835E3">
        <w:rPr>
          <w:rFonts w:ascii="Arial" w:eastAsia="Times New Roman" w:hAnsi="Arial" w:cs="Times New Roman"/>
          <w:sz w:val="24"/>
          <w:szCs w:val="24"/>
          <w:lang w:eastAsia="it-IT"/>
        </w:rPr>
        <w:t xml:space="preserve">, </w:t>
      </w:r>
      <w:r w:rsidR="00B64608" w:rsidRPr="00B64608">
        <w:rPr>
          <w:rFonts w:ascii="Arial" w:eastAsia="Times New Roman" w:hAnsi="Arial" w:cs="Times New Roman"/>
          <w:sz w:val="24"/>
          <w:szCs w:val="24"/>
          <w:lang w:eastAsia="it-IT"/>
        </w:rPr>
        <w:t xml:space="preserve">soprattutto </w:t>
      </w:r>
      <w:r w:rsidR="00B64608">
        <w:rPr>
          <w:rFonts w:ascii="Arial" w:eastAsia="Times New Roman" w:hAnsi="Arial" w:cs="Times New Roman"/>
          <w:sz w:val="24"/>
          <w:szCs w:val="24"/>
          <w:lang w:eastAsia="it-IT"/>
        </w:rPr>
        <w:t xml:space="preserve">nell’ambito </w:t>
      </w:r>
      <w:r w:rsidR="00F22496">
        <w:rPr>
          <w:rFonts w:ascii="Arial" w:eastAsia="Times New Roman" w:hAnsi="Arial" w:cs="Times New Roman"/>
          <w:sz w:val="24"/>
          <w:szCs w:val="24"/>
          <w:lang w:eastAsia="it-IT"/>
        </w:rPr>
        <w:t>del</w:t>
      </w:r>
      <w:r w:rsidR="00B64608" w:rsidRPr="00B64608">
        <w:rPr>
          <w:rFonts w:ascii="Arial" w:eastAsia="Times New Roman" w:hAnsi="Arial" w:cs="Times New Roman"/>
          <w:sz w:val="24"/>
          <w:szCs w:val="24"/>
          <w:lang w:eastAsia="it-IT"/>
        </w:rPr>
        <w:t>le costruzioni</w:t>
      </w:r>
      <w:r w:rsidR="00F22496">
        <w:rPr>
          <w:rFonts w:ascii="Arial" w:eastAsia="Times New Roman" w:hAnsi="Arial" w:cs="Times New Roman"/>
          <w:sz w:val="24"/>
          <w:szCs w:val="24"/>
          <w:lang w:eastAsia="it-IT"/>
        </w:rPr>
        <w:t xml:space="preserve">, </w:t>
      </w:r>
      <w:r w:rsidR="00B64608" w:rsidRPr="00B64608">
        <w:rPr>
          <w:rFonts w:ascii="Arial" w:eastAsia="Times New Roman" w:hAnsi="Arial" w:cs="Times New Roman"/>
          <w:sz w:val="24"/>
          <w:szCs w:val="24"/>
          <w:lang w:eastAsia="it-IT"/>
        </w:rPr>
        <w:t>grazie ai piani di investimento pubblico e alle misure di incentivazione adottate dal governo a sostegno del settore, della sicurezza sismica e della sostenibilità ambientale</w:t>
      </w:r>
      <w:r w:rsidR="00F22496">
        <w:rPr>
          <w:rFonts w:ascii="Arial" w:eastAsia="Times New Roman" w:hAnsi="Arial" w:cs="Times New Roman"/>
          <w:sz w:val="24"/>
          <w:szCs w:val="24"/>
          <w:lang w:eastAsia="it-IT"/>
        </w:rPr>
        <w:t>.</w:t>
      </w:r>
    </w:p>
    <w:p w14:paraId="3AC87BA3" w14:textId="2B9404C1" w:rsidR="00691611" w:rsidRPr="00691611" w:rsidRDefault="00F22496" w:rsidP="008E4890">
      <w:pPr>
        <w:pBdr>
          <w:top w:val="single" w:sz="4" w:space="1" w:color="auto"/>
          <w:left w:val="single" w:sz="4" w:space="1" w:color="auto"/>
          <w:bottom w:val="single" w:sz="4" w:space="1" w:color="auto"/>
          <w:right w:val="single" w:sz="4" w:space="1" w:color="auto"/>
        </w:pBdr>
        <w:shd w:val="clear" w:color="auto" w:fill="DFE7F5"/>
        <w:spacing w:after="0" w:line="276" w:lineRule="auto"/>
        <w:jc w:val="both"/>
        <w:rPr>
          <w:rFonts w:ascii="Arial" w:eastAsia="Times New Roman" w:hAnsi="Arial" w:cs="Times New Roman"/>
          <w:sz w:val="24"/>
          <w:szCs w:val="24"/>
          <w:lang w:eastAsia="it-IT"/>
        </w:rPr>
      </w:pPr>
      <w:r>
        <w:rPr>
          <w:rFonts w:ascii="Arial" w:eastAsia="Times New Roman" w:hAnsi="Arial" w:cs="Times New Roman"/>
          <w:sz w:val="24"/>
          <w:szCs w:val="24"/>
          <w:lang w:eastAsia="it-IT"/>
        </w:rPr>
        <w:t xml:space="preserve">Il profilo criminologico del territorio è caratterizzato </w:t>
      </w:r>
      <w:r w:rsidR="00691611">
        <w:rPr>
          <w:rFonts w:ascii="Arial" w:eastAsia="Times New Roman" w:hAnsi="Arial" w:cs="Times New Roman"/>
          <w:sz w:val="24"/>
          <w:szCs w:val="24"/>
          <w:lang w:eastAsia="it-IT"/>
        </w:rPr>
        <w:t xml:space="preserve">da una sempre più estesa </w:t>
      </w:r>
      <w:r w:rsidRPr="00F22496">
        <w:rPr>
          <w:rFonts w:ascii="Arial" w:eastAsia="Times New Roman" w:hAnsi="Arial" w:cs="Times New Roman"/>
          <w:sz w:val="24"/>
          <w:szCs w:val="24"/>
          <w:lang w:eastAsia="it-IT"/>
        </w:rPr>
        <w:t xml:space="preserve">progressione delle attività mafiose nell’economia </w:t>
      </w:r>
      <w:proofErr w:type="gramStart"/>
      <w:r w:rsidRPr="00F22496">
        <w:rPr>
          <w:rFonts w:ascii="Arial" w:eastAsia="Times New Roman" w:hAnsi="Arial" w:cs="Times New Roman"/>
          <w:sz w:val="24"/>
          <w:szCs w:val="24"/>
          <w:lang w:eastAsia="it-IT"/>
        </w:rPr>
        <w:t>legale,  e</w:t>
      </w:r>
      <w:proofErr w:type="gramEnd"/>
      <w:r w:rsidRPr="00F22496">
        <w:rPr>
          <w:rFonts w:ascii="Arial" w:eastAsia="Times New Roman" w:hAnsi="Arial" w:cs="Times New Roman"/>
          <w:sz w:val="24"/>
          <w:szCs w:val="24"/>
          <w:lang w:eastAsia="it-IT"/>
        </w:rPr>
        <w:t>, parallelamente, lo strutturarsi di un’area grigia formata da attori eterogenei, anche locali, con cui i gruppi criminali hanno stretto relazioni al fine di sfruttare opportunità e risorse del territorio (appalti, concessioni, acquisizioni di immobili o di aziende, ecc.).</w:t>
      </w:r>
      <w:r w:rsidR="00691611" w:rsidRPr="00691611">
        <w:t xml:space="preserve"> </w:t>
      </w:r>
      <w:r w:rsidR="000B6B53" w:rsidRPr="000B6B53">
        <w:rPr>
          <w:rFonts w:ascii="Arial" w:eastAsia="Times New Roman" w:hAnsi="Arial" w:cs="Times New Roman"/>
          <w:sz w:val="24"/>
          <w:szCs w:val="24"/>
          <w:lang w:eastAsia="it-IT"/>
        </w:rPr>
        <w:t xml:space="preserve">La </w:t>
      </w:r>
      <w:r w:rsidR="00691611" w:rsidRPr="00691611">
        <w:rPr>
          <w:rFonts w:ascii="Arial" w:eastAsia="Times New Roman" w:hAnsi="Arial" w:cs="Times New Roman"/>
          <w:sz w:val="24"/>
          <w:szCs w:val="24"/>
          <w:lang w:eastAsia="it-IT"/>
        </w:rPr>
        <w:t xml:space="preserve">realtà criminale </w:t>
      </w:r>
      <w:r w:rsidR="000B6B53">
        <w:rPr>
          <w:rFonts w:ascii="Arial" w:eastAsia="Times New Roman" w:hAnsi="Arial" w:cs="Times New Roman"/>
          <w:sz w:val="24"/>
          <w:szCs w:val="24"/>
          <w:lang w:eastAsia="it-IT"/>
        </w:rPr>
        <w:t xml:space="preserve">del territorio è sicuramente </w:t>
      </w:r>
      <w:r w:rsidR="00691611" w:rsidRPr="00691611">
        <w:rPr>
          <w:rFonts w:ascii="Arial" w:eastAsia="Times New Roman" w:hAnsi="Arial" w:cs="Times New Roman"/>
          <w:sz w:val="24"/>
          <w:szCs w:val="24"/>
          <w:lang w:eastAsia="it-IT"/>
        </w:rPr>
        <w:t xml:space="preserve">più articolata di quella propriamente mafiosa </w:t>
      </w:r>
      <w:r w:rsidR="006F17AD">
        <w:rPr>
          <w:rFonts w:ascii="Arial" w:eastAsia="Times New Roman" w:hAnsi="Arial" w:cs="Times New Roman"/>
          <w:sz w:val="24"/>
          <w:szCs w:val="24"/>
          <w:lang w:eastAsia="it-IT"/>
        </w:rPr>
        <w:t xml:space="preserve">e </w:t>
      </w:r>
      <w:r w:rsidR="00691611" w:rsidRPr="00691611">
        <w:rPr>
          <w:rFonts w:ascii="Arial" w:eastAsia="Times New Roman" w:hAnsi="Arial" w:cs="Times New Roman"/>
          <w:sz w:val="24"/>
          <w:szCs w:val="24"/>
          <w:lang w:eastAsia="it-IT"/>
        </w:rPr>
        <w:t xml:space="preserve">all’interno </w:t>
      </w:r>
      <w:r w:rsidR="006F17AD">
        <w:rPr>
          <w:rFonts w:ascii="Arial" w:eastAsia="Times New Roman" w:hAnsi="Arial" w:cs="Times New Roman"/>
          <w:sz w:val="24"/>
          <w:szCs w:val="24"/>
          <w:lang w:eastAsia="it-IT"/>
        </w:rPr>
        <w:t xml:space="preserve">di </w:t>
      </w:r>
      <w:r w:rsidR="00144183">
        <w:rPr>
          <w:rFonts w:ascii="Arial" w:eastAsia="Times New Roman" w:hAnsi="Arial" w:cs="Times New Roman"/>
          <w:sz w:val="24"/>
          <w:szCs w:val="24"/>
          <w:lang w:eastAsia="it-IT"/>
        </w:rPr>
        <w:t xml:space="preserve">questa </w:t>
      </w:r>
      <w:r w:rsidR="00144183" w:rsidRPr="00691611">
        <w:rPr>
          <w:rFonts w:ascii="Arial" w:eastAsia="Times New Roman" w:hAnsi="Arial" w:cs="Times New Roman"/>
          <w:sz w:val="24"/>
          <w:szCs w:val="24"/>
          <w:lang w:eastAsia="it-IT"/>
        </w:rPr>
        <w:t>avvengono</w:t>
      </w:r>
      <w:r w:rsidR="00691611" w:rsidRPr="00691611">
        <w:rPr>
          <w:rFonts w:ascii="Arial" w:eastAsia="Times New Roman" w:hAnsi="Arial" w:cs="Times New Roman"/>
          <w:sz w:val="24"/>
          <w:szCs w:val="24"/>
          <w:lang w:eastAsia="it-IT"/>
        </w:rPr>
        <w:t xml:space="preserve"> scambi e accordi reciprocamente vantaggiosi fra i diversi attori sia del tipo criminale che economico-legale, al fine di accumulare ricchezza e potere. </w:t>
      </w:r>
    </w:p>
    <w:p w14:paraId="44F414AA" w14:textId="5A9B3785" w:rsidR="00F22496" w:rsidRDefault="00691611" w:rsidP="008E4890">
      <w:pPr>
        <w:pBdr>
          <w:top w:val="single" w:sz="4" w:space="1" w:color="auto"/>
          <w:left w:val="single" w:sz="4" w:space="1" w:color="auto"/>
          <w:bottom w:val="single" w:sz="4" w:space="1" w:color="auto"/>
          <w:right w:val="single" w:sz="4" w:space="1" w:color="auto"/>
        </w:pBdr>
        <w:shd w:val="clear" w:color="auto" w:fill="DFE7F5"/>
        <w:spacing w:after="0" w:line="276" w:lineRule="auto"/>
        <w:jc w:val="both"/>
        <w:rPr>
          <w:rFonts w:ascii="Arial" w:eastAsia="Times New Roman" w:hAnsi="Arial" w:cs="Times New Roman"/>
          <w:sz w:val="24"/>
          <w:szCs w:val="24"/>
          <w:lang w:eastAsia="it-IT"/>
        </w:rPr>
      </w:pPr>
      <w:r w:rsidRPr="00691611">
        <w:rPr>
          <w:rFonts w:ascii="Arial" w:eastAsia="Times New Roman" w:hAnsi="Arial" w:cs="Times New Roman"/>
          <w:sz w:val="24"/>
          <w:szCs w:val="24"/>
          <w:lang w:eastAsia="it-IT"/>
        </w:rPr>
        <w:t>A questa complessa realtà criminale</w:t>
      </w:r>
      <w:r w:rsidR="006F17AD">
        <w:rPr>
          <w:rFonts w:ascii="Arial" w:eastAsia="Times New Roman" w:hAnsi="Arial" w:cs="Times New Roman"/>
          <w:sz w:val="24"/>
          <w:szCs w:val="24"/>
          <w:lang w:eastAsia="it-IT"/>
        </w:rPr>
        <w:t xml:space="preserve"> </w:t>
      </w:r>
      <w:r w:rsidRPr="00691611">
        <w:rPr>
          <w:rFonts w:ascii="Arial" w:eastAsia="Times New Roman" w:hAnsi="Arial" w:cs="Times New Roman"/>
          <w:sz w:val="24"/>
          <w:szCs w:val="24"/>
          <w:lang w:eastAsia="it-IT"/>
        </w:rPr>
        <w:t xml:space="preserve">partecipano anche singoli soggetti, </w:t>
      </w:r>
      <w:r w:rsidR="00144183">
        <w:rPr>
          <w:rFonts w:ascii="Arial" w:eastAsia="Times New Roman" w:hAnsi="Arial" w:cs="Times New Roman"/>
          <w:sz w:val="24"/>
          <w:szCs w:val="24"/>
          <w:lang w:eastAsia="it-IT"/>
        </w:rPr>
        <w:t xml:space="preserve">che </w:t>
      </w:r>
      <w:r w:rsidR="00144183" w:rsidRPr="00691611">
        <w:rPr>
          <w:rFonts w:ascii="Arial" w:eastAsia="Times New Roman" w:hAnsi="Arial" w:cs="Times New Roman"/>
          <w:sz w:val="24"/>
          <w:szCs w:val="24"/>
          <w:lang w:eastAsia="it-IT"/>
        </w:rPr>
        <w:t>commettono</w:t>
      </w:r>
      <w:r w:rsidRPr="00691611">
        <w:rPr>
          <w:rFonts w:ascii="Arial" w:eastAsia="Times New Roman" w:hAnsi="Arial" w:cs="Times New Roman"/>
          <w:sz w:val="24"/>
          <w:szCs w:val="24"/>
          <w:lang w:eastAsia="it-IT"/>
        </w:rPr>
        <w:t xml:space="preserve"> per proprio conto o di altri soggetti, mafiosi e </w:t>
      </w:r>
      <w:proofErr w:type="gramStart"/>
      <w:r w:rsidRPr="00691611">
        <w:rPr>
          <w:rFonts w:ascii="Arial" w:eastAsia="Times New Roman" w:hAnsi="Arial" w:cs="Times New Roman"/>
          <w:sz w:val="24"/>
          <w:szCs w:val="24"/>
          <w:lang w:eastAsia="it-IT"/>
        </w:rPr>
        <w:t>non</w:t>
      </w:r>
      <w:proofErr w:type="gramEnd"/>
      <w:r w:rsidRPr="00691611">
        <w:rPr>
          <w:rFonts w:ascii="Arial" w:eastAsia="Times New Roman" w:hAnsi="Arial" w:cs="Times New Roman"/>
          <w:sz w:val="24"/>
          <w:szCs w:val="24"/>
          <w:lang w:eastAsia="it-IT"/>
        </w:rPr>
        <w:t>, soprattutto reati finanziari (si pensi al riciclaggio), oppure offrono, sia direttamente che indirettamente, sostegno di vario genere alle organizzazioni criminali.</w:t>
      </w:r>
    </w:p>
    <w:p w14:paraId="69B8FDB4" w14:textId="6E2D459D" w:rsidR="00C5769E" w:rsidRPr="006E464F" w:rsidRDefault="00691611" w:rsidP="008E4890">
      <w:pPr>
        <w:pBdr>
          <w:top w:val="single" w:sz="4" w:space="1" w:color="auto"/>
          <w:left w:val="single" w:sz="4" w:space="1" w:color="auto"/>
          <w:bottom w:val="single" w:sz="4" w:space="1" w:color="auto"/>
          <w:right w:val="single" w:sz="4" w:space="1" w:color="auto"/>
        </w:pBdr>
        <w:shd w:val="clear" w:color="auto" w:fill="DFE7F5"/>
        <w:spacing w:after="0" w:line="276" w:lineRule="auto"/>
        <w:jc w:val="both"/>
        <w:rPr>
          <w:rFonts w:ascii="Arial" w:eastAsia="Times New Roman" w:hAnsi="Arial" w:cs="Times New Roman"/>
          <w:sz w:val="24"/>
          <w:szCs w:val="24"/>
          <w:lang w:eastAsia="it-IT"/>
        </w:rPr>
      </w:pPr>
      <w:r w:rsidRPr="006E464F">
        <w:rPr>
          <w:rFonts w:ascii="Arial" w:eastAsia="Times New Roman" w:hAnsi="Arial" w:cs="Times New Roman"/>
          <w:sz w:val="24"/>
          <w:szCs w:val="24"/>
          <w:lang w:eastAsia="it-IT"/>
        </w:rPr>
        <w:t xml:space="preserve">Un contesto </w:t>
      </w:r>
      <w:r w:rsidR="006F17AD" w:rsidRPr="006E464F">
        <w:rPr>
          <w:rFonts w:ascii="Arial" w:eastAsia="Times New Roman" w:hAnsi="Arial" w:cs="Times New Roman"/>
          <w:sz w:val="24"/>
          <w:szCs w:val="24"/>
          <w:lang w:eastAsia="it-IT"/>
        </w:rPr>
        <w:t xml:space="preserve">esterno di tal genere obbliga questa Amministrazione a rafforzare le proprie misure di contrasto alla corruzione e ai reati corruttivi in genere, </w:t>
      </w:r>
      <w:r w:rsidR="00BD5F60" w:rsidRPr="006E464F">
        <w:rPr>
          <w:rFonts w:ascii="Arial" w:eastAsia="Times New Roman" w:hAnsi="Arial" w:cs="Times New Roman"/>
          <w:sz w:val="24"/>
          <w:szCs w:val="24"/>
          <w:lang w:eastAsia="it-IT"/>
        </w:rPr>
        <w:t>soprattutto per evitare, in uno scenario economico-sociale in ginocchio a causa della pandemia, che le ingenti risorse finanziarie e le misure di sostegno a favore delle imprese</w:t>
      </w:r>
      <w:r w:rsidR="00C5769E" w:rsidRPr="006E464F">
        <w:rPr>
          <w:rFonts w:ascii="Arial" w:eastAsia="Times New Roman" w:hAnsi="Arial" w:cs="Times New Roman"/>
          <w:sz w:val="24"/>
          <w:szCs w:val="24"/>
          <w:lang w:eastAsia="it-IT"/>
        </w:rPr>
        <w:t xml:space="preserve">, </w:t>
      </w:r>
      <w:r w:rsidR="00EF016C" w:rsidRPr="006E464F">
        <w:rPr>
          <w:rFonts w:ascii="Arial" w:eastAsia="Times New Roman" w:hAnsi="Arial" w:cs="Times New Roman"/>
          <w:sz w:val="24"/>
          <w:szCs w:val="24"/>
          <w:lang w:eastAsia="it-IT"/>
        </w:rPr>
        <w:t xml:space="preserve">in ragione anche del PNRR, </w:t>
      </w:r>
      <w:r w:rsidR="00BD5F60" w:rsidRPr="006E464F">
        <w:rPr>
          <w:rFonts w:ascii="Arial" w:eastAsia="Times New Roman" w:hAnsi="Arial" w:cs="Times New Roman"/>
          <w:sz w:val="24"/>
          <w:szCs w:val="24"/>
          <w:lang w:eastAsia="it-IT"/>
        </w:rPr>
        <w:t>siano intercettate e costituiscano un’ulteriore occasione per la criminalità organizzata.</w:t>
      </w:r>
    </w:p>
    <w:p w14:paraId="32E017A3" w14:textId="1CD4E426" w:rsidR="00EF5D66" w:rsidRPr="006E464F" w:rsidRDefault="00C5769E" w:rsidP="008E4890">
      <w:pPr>
        <w:pBdr>
          <w:top w:val="single" w:sz="4" w:space="1" w:color="auto"/>
          <w:left w:val="single" w:sz="4" w:space="1" w:color="auto"/>
          <w:bottom w:val="single" w:sz="4" w:space="1" w:color="auto"/>
          <w:right w:val="single" w:sz="4" w:space="1" w:color="auto"/>
        </w:pBdr>
        <w:shd w:val="clear" w:color="auto" w:fill="DFE7F5"/>
        <w:spacing w:after="0" w:line="276" w:lineRule="auto"/>
        <w:jc w:val="both"/>
        <w:rPr>
          <w:rFonts w:ascii="Arial" w:eastAsia="Times New Roman" w:hAnsi="Arial" w:cs="Times New Roman"/>
          <w:sz w:val="24"/>
          <w:szCs w:val="24"/>
          <w:lang w:eastAsia="it-IT"/>
        </w:rPr>
      </w:pPr>
      <w:proofErr w:type="gramStart"/>
      <w:r w:rsidRPr="006E464F">
        <w:rPr>
          <w:rFonts w:ascii="Arial" w:eastAsia="Times New Roman" w:hAnsi="Arial" w:cs="Times New Roman"/>
          <w:sz w:val="24"/>
          <w:szCs w:val="24"/>
          <w:lang w:eastAsia="it-IT"/>
        </w:rPr>
        <w:t>Inoltre</w:t>
      </w:r>
      <w:proofErr w:type="gramEnd"/>
      <w:r w:rsidRPr="006E464F">
        <w:rPr>
          <w:rFonts w:ascii="Arial" w:eastAsia="Times New Roman" w:hAnsi="Arial" w:cs="Times New Roman"/>
          <w:sz w:val="24"/>
          <w:szCs w:val="24"/>
          <w:lang w:eastAsia="it-IT"/>
        </w:rPr>
        <w:t xml:space="preserve"> occorre anche </w:t>
      </w:r>
      <w:r w:rsidR="006F17AD" w:rsidRPr="006E464F">
        <w:rPr>
          <w:rFonts w:ascii="Arial" w:eastAsia="Times New Roman" w:hAnsi="Arial" w:cs="Times New Roman"/>
          <w:sz w:val="24"/>
          <w:szCs w:val="24"/>
          <w:lang w:eastAsia="it-IT"/>
        </w:rPr>
        <w:t>attrezzarsi per evitare di collaborare, magari in modo ignaro, al riciclaggio, nell’economia legale, di proventi da attività illecite e quindi all’inquinamento dei rapporti economici, sociali e politici.</w:t>
      </w:r>
    </w:p>
    <w:p w14:paraId="2E414B7D" w14:textId="50238D18" w:rsidR="00BD5031" w:rsidRPr="00622E8B" w:rsidRDefault="00BD5031" w:rsidP="008E4890">
      <w:pPr>
        <w:pBdr>
          <w:top w:val="single" w:sz="4" w:space="1" w:color="auto"/>
          <w:left w:val="single" w:sz="4" w:space="1" w:color="auto"/>
          <w:bottom w:val="single" w:sz="4" w:space="1" w:color="auto"/>
          <w:right w:val="single" w:sz="4" w:space="1" w:color="auto"/>
        </w:pBdr>
        <w:shd w:val="clear" w:color="auto" w:fill="DFE7F5"/>
        <w:spacing w:after="0" w:line="276" w:lineRule="auto"/>
        <w:jc w:val="both"/>
        <w:rPr>
          <w:rFonts w:ascii="Arial" w:eastAsia="Times New Roman" w:hAnsi="Arial" w:cs="Times New Roman"/>
          <w:b/>
          <w:bCs/>
          <w:sz w:val="24"/>
          <w:szCs w:val="24"/>
          <w:lang w:eastAsia="it-IT"/>
        </w:rPr>
      </w:pPr>
      <w:r w:rsidRPr="006E464F">
        <w:rPr>
          <w:rFonts w:ascii="Arial" w:eastAsia="Times New Roman" w:hAnsi="Arial" w:cs="Times New Roman"/>
          <w:sz w:val="24"/>
          <w:szCs w:val="24"/>
          <w:lang w:eastAsia="it-IT"/>
        </w:rPr>
        <w:t xml:space="preserve">Questo comporta </w:t>
      </w:r>
      <w:r w:rsidR="001C4FBC" w:rsidRPr="006E464F">
        <w:rPr>
          <w:rFonts w:ascii="Arial" w:eastAsia="Times New Roman" w:hAnsi="Arial" w:cs="Times New Roman"/>
          <w:sz w:val="24"/>
          <w:szCs w:val="24"/>
          <w:lang w:eastAsia="it-IT"/>
        </w:rPr>
        <w:t>che nel prossimo triennio dovranno essere oggetto di particolare attenzione</w:t>
      </w:r>
      <w:r w:rsidR="00985EB6" w:rsidRPr="006E464F">
        <w:rPr>
          <w:rFonts w:ascii="Arial" w:eastAsia="Times New Roman" w:hAnsi="Arial" w:cs="Times New Roman"/>
          <w:sz w:val="24"/>
          <w:szCs w:val="24"/>
          <w:lang w:eastAsia="it-IT"/>
        </w:rPr>
        <w:t xml:space="preserve">, </w:t>
      </w:r>
      <w:r w:rsidR="006E464F" w:rsidRPr="006E464F">
        <w:rPr>
          <w:rFonts w:ascii="Arial" w:eastAsia="Times New Roman" w:hAnsi="Arial" w:cs="Times New Roman"/>
          <w:sz w:val="24"/>
          <w:szCs w:val="24"/>
          <w:lang w:eastAsia="it-IT"/>
        </w:rPr>
        <w:t xml:space="preserve">ai fini della prevenzione della corruzione e del riciclaggio, </w:t>
      </w:r>
      <w:r w:rsidR="00985EB6" w:rsidRPr="006E464F">
        <w:rPr>
          <w:rFonts w:ascii="Arial" w:eastAsia="Times New Roman" w:hAnsi="Arial" w:cs="Times New Roman"/>
          <w:sz w:val="24"/>
          <w:szCs w:val="24"/>
          <w:lang w:eastAsia="it-IT"/>
        </w:rPr>
        <w:t xml:space="preserve">oltre al </w:t>
      </w:r>
      <w:r w:rsidR="00985EB6" w:rsidRPr="00622E8B">
        <w:rPr>
          <w:rFonts w:ascii="Arial" w:eastAsia="Times New Roman" w:hAnsi="Arial" w:cs="Times New Roman"/>
          <w:b/>
          <w:bCs/>
          <w:sz w:val="24"/>
          <w:szCs w:val="24"/>
          <w:lang w:eastAsia="it-IT"/>
        </w:rPr>
        <w:t xml:space="preserve">settore dei </w:t>
      </w:r>
      <w:r w:rsidR="00985EB6" w:rsidRPr="00622E8B">
        <w:rPr>
          <w:rFonts w:ascii="Arial" w:eastAsia="Times New Roman" w:hAnsi="Arial" w:cs="Times New Roman"/>
          <w:b/>
          <w:bCs/>
          <w:sz w:val="24"/>
          <w:szCs w:val="24"/>
          <w:lang w:eastAsia="it-IT"/>
        </w:rPr>
        <w:lastRenderedPageBreak/>
        <w:t>contratti pubblici,</w:t>
      </w:r>
      <w:r w:rsidR="001C4FBC" w:rsidRPr="00622E8B">
        <w:rPr>
          <w:rFonts w:ascii="Arial" w:eastAsia="Times New Roman" w:hAnsi="Arial" w:cs="Times New Roman"/>
          <w:b/>
          <w:bCs/>
          <w:sz w:val="24"/>
          <w:szCs w:val="24"/>
          <w:lang w:eastAsia="it-IT"/>
        </w:rPr>
        <w:t xml:space="preserve"> </w:t>
      </w:r>
      <w:r w:rsidR="00985EB6" w:rsidRPr="00622E8B">
        <w:rPr>
          <w:rFonts w:ascii="Arial" w:eastAsia="Times New Roman" w:hAnsi="Arial" w:cs="Times New Roman"/>
          <w:b/>
          <w:bCs/>
          <w:sz w:val="24"/>
          <w:szCs w:val="24"/>
          <w:lang w:eastAsia="it-IT"/>
        </w:rPr>
        <w:t>quello di erogazione dei finanziamenti</w:t>
      </w:r>
      <w:r w:rsidR="006E464F" w:rsidRPr="00622E8B">
        <w:rPr>
          <w:rFonts w:ascii="Arial" w:eastAsia="Times New Roman" w:hAnsi="Arial" w:cs="Times New Roman"/>
          <w:b/>
          <w:bCs/>
          <w:sz w:val="24"/>
          <w:szCs w:val="24"/>
          <w:lang w:eastAsia="it-IT"/>
        </w:rPr>
        <w:t>, in particolare</w:t>
      </w:r>
      <w:r w:rsidR="00985EB6" w:rsidRPr="00622E8B">
        <w:rPr>
          <w:rFonts w:ascii="Arial" w:eastAsia="Times New Roman" w:hAnsi="Arial" w:cs="Times New Roman"/>
          <w:b/>
          <w:bCs/>
          <w:sz w:val="24"/>
          <w:szCs w:val="24"/>
          <w:lang w:eastAsia="it-IT"/>
        </w:rPr>
        <w:t xml:space="preserve"> </w:t>
      </w:r>
      <w:r w:rsidR="006E464F" w:rsidRPr="00622E8B">
        <w:rPr>
          <w:rFonts w:ascii="Arial" w:eastAsia="Times New Roman" w:hAnsi="Arial" w:cs="Times New Roman"/>
          <w:b/>
          <w:bCs/>
          <w:sz w:val="24"/>
          <w:szCs w:val="24"/>
          <w:lang w:eastAsia="it-IT"/>
        </w:rPr>
        <w:t xml:space="preserve">con le risorse </w:t>
      </w:r>
      <w:r w:rsidR="00144183" w:rsidRPr="00622E8B">
        <w:rPr>
          <w:rFonts w:ascii="Arial" w:eastAsia="Times New Roman" w:hAnsi="Arial" w:cs="Times New Roman"/>
          <w:b/>
          <w:bCs/>
          <w:sz w:val="24"/>
          <w:szCs w:val="24"/>
          <w:lang w:eastAsia="it-IT"/>
        </w:rPr>
        <w:t>del PNRR</w:t>
      </w:r>
      <w:r w:rsidR="006E464F" w:rsidRPr="00622E8B">
        <w:rPr>
          <w:rFonts w:ascii="Arial" w:eastAsia="Times New Roman" w:hAnsi="Arial" w:cs="Times New Roman"/>
          <w:b/>
          <w:bCs/>
          <w:sz w:val="24"/>
          <w:szCs w:val="24"/>
          <w:lang w:eastAsia="it-IT"/>
        </w:rPr>
        <w:t>.</w:t>
      </w:r>
    </w:p>
    <w:p w14:paraId="60B6D51E" w14:textId="6F6B7939" w:rsidR="005C1AC1" w:rsidRPr="00622E8B" w:rsidRDefault="00EF016C" w:rsidP="008E4890">
      <w:pPr>
        <w:pBdr>
          <w:top w:val="single" w:sz="4" w:space="1" w:color="auto"/>
          <w:left w:val="single" w:sz="4" w:space="1" w:color="auto"/>
          <w:bottom w:val="single" w:sz="4" w:space="1" w:color="auto"/>
          <w:right w:val="single" w:sz="4" w:space="1" w:color="auto"/>
        </w:pBdr>
        <w:shd w:val="clear" w:color="auto" w:fill="DFE7F5"/>
        <w:spacing w:after="0" w:line="276" w:lineRule="auto"/>
        <w:jc w:val="both"/>
        <w:rPr>
          <w:rFonts w:eastAsia="Times New Roman" w:cs="Times New Roman"/>
          <w:b/>
          <w:bCs/>
          <w:szCs w:val="24"/>
          <w:lang w:eastAsia="it-IT"/>
        </w:rPr>
      </w:pPr>
      <w:r>
        <w:rPr>
          <w:rFonts w:ascii="Arial" w:eastAsia="Times New Roman" w:hAnsi="Arial" w:cs="Times New Roman"/>
          <w:sz w:val="24"/>
          <w:szCs w:val="24"/>
          <w:lang w:eastAsia="it-IT"/>
        </w:rPr>
        <w:t xml:space="preserve">Vista inoltre la progressiva </w:t>
      </w:r>
      <w:r w:rsidR="00807815">
        <w:rPr>
          <w:rFonts w:ascii="Arial" w:eastAsia="Times New Roman" w:hAnsi="Arial" w:cs="Times New Roman"/>
          <w:sz w:val="24"/>
          <w:szCs w:val="24"/>
          <w:lang w:eastAsia="it-IT"/>
        </w:rPr>
        <w:t xml:space="preserve">penetrazione di forme di criminalità organizzata nel tessuto </w:t>
      </w:r>
      <w:proofErr w:type="gramStart"/>
      <w:r w:rsidR="00807815">
        <w:rPr>
          <w:rFonts w:ascii="Arial" w:eastAsia="Times New Roman" w:hAnsi="Arial" w:cs="Times New Roman"/>
          <w:sz w:val="24"/>
          <w:szCs w:val="24"/>
          <w:lang w:eastAsia="it-IT"/>
        </w:rPr>
        <w:t>socio-economico</w:t>
      </w:r>
      <w:proofErr w:type="gramEnd"/>
      <w:r w:rsidR="00807815">
        <w:rPr>
          <w:rFonts w:ascii="Arial" w:eastAsia="Times New Roman" w:hAnsi="Arial" w:cs="Times New Roman"/>
          <w:sz w:val="24"/>
          <w:szCs w:val="24"/>
          <w:lang w:eastAsia="it-IT"/>
        </w:rPr>
        <w:t xml:space="preserve"> regionale, occorre </w:t>
      </w:r>
      <w:r w:rsidR="00C20AC8">
        <w:rPr>
          <w:rFonts w:ascii="Arial" w:eastAsia="Times New Roman" w:hAnsi="Arial" w:cs="Times New Roman"/>
          <w:sz w:val="24"/>
          <w:szCs w:val="24"/>
          <w:lang w:eastAsia="it-IT"/>
        </w:rPr>
        <w:t xml:space="preserve">promuovere tutte le azioni già contemplate dalla </w:t>
      </w:r>
      <w:proofErr w:type="spellStart"/>
      <w:r w:rsidR="00C20AC8">
        <w:rPr>
          <w:rFonts w:ascii="Arial" w:eastAsia="Times New Roman" w:hAnsi="Arial" w:cs="Times New Roman"/>
          <w:sz w:val="24"/>
          <w:szCs w:val="24"/>
          <w:lang w:eastAsia="it-IT"/>
        </w:rPr>
        <w:t>l.r</w:t>
      </w:r>
      <w:proofErr w:type="spellEnd"/>
      <w:r w:rsidR="00C20AC8">
        <w:rPr>
          <w:rFonts w:ascii="Arial" w:eastAsia="Times New Roman" w:hAnsi="Arial" w:cs="Times New Roman"/>
          <w:sz w:val="24"/>
          <w:szCs w:val="24"/>
          <w:lang w:eastAsia="it-IT"/>
        </w:rPr>
        <w:t xml:space="preserve">. n. 18/2016, </w:t>
      </w:r>
      <w:r w:rsidR="00C20AC8" w:rsidRPr="00622E8B">
        <w:rPr>
          <w:rFonts w:ascii="Arial" w:eastAsia="Times New Roman" w:hAnsi="Arial" w:cs="Times New Roman"/>
          <w:b/>
          <w:bCs/>
          <w:sz w:val="24"/>
          <w:szCs w:val="24"/>
          <w:lang w:eastAsia="it-IT"/>
        </w:rPr>
        <w:t>rafforzando ulteriormente</w:t>
      </w:r>
      <w:r w:rsidR="00C20AC8">
        <w:rPr>
          <w:rFonts w:ascii="Arial" w:eastAsia="Times New Roman" w:hAnsi="Arial" w:cs="Times New Roman"/>
          <w:sz w:val="24"/>
          <w:szCs w:val="24"/>
          <w:lang w:eastAsia="it-IT"/>
        </w:rPr>
        <w:t xml:space="preserve"> l’attività d</w:t>
      </w:r>
      <w:r w:rsidR="00BD5031">
        <w:rPr>
          <w:rFonts w:ascii="Arial" w:eastAsia="Times New Roman" w:hAnsi="Arial" w:cs="Times New Roman"/>
          <w:sz w:val="24"/>
          <w:szCs w:val="24"/>
          <w:lang w:eastAsia="it-IT"/>
        </w:rPr>
        <w:t>i prevenzione della corruzione e della trasparenza</w:t>
      </w:r>
      <w:r w:rsidR="00E10657">
        <w:rPr>
          <w:rFonts w:ascii="Arial" w:eastAsia="Times New Roman" w:hAnsi="Arial" w:cs="Times New Roman"/>
          <w:sz w:val="24"/>
          <w:szCs w:val="24"/>
          <w:lang w:eastAsia="it-IT"/>
        </w:rPr>
        <w:t xml:space="preserve"> </w:t>
      </w:r>
      <w:proofErr w:type="spellStart"/>
      <w:r w:rsidR="00E10657" w:rsidRPr="003E1055">
        <w:rPr>
          <w:rFonts w:ascii="Arial" w:eastAsia="Times New Roman" w:hAnsi="Arial" w:cs="Times New Roman"/>
          <w:sz w:val="24"/>
          <w:szCs w:val="24"/>
          <w:lang w:eastAsia="it-IT"/>
        </w:rPr>
        <w:t>nonchè</w:t>
      </w:r>
      <w:proofErr w:type="spellEnd"/>
      <w:r w:rsidR="00BD5031" w:rsidRPr="003E1055">
        <w:rPr>
          <w:rFonts w:ascii="Arial" w:eastAsia="Times New Roman" w:hAnsi="Arial" w:cs="Times New Roman"/>
          <w:sz w:val="24"/>
          <w:szCs w:val="24"/>
          <w:lang w:eastAsia="it-IT"/>
        </w:rPr>
        <w:t xml:space="preserve"> </w:t>
      </w:r>
      <w:r w:rsidR="00BD5031" w:rsidRPr="00622E8B">
        <w:rPr>
          <w:rFonts w:ascii="Arial" w:eastAsia="Times New Roman" w:hAnsi="Arial" w:cs="Times New Roman"/>
          <w:b/>
          <w:bCs/>
          <w:sz w:val="24"/>
          <w:szCs w:val="24"/>
          <w:lang w:eastAsia="it-IT"/>
        </w:rPr>
        <w:t>le sinergie all’interno degli enti aderenti alla Rete per l’integrità e la trasparenza.</w:t>
      </w:r>
    </w:p>
    <w:p w14:paraId="13BD56AD" w14:textId="5CE28627" w:rsidR="00E278FE" w:rsidRDefault="00E278FE" w:rsidP="00E278FE"/>
    <w:p w14:paraId="2D11EE73" w14:textId="5B1BEDDD" w:rsidR="009161CF" w:rsidRPr="00227AAA" w:rsidRDefault="006E464F" w:rsidP="009A67D3">
      <w:pPr>
        <w:pStyle w:val="Titolo2"/>
        <w:rPr>
          <w:color w:val="1F4E79" w:themeColor="accent5" w:themeShade="80"/>
        </w:rPr>
      </w:pPr>
      <w:bookmarkStart w:id="27" w:name="_Toc27734857"/>
      <w:bookmarkStart w:id="28" w:name="_Toc27735187"/>
      <w:bookmarkStart w:id="29" w:name="_Toc91721132"/>
      <w:r>
        <w:rPr>
          <w:color w:val="1F4E79" w:themeColor="accent5" w:themeShade="80"/>
        </w:rPr>
        <w:t>2</w:t>
      </w:r>
      <w:r w:rsidR="009161CF" w:rsidRPr="00227AAA">
        <w:rPr>
          <w:color w:val="1F4E79" w:themeColor="accent5" w:themeShade="80"/>
        </w:rPr>
        <w:t>.3 Analisi del contesto interno</w:t>
      </w:r>
      <w:bookmarkEnd w:id="27"/>
      <w:bookmarkEnd w:id="28"/>
      <w:bookmarkEnd w:id="29"/>
      <w:r w:rsidR="009161CF" w:rsidRPr="00227AAA">
        <w:rPr>
          <w:color w:val="1F4E79" w:themeColor="accent5" w:themeShade="80"/>
        </w:rPr>
        <w:t xml:space="preserve"> </w:t>
      </w:r>
    </w:p>
    <w:p w14:paraId="2D11EE75" w14:textId="7DBD887E" w:rsidR="009161CF" w:rsidRPr="00785920" w:rsidRDefault="004C242C" w:rsidP="009A67D3">
      <w:pPr>
        <w:pStyle w:val="Titolo3"/>
        <w:rPr>
          <w:color w:val="1F4E79" w:themeColor="accent5" w:themeShade="80"/>
        </w:rPr>
      </w:pPr>
      <w:bookmarkStart w:id="30" w:name="_Toc27734858"/>
      <w:bookmarkStart w:id="31" w:name="_Toc27735188"/>
      <w:bookmarkStart w:id="32" w:name="_Toc91721133"/>
      <w:r>
        <w:rPr>
          <w:color w:val="1F4E79" w:themeColor="accent5" w:themeShade="80"/>
        </w:rPr>
        <w:t>2</w:t>
      </w:r>
      <w:r w:rsidR="009161CF" w:rsidRPr="00785920">
        <w:rPr>
          <w:color w:val="1F4E79" w:themeColor="accent5" w:themeShade="80"/>
        </w:rPr>
        <w:t>.3.1 Funzioni e competenze</w:t>
      </w:r>
      <w:bookmarkEnd w:id="30"/>
      <w:bookmarkEnd w:id="31"/>
      <w:bookmarkEnd w:id="32"/>
      <w:r w:rsidR="009161CF" w:rsidRPr="00785920">
        <w:rPr>
          <w:color w:val="1F4E79" w:themeColor="accent5" w:themeShade="80"/>
        </w:rPr>
        <w:t xml:space="preserve"> </w:t>
      </w:r>
    </w:p>
    <w:p w14:paraId="2D11EE77" w14:textId="4A5A180C" w:rsidR="009161CF" w:rsidRPr="005C51F9" w:rsidRDefault="009161CF" w:rsidP="005C51F9">
      <w:pPr>
        <w:autoSpaceDE w:val="0"/>
        <w:autoSpaceDN w:val="0"/>
        <w:adjustRightInd w:val="0"/>
        <w:spacing w:after="0" w:line="276" w:lineRule="auto"/>
        <w:jc w:val="both"/>
        <w:rPr>
          <w:rFonts w:ascii="Arial" w:hAnsi="Arial" w:cs="Arial"/>
          <w:color w:val="000000"/>
          <w:sz w:val="24"/>
          <w:szCs w:val="24"/>
        </w:rPr>
      </w:pPr>
      <w:r w:rsidRPr="005C51F9">
        <w:rPr>
          <w:rFonts w:ascii="Arial" w:hAnsi="Arial" w:cs="Arial"/>
          <w:color w:val="000000"/>
          <w:sz w:val="24"/>
          <w:szCs w:val="24"/>
        </w:rPr>
        <w:t>La complessità dell’Ente Regione sotto il profilo funzionale e delle competenze è aumentata negli ultimi anni a seguito anche della riforma del Titolo V della Costituzione, con l.</w:t>
      </w:r>
      <w:r w:rsidR="00C624E6">
        <w:rPr>
          <w:rFonts w:ascii="Arial" w:hAnsi="Arial" w:cs="Arial"/>
          <w:color w:val="000000"/>
          <w:sz w:val="24"/>
          <w:szCs w:val="24"/>
        </w:rPr>
        <w:t xml:space="preserve"> </w:t>
      </w:r>
      <w:r w:rsidRPr="005C51F9">
        <w:rPr>
          <w:rFonts w:ascii="Arial" w:hAnsi="Arial" w:cs="Arial"/>
          <w:color w:val="000000"/>
          <w:sz w:val="24"/>
          <w:szCs w:val="24"/>
        </w:rPr>
        <w:t xml:space="preserve">cost. n. 3/2001, che ha portato a un rafforzamento delle competenze legislative delle Regioni a statuto ordinario, che, oltre a conservare potestà legislativa concorrente, si sono viste attribuire una competenza legislativa residuale </w:t>
      </w:r>
      <w:r w:rsidRPr="005C51F9">
        <w:rPr>
          <w:rFonts w:ascii="Arial" w:hAnsi="Arial" w:cs="Arial"/>
          <w:i/>
          <w:iCs/>
          <w:color w:val="000000"/>
          <w:sz w:val="24"/>
          <w:szCs w:val="24"/>
        </w:rPr>
        <w:t xml:space="preserve">“in ogni materia non espressamente riservata alla legislazione dello Stato” </w:t>
      </w:r>
      <w:r w:rsidRPr="005C51F9">
        <w:rPr>
          <w:rFonts w:ascii="Arial" w:hAnsi="Arial" w:cs="Arial"/>
          <w:color w:val="000000"/>
          <w:sz w:val="24"/>
          <w:szCs w:val="24"/>
        </w:rPr>
        <w:t xml:space="preserve">(art. 117 c. 4 Cost.), oltre che una potestà regolamentare estesa a ogni materia che non sia di competenza legislativa esclusiva dello Stato, ferma restando comunque in questo caso la possibilità di delega. </w:t>
      </w:r>
    </w:p>
    <w:p w14:paraId="2D11EE78" w14:textId="77777777" w:rsidR="009161CF" w:rsidRPr="005C51F9" w:rsidRDefault="009161CF" w:rsidP="005C51F9">
      <w:pPr>
        <w:autoSpaceDE w:val="0"/>
        <w:autoSpaceDN w:val="0"/>
        <w:adjustRightInd w:val="0"/>
        <w:spacing w:after="0" w:line="276" w:lineRule="auto"/>
        <w:jc w:val="both"/>
        <w:rPr>
          <w:rFonts w:ascii="Arial" w:hAnsi="Arial" w:cs="Arial"/>
          <w:color w:val="000000"/>
          <w:sz w:val="24"/>
          <w:szCs w:val="24"/>
        </w:rPr>
      </w:pPr>
      <w:r w:rsidRPr="005C51F9">
        <w:rPr>
          <w:rFonts w:ascii="Arial" w:hAnsi="Arial" w:cs="Arial"/>
          <w:color w:val="000000"/>
          <w:sz w:val="24"/>
          <w:szCs w:val="24"/>
        </w:rPr>
        <w:t xml:space="preserve">Tra le competenze legislative residuali spettanti alle Regioni possiamo ricordare, per rendere palese la dimensione di responsabilità funzionale, materie quali l’agricoltura, l’artigianato, il commercio e la formazione professionale. </w:t>
      </w:r>
    </w:p>
    <w:p w14:paraId="2D11EE86" w14:textId="46E9E957" w:rsidR="009161CF" w:rsidRPr="00C43A0D" w:rsidRDefault="009161CF" w:rsidP="009161CF">
      <w:pPr>
        <w:autoSpaceDE w:val="0"/>
        <w:autoSpaceDN w:val="0"/>
        <w:adjustRightInd w:val="0"/>
        <w:spacing w:after="0" w:line="276" w:lineRule="auto"/>
        <w:jc w:val="both"/>
        <w:rPr>
          <w:rFonts w:ascii="Arial" w:hAnsi="Arial" w:cs="Arial"/>
          <w:sz w:val="24"/>
          <w:szCs w:val="24"/>
        </w:rPr>
      </w:pPr>
      <w:r w:rsidRPr="00C43A0D">
        <w:rPr>
          <w:rFonts w:ascii="Arial" w:hAnsi="Arial" w:cs="Arial"/>
          <w:sz w:val="24"/>
          <w:szCs w:val="24"/>
        </w:rPr>
        <w:t xml:space="preserve">La legge 7 aprile 2014, n. 56 in materia di </w:t>
      </w:r>
      <w:r w:rsidRPr="00C43A0D">
        <w:rPr>
          <w:rFonts w:ascii="Arial" w:hAnsi="Arial" w:cs="Arial"/>
          <w:i/>
          <w:iCs/>
          <w:sz w:val="24"/>
          <w:szCs w:val="24"/>
        </w:rPr>
        <w:t xml:space="preserve">‘Disposizioni sulle Città Metropolitane, sulle Province, sulle Unioni e fusioni di Comuni’, </w:t>
      </w:r>
      <w:r w:rsidR="00226F2C" w:rsidRPr="00226F2C">
        <w:rPr>
          <w:rFonts w:ascii="Arial" w:hAnsi="Arial" w:cs="Arial"/>
          <w:sz w:val="24"/>
          <w:szCs w:val="24"/>
        </w:rPr>
        <w:t xml:space="preserve">ha </w:t>
      </w:r>
      <w:r w:rsidR="00FE27B6">
        <w:rPr>
          <w:rFonts w:ascii="Arial" w:hAnsi="Arial" w:cs="Arial"/>
          <w:sz w:val="24"/>
          <w:szCs w:val="24"/>
        </w:rPr>
        <w:t xml:space="preserve">poi </w:t>
      </w:r>
      <w:r w:rsidRPr="00C43A0D">
        <w:rPr>
          <w:rFonts w:ascii="Arial" w:hAnsi="Arial" w:cs="Arial"/>
          <w:sz w:val="24"/>
          <w:szCs w:val="24"/>
        </w:rPr>
        <w:t>ridisegna</w:t>
      </w:r>
      <w:r w:rsidR="00226F2C">
        <w:rPr>
          <w:rFonts w:ascii="Arial" w:hAnsi="Arial" w:cs="Arial"/>
          <w:sz w:val="24"/>
          <w:szCs w:val="24"/>
        </w:rPr>
        <w:t>to</w:t>
      </w:r>
      <w:r w:rsidRPr="00C43A0D">
        <w:rPr>
          <w:rFonts w:ascii="Arial" w:hAnsi="Arial" w:cs="Arial"/>
          <w:sz w:val="24"/>
          <w:szCs w:val="24"/>
        </w:rPr>
        <w:t xml:space="preserve">, a Costituzione invariata, il sistema di governo locale, circoscrivendo il proprio raggio di azione alle Città metropolitane, alle Province ed alle unioni e fusioni di Comuni. La L. 56/2014, nel dare avvio al processo di riordino territoriale, ha previsto che le Province siano configurate quali enti territoriali di Area Vasta, trasformandole da enti territoriali direttamente rappresentativi delle proprie comunità ad enti di secondo livello, titolari di rilevanti funzioni fondamentali. </w:t>
      </w:r>
    </w:p>
    <w:p w14:paraId="2D11EE87" w14:textId="77777777" w:rsidR="009161CF" w:rsidRPr="00C43A0D" w:rsidRDefault="009161CF" w:rsidP="009161CF">
      <w:pPr>
        <w:autoSpaceDE w:val="0"/>
        <w:autoSpaceDN w:val="0"/>
        <w:adjustRightInd w:val="0"/>
        <w:spacing w:after="0" w:line="276" w:lineRule="auto"/>
        <w:jc w:val="both"/>
        <w:rPr>
          <w:rFonts w:ascii="Arial" w:hAnsi="Arial" w:cs="Arial"/>
          <w:sz w:val="24"/>
          <w:szCs w:val="24"/>
        </w:rPr>
      </w:pPr>
      <w:r w:rsidRPr="00C43A0D">
        <w:rPr>
          <w:rFonts w:ascii="Arial" w:hAnsi="Arial" w:cs="Arial"/>
          <w:sz w:val="24"/>
          <w:szCs w:val="24"/>
        </w:rPr>
        <w:t xml:space="preserve">La Città Metropolitana di Bologna, a partire dal 1° gennaio 2015, è subentrata alla Provincia. </w:t>
      </w:r>
    </w:p>
    <w:p w14:paraId="2D11EE88" w14:textId="77777777" w:rsidR="009161CF" w:rsidRPr="00C43A0D" w:rsidRDefault="009161CF" w:rsidP="009161CF">
      <w:pPr>
        <w:autoSpaceDE w:val="0"/>
        <w:autoSpaceDN w:val="0"/>
        <w:adjustRightInd w:val="0"/>
        <w:spacing w:after="0" w:line="276" w:lineRule="auto"/>
        <w:jc w:val="both"/>
        <w:rPr>
          <w:rFonts w:ascii="Arial" w:hAnsi="Arial" w:cs="Arial"/>
          <w:sz w:val="24"/>
          <w:szCs w:val="24"/>
        </w:rPr>
      </w:pPr>
      <w:r w:rsidRPr="00C43A0D">
        <w:rPr>
          <w:rFonts w:ascii="Arial" w:hAnsi="Arial" w:cs="Arial"/>
          <w:sz w:val="24"/>
          <w:szCs w:val="24"/>
        </w:rPr>
        <w:t xml:space="preserve">Al riordino delle funzioni si è provveduto in Emilia-Romagna con la </w:t>
      </w:r>
      <w:proofErr w:type="spellStart"/>
      <w:r w:rsidRPr="00C43A0D">
        <w:rPr>
          <w:rFonts w:ascii="Arial" w:hAnsi="Arial" w:cs="Arial"/>
          <w:sz w:val="24"/>
          <w:szCs w:val="24"/>
        </w:rPr>
        <w:t>l.r</w:t>
      </w:r>
      <w:proofErr w:type="spellEnd"/>
      <w:r w:rsidRPr="00C43A0D">
        <w:rPr>
          <w:rFonts w:ascii="Arial" w:hAnsi="Arial" w:cs="Arial"/>
          <w:sz w:val="24"/>
          <w:szCs w:val="24"/>
        </w:rPr>
        <w:t xml:space="preserve">. 30 luglio 2015, n. 13, </w:t>
      </w:r>
      <w:r w:rsidRPr="00C43A0D">
        <w:rPr>
          <w:rFonts w:ascii="Arial" w:hAnsi="Arial" w:cs="Arial"/>
          <w:i/>
          <w:iCs/>
          <w:sz w:val="24"/>
          <w:szCs w:val="24"/>
        </w:rPr>
        <w:t xml:space="preserve">‘Riforma del sistema di governo regionale e locale e disposizioni su Città Metropolitana di Bologna, Province, Comuni e loro Unioni’ </w:t>
      </w:r>
      <w:r w:rsidRPr="00C43A0D">
        <w:rPr>
          <w:rFonts w:ascii="Arial" w:hAnsi="Arial" w:cs="Arial"/>
          <w:sz w:val="24"/>
          <w:szCs w:val="24"/>
        </w:rPr>
        <w:t xml:space="preserve">nei modi più avanti riportati. </w:t>
      </w:r>
    </w:p>
    <w:p w14:paraId="2D11EE8B" w14:textId="77777777" w:rsidR="009161CF" w:rsidRPr="00C43A0D" w:rsidRDefault="009161CF" w:rsidP="00D43281">
      <w:pPr>
        <w:autoSpaceDE w:val="0"/>
        <w:autoSpaceDN w:val="0"/>
        <w:adjustRightInd w:val="0"/>
        <w:spacing w:after="0" w:line="276" w:lineRule="auto"/>
        <w:jc w:val="both"/>
        <w:rPr>
          <w:rFonts w:ascii="Arial" w:hAnsi="Arial" w:cs="Arial"/>
          <w:sz w:val="24"/>
          <w:szCs w:val="24"/>
        </w:rPr>
      </w:pPr>
      <w:r w:rsidRPr="00C43A0D">
        <w:rPr>
          <w:rFonts w:ascii="Arial" w:hAnsi="Arial" w:cs="Arial"/>
          <w:sz w:val="24"/>
          <w:szCs w:val="24"/>
        </w:rPr>
        <w:t>La legge regionale sopra richiamata è strutturata in modo da far emergere subito e nitidamente il suo impianto generale. Poste le premesse per l’individuazione del “</w:t>
      </w:r>
      <w:r w:rsidRPr="00C43A0D">
        <w:rPr>
          <w:rFonts w:ascii="Arial" w:hAnsi="Arial" w:cs="Arial"/>
          <w:b/>
          <w:i/>
          <w:sz w:val="24"/>
          <w:szCs w:val="24"/>
        </w:rPr>
        <w:t>nuovo modello territoriale</w:t>
      </w:r>
      <w:r w:rsidRPr="00C43A0D">
        <w:rPr>
          <w:rFonts w:ascii="Arial" w:hAnsi="Arial" w:cs="Arial"/>
          <w:sz w:val="24"/>
          <w:szCs w:val="24"/>
        </w:rPr>
        <w:t xml:space="preserve">”, attraverso la definizione del ruolo istituzionale di tutti i livelli del governo territoriale e dei nuovi strumenti di </w:t>
      </w:r>
      <w:r w:rsidRPr="00C43A0D">
        <w:rPr>
          <w:rFonts w:ascii="Arial" w:hAnsi="Arial" w:cs="Arial"/>
          <w:i/>
          <w:iCs/>
          <w:sz w:val="24"/>
          <w:szCs w:val="24"/>
        </w:rPr>
        <w:t>governance</w:t>
      </w:r>
      <w:r w:rsidRPr="00C43A0D">
        <w:rPr>
          <w:rFonts w:ascii="Arial" w:hAnsi="Arial" w:cs="Arial"/>
          <w:sz w:val="24"/>
          <w:szCs w:val="24"/>
        </w:rPr>
        <w:t xml:space="preserve">, è resa esplicita la volontà del legislatore di far corrispondere le specifiche proposte di riordino a settori organici di materie (Ambiente, difesa del suolo e della costa, protezione civile, Trasporti e viabilità, Agricoltura, caccia e pesca, Attività produttive, commercio e turismo, Istruzione e formazione professionale, Lavoro, cultura, sport e giovani, Sanità e politiche sociali). Per ciascun settore organico di materia sono state indicate le funzioni oggetto di riordino sotto il profilo della competenza o del contenuto, le funzioni confermate in capo ai diversi soggetti istituzionali, nonché i principi per i successivi adeguamenti legislativi. </w:t>
      </w:r>
    </w:p>
    <w:p w14:paraId="2D11EE8C" w14:textId="77777777" w:rsidR="009161CF" w:rsidRPr="00C43A0D" w:rsidRDefault="009161CF" w:rsidP="00D43281">
      <w:pPr>
        <w:autoSpaceDE w:val="0"/>
        <w:autoSpaceDN w:val="0"/>
        <w:adjustRightInd w:val="0"/>
        <w:spacing w:after="0" w:line="276" w:lineRule="auto"/>
        <w:jc w:val="both"/>
        <w:rPr>
          <w:rFonts w:ascii="Arial" w:hAnsi="Arial" w:cs="Arial"/>
          <w:sz w:val="24"/>
          <w:szCs w:val="24"/>
        </w:rPr>
      </w:pPr>
      <w:r w:rsidRPr="00C43A0D">
        <w:rPr>
          <w:rFonts w:ascii="Arial" w:hAnsi="Arial" w:cs="Arial"/>
          <w:sz w:val="24"/>
          <w:szCs w:val="24"/>
        </w:rPr>
        <w:lastRenderedPageBreak/>
        <w:t xml:space="preserve">Nel quadro delle disposizioni della L. 56/2014, a ciascun livello di governo sono attribuiti compiti e funzioni in coerenza, rispettivamente, con il ruolo istituzionale di indirizzo, pianificazione e controllo della Regione, di governo dell’area vasta della Città Metropolitana di Bologna, di governo delle aree vaste delle Province, del governo di prossimità dei comuni e delle loro unioni. </w:t>
      </w:r>
    </w:p>
    <w:p w14:paraId="2D11EE8D" w14:textId="77777777" w:rsidR="009161CF" w:rsidRPr="00C43A0D" w:rsidRDefault="009161CF" w:rsidP="00D43281">
      <w:pPr>
        <w:autoSpaceDE w:val="0"/>
        <w:autoSpaceDN w:val="0"/>
        <w:adjustRightInd w:val="0"/>
        <w:spacing w:after="0" w:line="276" w:lineRule="auto"/>
        <w:jc w:val="both"/>
        <w:rPr>
          <w:rFonts w:ascii="Arial" w:hAnsi="Arial" w:cs="Arial"/>
          <w:sz w:val="24"/>
          <w:szCs w:val="24"/>
        </w:rPr>
      </w:pPr>
      <w:r w:rsidRPr="00C43A0D">
        <w:rPr>
          <w:rFonts w:ascii="Arial" w:hAnsi="Arial" w:cs="Arial"/>
          <w:sz w:val="24"/>
          <w:szCs w:val="24"/>
        </w:rPr>
        <w:t>La LR 13/2015 affronta poi il tema della disciplina e del riparto delle funzioni amministrative tra Regione, Città Metropolitana di Bologna, Province, Comuni e loro Unioni, con riferimento a sei diversi settori organici di materie.</w:t>
      </w:r>
      <w:r w:rsidR="00D43281" w:rsidRPr="00C43A0D">
        <w:rPr>
          <w:rStyle w:val="Rimandonotaapidipagina"/>
          <w:rFonts w:ascii="Arial" w:hAnsi="Arial" w:cs="Arial"/>
          <w:sz w:val="24"/>
          <w:szCs w:val="24"/>
        </w:rPr>
        <w:footnoteReference w:id="8"/>
      </w:r>
      <w:r w:rsidRPr="00C43A0D">
        <w:rPr>
          <w:rFonts w:ascii="Arial" w:hAnsi="Arial" w:cs="Arial"/>
          <w:sz w:val="24"/>
          <w:szCs w:val="24"/>
        </w:rPr>
        <w:t xml:space="preserve"> </w:t>
      </w:r>
    </w:p>
    <w:p w14:paraId="16A98F0B" w14:textId="64EE8E0E" w:rsidR="00FE27B6" w:rsidRDefault="00FE27B6" w:rsidP="00FE27B6">
      <w:pPr>
        <w:autoSpaceDE w:val="0"/>
        <w:autoSpaceDN w:val="0"/>
        <w:adjustRightInd w:val="0"/>
        <w:spacing w:after="0" w:line="276" w:lineRule="auto"/>
        <w:jc w:val="both"/>
        <w:rPr>
          <w:rFonts w:ascii="Arial" w:hAnsi="Arial" w:cs="Arial"/>
          <w:sz w:val="24"/>
          <w:szCs w:val="24"/>
        </w:rPr>
      </w:pPr>
      <w:r w:rsidRPr="005C51F9">
        <w:rPr>
          <w:rFonts w:ascii="Arial" w:hAnsi="Arial" w:cs="Arial"/>
          <w:color w:val="000000"/>
          <w:sz w:val="24"/>
          <w:szCs w:val="24"/>
        </w:rPr>
        <w:t xml:space="preserve">La competenza che tuttavia assorbe gran parte della spesa regionale è quella in materia di tutela della salute e solidarietà sociale, come testimoniano gli stanziamenti iniziali degli </w:t>
      </w:r>
      <w:r w:rsidRPr="005C51F9">
        <w:rPr>
          <w:rFonts w:ascii="Arial" w:hAnsi="Arial" w:cs="Arial"/>
          <w:sz w:val="24"/>
          <w:szCs w:val="24"/>
        </w:rPr>
        <w:t>ultimi bilanci di previsione regionale</w:t>
      </w:r>
      <w:r>
        <w:rPr>
          <w:rFonts w:ascii="Arial" w:hAnsi="Arial" w:cs="Arial"/>
          <w:sz w:val="24"/>
          <w:szCs w:val="24"/>
        </w:rPr>
        <w:t xml:space="preserve">. </w:t>
      </w:r>
    </w:p>
    <w:p w14:paraId="01E143B6" w14:textId="78FC7C29" w:rsidR="00FE27B6" w:rsidRDefault="00FE27B6" w:rsidP="00FE27B6">
      <w:pPr>
        <w:jc w:val="both"/>
        <w:rPr>
          <w:rFonts w:ascii="Arial" w:hAnsi="Arial" w:cs="Arial"/>
          <w:sz w:val="24"/>
          <w:szCs w:val="24"/>
        </w:rPr>
      </w:pPr>
      <w:r>
        <w:rPr>
          <w:rFonts w:ascii="Arial" w:hAnsi="Arial" w:cs="Arial"/>
          <w:sz w:val="24"/>
          <w:szCs w:val="24"/>
        </w:rPr>
        <w:t>Nel</w:t>
      </w:r>
      <w:r w:rsidRPr="0028190E">
        <w:rPr>
          <w:rFonts w:ascii="Arial" w:hAnsi="Arial" w:cs="Arial"/>
          <w:sz w:val="24"/>
          <w:szCs w:val="24"/>
        </w:rPr>
        <w:t xml:space="preserve"> bilancio di consuntivo 20</w:t>
      </w:r>
      <w:r>
        <w:rPr>
          <w:rFonts w:ascii="Arial" w:hAnsi="Arial" w:cs="Arial"/>
          <w:sz w:val="24"/>
          <w:szCs w:val="24"/>
        </w:rPr>
        <w:t>20</w:t>
      </w:r>
      <w:r w:rsidRPr="0028190E">
        <w:rPr>
          <w:rFonts w:ascii="Arial" w:hAnsi="Arial" w:cs="Arial"/>
          <w:sz w:val="24"/>
          <w:szCs w:val="24"/>
        </w:rPr>
        <w:t xml:space="preserve">, </w:t>
      </w:r>
      <w:r>
        <w:rPr>
          <w:rFonts w:ascii="Arial" w:hAnsi="Arial" w:cs="Arial"/>
          <w:sz w:val="24"/>
          <w:szCs w:val="24"/>
        </w:rPr>
        <w:t xml:space="preserve">con riferimento alla </w:t>
      </w:r>
      <w:r w:rsidRPr="0028190E">
        <w:rPr>
          <w:rFonts w:ascii="Arial" w:hAnsi="Arial" w:cs="Arial"/>
          <w:sz w:val="24"/>
          <w:szCs w:val="24"/>
        </w:rPr>
        <w:t xml:space="preserve">spesa </w:t>
      </w:r>
      <w:r>
        <w:rPr>
          <w:rFonts w:ascii="Arial" w:hAnsi="Arial" w:cs="Arial"/>
          <w:sz w:val="24"/>
          <w:szCs w:val="24"/>
        </w:rPr>
        <w:t xml:space="preserve">impegnata, </w:t>
      </w:r>
      <w:r w:rsidRPr="0028190E">
        <w:rPr>
          <w:rFonts w:ascii="Arial" w:hAnsi="Arial" w:cs="Arial"/>
          <w:sz w:val="24"/>
          <w:szCs w:val="24"/>
        </w:rPr>
        <w:t>l’Area DEFR “Sanità e sociale</w:t>
      </w:r>
      <w:r>
        <w:rPr>
          <w:rFonts w:ascii="Arial" w:hAnsi="Arial" w:cs="Arial"/>
          <w:sz w:val="24"/>
          <w:szCs w:val="24"/>
        </w:rPr>
        <w:t xml:space="preserve">” </w:t>
      </w:r>
      <w:r w:rsidRPr="0028190E">
        <w:rPr>
          <w:rFonts w:ascii="Arial" w:hAnsi="Arial" w:cs="Arial"/>
          <w:sz w:val="24"/>
          <w:szCs w:val="24"/>
        </w:rPr>
        <w:t>ammonta a</w:t>
      </w:r>
      <w:r>
        <w:rPr>
          <w:rFonts w:ascii="Arial" w:hAnsi="Arial" w:cs="Arial"/>
          <w:sz w:val="24"/>
          <w:szCs w:val="24"/>
        </w:rPr>
        <w:t>d</w:t>
      </w:r>
      <w:r w:rsidRPr="0028190E">
        <w:rPr>
          <w:rFonts w:ascii="Arial" w:hAnsi="Arial" w:cs="Arial"/>
          <w:sz w:val="24"/>
          <w:szCs w:val="24"/>
        </w:rPr>
        <w:t xml:space="preserve"> </w:t>
      </w:r>
      <w:proofErr w:type="gramStart"/>
      <w:r w:rsidRPr="0028190E">
        <w:rPr>
          <w:rFonts w:ascii="Arial" w:hAnsi="Arial" w:cs="Arial"/>
          <w:sz w:val="24"/>
          <w:szCs w:val="24"/>
        </w:rPr>
        <w:t>Eur</w:t>
      </w:r>
      <w:r>
        <w:rPr>
          <w:rFonts w:ascii="Arial" w:hAnsi="Arial" w:cs="Arial"/>
          <w:sz w:val="24"/>
          <w:szCs w:val="24"/>
        </w:rPr>
        <w:t>o</w:t>
      </w:r>
      <w:proofErr w:type="gramEnd"/>
      <w:r>
        <w:rPr>
          <w:rFonts w:ascii="Arial" w:hAnsi="Arial" w:cs="Arial"/>
          <w:sz w:val="24"/>
          <w:szCs w:val="24"/>
        </w:rPr>
        <w:t xml:space="preserve"> </w:t>
      </w:r>
      <w:r w:rsidRPr="00CF6004">
        <w:rPr>
          <w:rFonts w:ascii="Arial" w:hAnsi="Arial" w:cs="Arial"/>
          <w:sz w:val="24"/>
          <w:szCs w:val="24"/>
        </w:rPr>
        <w:t>10.224.706.055</w:t>
      </w:r>
      <w:r w:rsidRPr="0028190E">
        <w:rPr>
          <w:rFonts w:ascii="Arial" w:hAnsi="Arial" w:cs="Arial"/>
          <w:sz w:val="24"/>
          <w:szCs w:val="24"/>
        </w:rPr>
        <w:t xml:space="preserve">, su un totale di spesa </w:t>
      </w:r>
      <w:r>
        <w:rPr>
          <w:rFonts w:ascii="Arial" w:hAnsi="Arial" w:cs="Arial"/>
          <w:sz w:val="24"/>
          <w:szCs w:val="24"/>
        </w:rPr>
        <w:t>impegnata</w:t>
      </w:r>
      <w:r w:rsidRPr="0028190E">
        <w:rPr>
          <w:rFonts w:ascii="Arial" w:hAnsi="Arial" w:cs="Arial"/>
          <w:sz w:val="24"/>
          <w:szCs w:val="24"/>
        </w:rPr>
        <w:t xml:space="preserve"> di Euro </w:t>
      </w:r>
      <w:r w:rsidRPr="00CF6004">
        <w:rPr>
          <w:rFonts w:ascii="Arial" w:hAnsi="Arial" w:cs="Arial"/>
          <w:sz w:val="24"/>
          <w:szCs w:val="24"/>
        </w:rPr>
        <w:t>12.083.748.770</w:t>
      </w:r>
      <w:r>
        <w:rPr>
          <w:rFonts w:ascii="Arial" w:hAnsi="Arial" w:cs="Arial"/>
          <w:sz w:val="24"/>
          <w:szCs w:val="24"/>
        </w:rPr>
        <w:t xml:space="preserve"> (</w:t>
      </w:r>
      <w:proofErr w:type="spellStart"/>
      <w:r>
        <w:rPr>
          <w:rFonts w:ascii="Arial" w:hAnsi="Arial" w:cs="Arial"/>
          <w:sz w:val="24"/>
          <w:szCs w:val="24"/>
        </w:rPr>
        <w:t>vd</w:t>
      </w:r>
      <w:proofErr w:type="spellEnd"/>
      <w:r>
        <w:rPr>
          <w:rFonts w:ascii="Arial" w:hAnsi="Arial" w:cs="Arial"/>
          <w:sz w:val="24"/>
          <w:szCs w:val="24"/>
        </w:rPr>
        <w:t>. Figura 1)</w:t>
      </w:r>
      <w:r w:rsidRPr="00CF6004">
        <w:rPr>
          <w:rFonts w:ascii="Arial" w:hAnsi="Arial" w:cs="Arial"/>
          <w:sz w:val="24"/>
          <w:szCs w:val="24"/>
        </w:rPr>
        <w:t xml:space="preserve"> </w:t>
      </w:r>
    </w:p>
    <w:p w14:paraId="113675A8" w14:textId="77777777" w:rsidR="00FE27B6" w:rsidRPr="0028190E" w:rsidRDefault="00FE27B6" w:rsidP="00FE27B6">
      <w:pPr>
        <w:autoSpaceDE w:val="0"/>
        <w:autoSpaceDN w:val="0"/>
        <w:adjustRightInd w:val="0"/>
        <w:spacing w:after="0" w:line="276" w:lineRule="auto"/>
        <w:jc w:val="both"/>
        <w:rPr>
          <w:rFonts w:ascii="Arial" w:hAnsi="Arial" w:cs="Arial"/>
          <w:b/>
          <w:sz w:val="18"/>
          <w:szCs w:val="18"/>
        </w:rPr>
      </w:pPr>
      <w:r w:rsidRPr="0028190E">
        <w:rPr>
          <w:rFonts w:ascii="Arial" w:hAnsi="Arial" w:cs="Arial"/>
          <w:b/>
          <w:sz w:val="18"/>
          <w:szCs w:val="18"/>
        </w:rPr>
        <w:t xml:space="preserve">Figura </w:t>
      </w:r>
      <w:r>
        <w:rPr>
          <w:rFonts w:ascii="Arial" w:hAnsi="Arial" w:cs="Arial"/>
          <w:b/>
          <w:sz w:val="18"/>
          <w:szCs w:val="18"/>
        </w:rPr>
        <w:t>1</w:t>
      </w:r>
      <w:r w:rsidRPr="0028190E">
        <w:rPr>
          <w:rFonts w:ascii="Arial" w:hAnsi="Arial" w:cs="Arial"/>
          <w:b/>
          <w:sz w:val="18"/>
          <w:szCs w:val="18"/>
        </w:rPr>
        <w:t>. Bilancio consuntivo 20</w:t>
      </w:r>
      <w:r>
        <w:rPr>
          <w:rFonts w:ascii="Arial" w:hAnsi="Arial" w:cs="Arial"/>
          <w:b/>
          <w:sz w:val="18"/>
          <w:szCs w:val="18"/>
        </w:rPr>
        <w:t>20-</w:t>
      </w:r>
      <w:r w:rsidRPr="0028190E">
        <w:rPr>
          <w:rFonts w:ascii="Arial" w:hAnsi="Arial" w:cs="Arial"/>
          <w:b/>
          <w:sz w:val="18"/>
          <w:szCs w:val="18"/>
        </w:rPr>
        <w:t xml:space="preserve"> Ripartizione della spesa impegnata per aree DEFR</w:t>
      </w:r>
    </w:p>
    <w:p w14:paraId="714C5DE8" w14:textId="77777777" w:rsidR="00FE27B6" w:rsidRDefault="00FE27B6" w:rsidP="00FE27B6">
      <w:pPr>
        <w:autoSpaceDE w:val="0"/>
        <w:autoSpaceDN w:val="0"/>
        <w:adjustRightInd w:val="0"/>
        <w:spacing w:after="0" w:line="276" w:lineRule="auto"/>
        <w:jc w:val="both"/>
        <w:rPr>
          <w:rFonts w:ascii="Arial" w:hAnsi="Arial" w:cs="Arial"/>
          <w:b/>
          <w:sz w:val="18"/>
          <w:szCs w:val="18"/>
        </w:rPr>
      </w:pPr>
    </w:p>
    <w:p w14:paraId="19BB901C" w14:textId="77777777" w:rsidR="00FE27B6" w:rsidRPr="007954EC" w:rsidRDefault="00FE27B6" w:rsidP="00FE27B6">
      <w:pPr>
        <w:autoSpaceDE w:val="0"/>
        <w:autoSpaceDN w:val="0"/>
        <w:adjustRightInd w:val="0"/>
        <w:spacing w:after="0" w:line="276" w:lineRule="auto"/>
        <w:jc w:val="center"/>
        <w:rPr>
          <w:rFonts w:ascii="Arial" w:hAnsi="Arial" w:cs="Arial"/>
          <w:b/>
          <w:sz w:val="18"/>
          <w:szCs w:val="18"/>
          <w14:textOutline w14:w="38100" w14:cap="rnd" w14:cmpd="sng" w14:algn="ctr">
            <w14:solidFill>
              <w14:schemeClr w14:val="accent5">
                <w14:lumMod w14:val="50000"/>
              </w14:schemeClr>
            </w14:solidFill>
            <w14:prstDash w14:val="solid"/>
            <w14:bevel/>
          </w14:textOutline>
        </w:rPr>
      </w:pPr>
      <w:r>
        <w:rPr>
          <w:rFonts w:ascii="Arial" w:hAnsi="Arial" w:cs="Arial"/>
          <w:b/>
          <w:noProof/>
          <w:sz w:val="18"/>
          <w:szCs w:val="18"/>
        </w:rPr>
        <w:drawing>
          <wp:inline distT="0" distB="0" distL="0" distR="0" wp14:anchorId="10B56927" wp14:editId="1A8FA9E7">
            <wp:extent cx="5486400" cy="3200400"/>
            <wp:effectExtent l="19050" t="19050" r="19050" b="1905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943B57" w14:textId="77777777" w:rsidR="00FE27B6" w:rsidRDefault="00FE27B6" w:rsidP="00FE27B6">
      <w:pPr>
        <w:autoSpaceDE w:val="0"/>
        <w:autoSpaceDN w:val="0"/>
        <w:adjustRightInd w:val="0"/>
        <w:spacing w:after="0" w:line="276" w:lineRule="auto"/>
        <w:jc w:val="both"/>
        <w:rPr>
          <w:rFonts w:ascii="Arial" w:hAnsi="Arial" w:cs="Arial"/>
          <w:b/>
          <w:sz w:val="18"/>
          <w:szCs w:val="18"/>
        </w:rPr>
      </w:pPr>
    </w:p>
    <w:p w14:paraId="36441D4A" w14:textId="73071643" w:rsidR="00484036" w:rsidRPr="00724712" w:rsidRDefault="00484036" w:rsidP="00D43281">
      <w:pPr>
        <w:autoSpaceDE w:val="0"/>
        <w:autoSpaceDN w:val="0"/>
        <w:adjustRightInd w:val="0"/>
        <w:spacing w:after="0" w:line="276" w:lineRule="auto"/>
        <w:jc w:val="both"/>
        <w:rPr>
          <w:rFonts w:ascii="Arial" w:hAnsi="Arial" w:cs="Arial"/>
          <w:color w:val="385623" w:themeColor="accent6" w:themeShade="80"/>
          <w:sz w:val="24"/>
          <w:szCs w:val="24"/>
        </w:rPr>
      </w:pPr>
      <w:r w:rsidRPr="00484036">
        <w:rPr>
          <w:rFonts w:ascii="Arial" w:hAnsi="Arial" w:cs="Arial"/>
          <w:color w:val="385623" w:themeColor="accent6" w:themeShade="80"/>
          <w:sz w:val="24"/>
          <w:szCs w:val="24"/>
        </w:rPr>
        <w:t xml:space="preserve">Inoltre occorre considerare che a seguito del Regolamento (UE) 2021/241 del Parlamento europeo e del Consiglio del 12 febbraio 2021 che istituisce il dispositivo per la ripresa e la resilienza, con Decisione del Consiglio ECOFIN del 13 luglio 2021 è stata approvata la valutazione del </w:t>
      </w:r>
      <w:r w:rsidRPr="00C076DF">
        <w:rPr>
          <w:rFonts w:ascii="Arial" w:hAnsi="Arial" w:cs="Arial"/>
          <w:b/>
          <w:bCs/>
          <w:color w:val="385623" w:themeColor="accent6" w:themeShade="80"/>
          <w:sz w:val="24"/>
          <w:szCs w:val="24"/>
        </w:rPr>
        <w:t>Piano per la ripresa e resilienza (PNRR)</w:t>
      </w:r>
      <w:r w:rsidRPr="00484036">
        <w:rPr>
          <w:rFonts w:ascii="Arial" w:hAnsi="Arial" w:cs="Arial"/>
          <w:color w:val="385623" w:themeColor="accent6" w:themeShade="80"/>
          <w:sz w:val="24"/>
          <w:szCs w:val="24"/>
        </w:rPr>
        <w:t xml:space="preserve"> dell’Italia, un vasto programma di investimenti e riforme</w:t>
      </w:r>
      <w:r w:rsidR="00D44A2B">
        <w:rPr>
          <w:rFonts w:ascii="Arial" w:hAnsi="Arial" w:cs="Arial"/>
          <w:color w:val="385623" w:themeColor="accent6" w:themeShade="80"/>
          <w:sz w:val="24"/>
          <w:szCs w:val="24"/>
        </w:rPr>
        <w:t xml:space="preserve">, </w:t>
      </w:r>
      <w:r w:rsidR="00D44A2B" w:rsidRPr="00E600C7">
        <w:rPr>
          <w:rFonts w:ascii="Arial" w:hAnsi="Arial" w:cs="Arial"/>
          <w:color w:val="385623" w:themeColor="accent6" w:themeShade="80"/>
          <w:sz w:val="24"/>
          <w:szCs w:val="24"/>
        </w:rPr>
        <w:t xml:space="preserve">con </w:t>
      </w:r>
      <w:r w:rsidRPr="00E600C7">
        <w:rPr>
          <w:rFonts w:ascii="Arial" w:hAnsi="Arial" w:cs="Arial"/>
          <w:color w:val="385623" w:themeColor="accent6" w:themeShade="80"/>
          <w:sz w:val="24"/>
          <w:szCs w:val="24"/>
        </w:rPr>
        <w:t xml:space="preserve"> </w:t>
      </w:r>
      <w:r w:rsidR="0060239D" w:rsidRPr="00E600C7">
        <w:rPr>
          <w:rFonts w:ascii="Arial" w:hAnsi="Arial" w:cs="Arial"/>
          <w:color w:val="385623" w:themeColor="accent6" w:themeShade="80"/>
          <w:sz w:val="24"/>
          <w:szCs w:val="24"/>
        </w:rPr>
        <w:t xml:space="preserve">oltre 200 miliardi </w:t>
      </w:r>
      <w:r w:rsidRPr="00E600C7">
        <w:rPr>
          <w:rFonts w:ascii="Arial" w:hAnsi="Arial" w:cs="Arial"/>
          <w:color w:val="385623" w:themeColor="accent6" w:themeShade="80"/>
          <w:sz w:val="24"/>
          <w:szCs w:val="24"/>
        </w:rPr>
        <w:t xml:space="preserve"> di euro da</w:t>
      </w:r>
      <w:r w:rsidRPr="00484036">
        <w:rPr>
          <w:rFonts w:ascii="Arial" w:hAnsi="Arial" w:cs="Arial"/>
          <w:color w:val="385623" w:themeColor="accent6" w:themeShade="80"/>
          <w:sz w:val="24"/>
          <w:szCs w:val="24"/>
        </w:rPr>
        <w:t xml:space="preserve"> investire nel </w:t>
      </w:r>
      <w:r w:rsidRPr="00EB21AF">
        <w:rPr>
          <w:rFonts w:ascii="Arial" w:hAnsi="Arial" w:cs="Arial"/>
          <w:b/>
          <w:bCs/>
          <w:color w:val="385623" w:themeColor="accent6" w:themeShade="80"/>
          <w:sz w:val="24"/>
          <w:szCs w:val="24"/>
        </w:rPr>
        <w:t>quinquennio 2021-2026</w:t>
      </w:r>
      <w:r w:rsidRPr="00484036">
        <w:rPr>
          <w:rFonts w:ascii="Arial" w:hAnsi="Arial" w:cs="Arial"/>
          <w:color w:val="385623" w:themeColor="accent6" w:themeShade="80"/>
          <w:sz w:val="24"/>
          <w:szCs w:val="24"/>
        </w:rPr>
        <w:t>.</w:t>
      </w:r>
      <w:r w:rsidR="00B33E69" w:rsidRPr="00B33E69">
        <w:rPr>
          <w:rFonts w:ascii="Arial" w:hAnsi="Arial" w:cs="Arial"/>
          <w:color w:val="385623" w:themeColor="accent6" w:themeShade="80"/>
          <w:sz w:val="24"/>
          <w:szCs w:val="24"/>
        </w:rPr>
        <w:t xml:space="preserve">Come gli altri Stati membri, anche l’Italia ha delineato il Piano sviluppando i 3 assi strategici condivisi a livello europeo, attraverso i quali contribuire al raggiungimento degli obiettivi climatici, ambientali ed energetici adottati dall’Unione: </w:t>
      </w:r>
      <w:r w:rsidR="00B33E69" w:rsidRPr="00B33E69">
        <w:rPr>
          <w:rFonts w:ascii="Arial" w:hAnsi="Arial" w:cs="Arial"/>
          <w:b/>
          <w:bCs/>
          <w:color w:val="385623" w:themeColor="accent6" w:themeShade="80"/>
          <w:sz w:val="24"/>
          <w:szCs w:val="24"/>
        </w:rPr>
        <w:t xml:space="preserve">digitalizzazione e </w:t>
      </w:r>
      <w:r w:rsidR="00B33E69" w:rsidRPr="00B33E69">
        <w:rPr>
          <w:rFonts w:ascii="Arial" w:hAnsi="Arial" w:cs="Arial"/>
          <w:b/>
          <w:bCs/>
          <w:color w:val="385623" w:themeColor="accent6" w:themeShade="80"/>
          <w:sz w:val="24"/>
          <w:szCs w:val="24"/>
        </w:rPr>
        <w:lastRenderedPageBreak/>
        <w:t>innovazione</w:t>
      </w:r>
      <w:r w:rsidR="00B33E69" w:rsidRPr="00B33E69">
        <w:rPr>
          <w:rFonts w:ascii="Arial" w:hAnsi="Arial" w:cs="Arial"/>
          <w:color w:val="385623" w:themeColor="accent6" w:themeShade="80"/>
          <w:sz w:val="24"/>
          <w:szCs w:val="24"/>
        </w:rPr>
        <w:t xml:space="preserve">, </w:t>
      </w:r>
      <w:r w:rsidR="00B33E69" w:rsidRPr="00B33E69">
        <w:rPr>
          <w:rFonts w:ascii="Arial" w:hAnsi="Arial" w:cs="Arial"/>
          <w:b/>
          <w:bCs/>
          <w:color w:val="385623" w:themeColor="accent6" w:themeShade="80"/>
          <w:sz w:val="24"/>
          <w:szCs w:val="24"/>
        </w:rPr>
        <w:t xml:space="preserve">transizione ecologica, inclusione sociale.  </w:t>
      </w:r>
      <w:r w:rsidR="00724712" w:rsidRPr="00724712">
        <w:rPr>
          <w:rFonts w:ascii="Arial" w:hAnsi="Arial" w:cs="Arial"/>
          <w:color w:val="385623" w:themeColor="accent6" w:themeShade="80"/>
          <w:sz w:val="24"/>
          <w:szCs w:val="24"/>
        </w:rPr>
        <w:t>Attorno a queste 3 assi strategici si articolano le 6 Missioni del Piano, articolate in 16 Componenti.</w:t>
      </w:r>
      <w:r w:rsidR="00141204">
        <w:rPr>
          <w:rFonts w:ascii="Arial" w:hAnsi="Arial" w:cs="Arial"/>
          <w:color w:val="385623" w:themeColor="accent6" w:themeShade="80"/>
          <w:sz w:val="24"/>
          <w:szCs w:val="24"/>
        </w:rPr>
        <w:t xml:space="preserve"> </w:t>
      </w:r>
      <w:r w:rsidR="00E032BA">
        <w:rPr>
          <w:rFonts w:ascii="Arial" w:hAnsi="Arial" w:cs="Arial"/>
          <w:color w:val="385623" w:themeColor="accent6" w:themeShade="80"/>
          <w:sz w:val="24"/>
          <w:szCs w:val="24"/>
        </w:rPr>
        <w:t xml:space="preserve">Con decreto del Ministro dell’Economia e Finanze </w:t>
      </w:r>
      <w:r w:rsidR="00141204">
        <w:rPr>
          <w:rFonts w:ascii="Arial" w:hAnsi="Arial" w:cs="Arial"/>
          <w:color w:val="385623" w:themeColor="accent6" w:themeShade="80"/>
          <w:sz w:val="24"/>
          <w:szCs w:val="24"/>
        </w:rPr>
        <w:t xml:space="preserve">del 6 agosto 2021 </w:t>
      </w:r>
      <w:r w:rsidR="00141204" w:rsidRPr="00141204">
        <w:rPr>
          <w:rFonts w:ascii="Arial" w:hAnsi="Arial" w:cs="Arial"/>
          <w:color w:val="385623" w:themeColor="accent6" w:themeShade="80"/>
          <w:sz w:val="24"/>
          <w:szCs w:val="24"/>
        </w:rPr>
        <w:t>le risorse finanziarie previste per l’attuazione del PNRR sono state assegnate alle singole amministrazioni titolari degli interventi.</w:t>
      </w:r>
      <w:r w:rsidR="00E600C7">
        <w:rPr>
          <w:rFonts w:ascii="Arial" w:hAnsi="Arial" w:cs="Arial"/>
          <w:color w:val="385623" w:themeColor="accent6" w:themeShade="80"/>
          <w:sz w:val="24"/>
          <w:szCs w:val="24"/>
        </w:rPr>
        <w:t xml:space="preserve"> </w:t>
      </w:r>
      <w:r w:rsidR="00E600C7" w:rsidRPr="00EB21AF">
        <w:rPr>
          <w:rFonts w:ascii="Arial" w:hAnsi="Arial" w:cs="Arial"/>
          <w:b/>
          <w:bCs/>
          <w:color w:val="385623" w:themeColor="accent6" w:themeShade="80"/>
          <w:sz w:val="24"/>
          <w:szCs w:val="24"/>
        </w:rPr>
        <w:t xml:space="preserve">Alla attuazione </w:t>
      </w:r>
      <w:r w:rsidR="009D140F" w:rsidRPr="00EB21AF">
        <w:rPr>
          <w:rFonts w:ascii="Arial" w:hAnsi="Arial" w:cs="Arial"/>
          <w:b/>
          <w:bCs/>
          <w:color w:val="385623" w:themeColor="accent6" w:themeShade="80"/>
          <w:sz w:val="24"/>
          <w:szCs w:val="24"/>
        </w:rPr>
        <w:t>del PNRR sono chiamati a concorrere anche Regioni</w:t>
      </w:r>
      <w:r w:rsidR="009D140F">
        <w:rPr>
          <w:rFonts w:ascii="Arial" w:hAnsi="Arial" w:cs="Arial"/>
          <w:color w:val="385623" w:themeColor="accent6" w:themeShade="80"/>
          <w:sz w:val="24"/>
          <w:szCs w:val="24"/>
        </w:rPr>
        <w:t xml:space="preserve"> e</w:t>
      </w:r>
      <w:r w:rsidR="00EB21AF">
        <w:rPr>
          <w:rFonts w:ascii="Arial" w:hAnsi="Arial" w:cs="Arial"/>
          <w:color w:val="385623" w:themeColor="accent6" w:themeShade="80"/>
          <w:sz w:val="24"/>
          <w:szCs w:val="24"/>
        </w:rPr>
        <w:t>d</w:t>
      </w:r>
      <w:r w:rsidR="009D140F">
        <w:rPr>
          <w:rFonts w:ascii="Arial" w:hAnsi="Arial" w:cs="Arial"/>
          <w:color w:val="385623" w:themeColor="accent6" w:themeShade="80"/>
          <w:sz w:val="24"/>
          <w:szCs w:val="24"/>
        </w:rPr>
        <w:t xml:space="preserve"> enti locali, </w:t>
      </w:r>
      <w:r w:rsidR="00460270" w:rsidRPr="00EB21AF">
        <w:rPr>
          <w:rFonts w:ascii="Arial" w:hAnsi="Arial" w:cs="Arial"/>
          <w:b/>
          <w:bCs/>
          <w:color w:val="385623" w:themeColor="accent6" w:themeShade="80"/>
          <w:sz w:val="24"/>
          <w:szCs w:val="24"/>
        </w:rPr>
        <w:t>responsabili di una quota significativa di investimenti previsti dal Piano</w:t>
      </w:r>
      <w:r w:rsidR="00F86F85">
        <w:rPr>
          <w:rFonts w:ascii="Arial" w:hAnsi="Arial" w:cs="Arial"/>
          <w:color w:val="385623" w:themeColor="accent6" w:themeShade="80"/>
          <w:sz w:val="24"/>
          <w:szCs w:val="24"/>
        </w:rPr>
        <w:t>, con riferimento alle diverse missioni, dalla digitalizzazione, alla transizione ecologica, all’inclusione e coesione, alla salute.</w:t>
      </w:r>
    </w:p>
    <w:p w14:paraId="6337F3AE" w14:textId="77777777" w:rsidR="00B33E69" w:rsidRDefault="00B33E69" w:rsidP="00D43281">
      <w:pPr>
        <w:autoSpaceDE w:val="0"/>
        <w:autoSpaceDN w:val="0"/>
        <w:adjustRightInd w:val="0"/>
        <w:spacing w:after="0" w:line="276" w:lineRule="auto"/>
        <w:jc w:val="both"/>
        <w:rPr>
          <w:rFonts w:ascii="Arial" w:hAnsi="Arial" w:cs="Arial"/>
          <w:b/>
          <w:bCs/>
          <w:color w:val="385623" w:themeColor="accent6" w:themeShade="80"/>
          <w:sz w:val="24"/>
          <w:szCs w:val="24"/>
        </w:rPr>
      </w:pPr>
    </w:p>
    <w:p w14:paraId="2D11EE91" w14:textId="283F4414" w:rsidR="009161CF" w:rsidRPr="00785920" w:rsidRDefault="004D43AB" w:rsidP="009A67D3">
      <w:pPr>
        <w:pStyle w:val="Titolo3"/>
        <w:rPr>
          <w:color w:val="1F4E79" w:themeColor="accent5" w:themeShade="80"/>
        </w:rPr>
      </w:pPr>
      <w:bookmarkStart w:id="33" w:name="_Toc27734860"/>
      <w:bookmarkStart w:id="34" w:name="_Toc27735190"/>
      <w:bookmarkStart w:id="35" w:name="_Toc91721134"/>
      <w:r>
        <w:rPr>
          <w:color w:val="1F4E79" w:themeColor="accent5" w:themeShade="80"/>
        </w:rPr>
        <w:t>2</w:t>
      </w:r>
      <w:r w:rsidR="009161CF" w:rsidRPr="00785920">
        <w:rPr>
          <w:color w:val="1F4E79" w:themeColor="accent5" w:themeShade="80"/>
        </w:rPr>
        <w:t>.3.</w:t>
      </w:r>
      <w:r>
        <w:rPr>
          <w:color w:val="1F4E79" w:themeColor="accent5" w:themeShade="80"/>
        </w:rPr>
        <w:t>2</w:t>
      </w:r>
      <w:r w:rsidR="009161CF" w:rsidRPr="00785920">
        <w:rPr>
          <w:color w:val="1F4E79" w:themeColor="accent5" w:themeShade="80"/>
        </w:rPr>
        <w:t xml:space="preserve"> L’organizzazione dell’Ente Regione</w:t>
      </w:r>
      <w:bookmarkEnd w:id="33"/>
      <w:bookmarkEnd w:id="34"/>
      <w:bookmarkEnd w:id="35"/>
      <w:r w:rsidR="009161CF" w:rsidRPr="00785920">
        <w:rPr>
          <w:color w:val="1F4E79" w:themeColor="accent5" w:themeShade="80"/>
        </w:rPr>
        <w:t xml:space="preserve"> </w:t>
      </w:r>
    </w:p>
    <w:p w14:paraId="2D11EE93" w14:textId="77777777" w:rsidR="009161CF" w:rsidRPr="009161CF" w:rsidRDefault="009161CF" w:rsidP="00D43281">
      <w:pPr>
        <w:autoSpaceDE w:val="0"/>
        <w:autoSpaceDN w:val="0"/>
        <w:adjustRightInd w:val="0"/>
        <w:spacing w:after="0" w:line="276" w:lineRule="auto"/>
        <w:jc w:val="both"/>
        <w:rPr>
          <w:rFonts w:ascii="Arial" w:hAnsi="Arial" w:cs="Arial"/>
          <w:sz w:val="24"/>
          <w:szCs w:val="24"/>
        </w:rPr>
      </w:pPr>
      <w:r w:rsidRPr="009161CF">
        <w:rPr>
          <w:rFonts w:ascii="Arial" w:hAnsi="Arial" w:cs="Arial"/>
          <w:sz w:val="24"/>
          <w:szCs w:val="24"/>
        </w:rPr>
        <w:t xml:space="preserve">Gli organi, secondo quanto previsto dal Titolo IV dello Statuto regionale, sono: </w:t>
      </w:r>
    </w:p>
    <w:p w14:paraId="2D11EE94" w14:textId="77777777" w:rsidR="009161CF" w:rsidRPr="009161CF" w:rsidRDefault="009161CF" w:rsidP="00D43281">
      <w:pPr>
        <w:autoSpaceDE w:val="0"/>
        <w:autoSpaceDN w:val="0"/>
        <w:adjustRightInd w:val="0"/>
        <w:spacing w:after="44" w:line="276" w:lineRule="auto"/>
        <w:jc w:val="both"/>
        <w:rPr>
          <w:rFonts w:ascii="Arial" w:hAnsi="Arial" w:cs="Arial"/>
          <w:sz w:val="24"/>
          <w:szCs w:val="24"/>
        </w:rPr>
      </w:pPr>
      <w:r w:rsidRPr="009161CF">
        <w:rPr>
          <w:rFonts w:ascii="Arial" w:hAnsi="Arial" w:cs="Arial"/>
          <w:sz w:val="24"/>
          <w:szCs w:val="24"/>
        </w:rPr>
        <w:t xml:space="preserve">- </w:t>
      </w:r>
      <w:r w:rsidRPr="009161CF">
        <w:rPr>
          <w:rFonts w:ascii="Arial" w:hAnsi="Arial" w:cs="Arial"/>
          <w:b/>
          <w:bCs/>
          <w:sz w:val="24"/>
          <w:szCs w:val="24"/>
        </w:rPr>
        <w:t xml:space="preserve">Il Presidente, </w:t>
      </w:r>
      <w:r w:rsidRPr="009161CF">
        <w:rPr>
          <w:rFonts w:ascii="Arial" w:hAnsi="Arial" w:cs="Arial"/>
          <w:sz w:val="24"/>
          <w:szCs w:val="24"/>
        </w:rPr>
        <w:t xml:space="preserve">eletto a suffragio universale, è il vertice del governo regionale; al Presidente riferisce la Giunta regionale; </w:t>
      </w:r>
    </w:p>
    <w:p w14:paraId="2D11EE95" w14:textId="77777777" w:rsidR="009161CF" w:rsidRPr="009161CF" w:rsidRDefault="009161CF" w:rsidP="00D43281">
      <w:pPr>
        <w:autoSpaceDE w:val="0"/>
        <w:autoSpaceDN w:val="0"/>
        <w:adjustRightInd w:val="0"/>
        <w:spacing w:after="44" w:line="276" w:lineRule="auto"/>
        <w:jc w:val="both"/>
        <w:rPr>
          <w:rFonts w:ascii="Arial" w:hAnsi="Arial" w:cs="Arial"/>
          <w:sz w:val="24"/>
          <w:szCs w:val="24"/>
        </w:rPr>
      </w:pPr>
      <w:r w:rsidRPr="009161CF">
        <w:rPr>
          <w:rFonts w:ascii="Arial" w:hAnsi="Arial" w:cs="Arial"/>
          <w:sz w:val="24"/>
          <w:szCs w:val="24"/>
        </w:rPr>
        <w:t xml:space="preserve">- </w:t>
      </w:r>
      <w:r w:rsidRPr="009161CF">
        <w:rPr>
          <w:rFonts w:ascii="Arial" w:hAnsi="Arial" w:cs="Arial"/>
          <w:b/>
          <w:bCs/>
          <w:sz w:val="24"/>
          <w:szCs w:val="24"/>
        </w:rPr>
        <w:t xml:space="preserve">L’ Assemblea legislativa, </w:t>
      </w:r>
      <w:r w:rsidRPr="009161CF">
        <w:rPr>
          <w:rFonts w:ascii="Arial" w:hAnsi="Arial" w:cs="Arial"/>
          <w:sz w:val="24"/>
          <w:szCs w:val="24"/>
        </w:rPr>
        <w:t xml:space="preserve">composta dai Consiglieri eletti a suffragio universale, a cui sono affidate le funzioni legislative previste dalla Costituzione, le funzioni di controllo sull’operato del Governo regionale della Giunta, le funzioni di indirizzo e programmazione generale e tutte le funzioni e i servizi di garanzia regionale; </w:t>
      </w:r>
    </w:p>
    <w:p w14:paraId="2D11EE96" w14:textId="77777777" w:rsidR="009161CF" w:rsidRPr="009161CF" w:rsidRDefault="009161CF" w:rsidP="00D43281">
      <w:pPr>
        <w:autoSpaceDE w:val="0"/>
        <w:autoSpaceDN w:val="0"/>
        <w:adjustRightInd w:val="0"/>
        <w:spacing w:after="44" w:line="276" w:lineRule="auto"/>
        <w:jc w:val="both"/>
        <w:rPr>
          <w:rFonts w:ascii="Arial" w:hAnsi="Arial" w:cs="Arial"/>
          <w:sz w:val="24"/>
          <w:szCs w:val="24"/>
        </w:rPr>
      </w:pPr>
      <w:r w:rsidRPr="009161CF">
        <w:rPr>
          <w:rFonts w:ascii="Arial" w:hAnsi="Arial" w:cs="Arial"/>
          <w:sz w:val="24"/>
          <w:szCs w:val="24"/>
        </w:rPr>
        <w:t xml:space="preserve">- </w:t>
      </w:r>
      <w:r w:rsidRPr="009161CF">
        <w:rPr>
          <w:rFonts w:ascii="Arial" w:hAnsi="Arial" w:cs="Arial"/>
          <w:b/>
          <w:bCs/>
          <w:sz w:val="24"/>
          <w:szCs w:val="24"/>
        </w:rPr>
        <w:t xml:space="preserve">L’Ufficio di Presidenza, </w:t>
      </w:r>
      <w:r w:rsidRPr="009161CF">
        <w:rPr>
          <w:rFonts w:ascii="Arial" w:hAnsi="Arial" w:cs="Arial"/>
          <w:sz w:val="24"/>
          <w:szCs w:val="24"/>
        </w:rPr>
        <w:t xml:space="preserve">costituisce l’organo di autogoverno dell’Assemblea legislativa a cui sono assegnate tutte le funzioni amministrative a supporto dell’attività legislativa e degli organi di garanzia regionali; </w:t>
      </w:r>
    </w:p>
    <w:p w14:paraId="2D11EE97" w14:textId="77777777" w:rsidR="009161CF" w:rsidRPr="009161CF" w:rsidRDefault="009161CF" w:rsidP="00D43281">
      <w:pPr>
        <w:autoSpaceDE w:val="0"/>
        <w:autoSpaceDN w:val="0"/>
        <w:adjustRightInd w:val="0"/>
        <w:spacing w:after="0" w:line="276" w:lineRule="auto"/>
        <w:jc w:val="both"/>
        <w:rPr>
          <w:rFonts w:ascii="Arial" w:hAnsi="Arial" w:cs="Arial"/>
          <w:sz w:val="24"/>
          <w:szCs w:val="24"/>
        </w:rPr>
      </w:pPr>
      <w:r w:rsidRPr="009161CF">
        <w:rPr>
          <w:rFonts w:ascii="Arial" w:hAnsi="Arial" w:cs="Arial"/>
          <w:sz w:val="24"/>
          <w:szCs w:val="24"/>
        </w:rPr>
        <w:t xml:space="preserve">- </w:t>
      </w:r>
      <w:r w:rsidRPr="009161CF">
        <w:rPr>
          <w:rFonts w:ascii="Arial" w:hAnsi="Arial" w:cs="Arial"/>
          <w:b/>
          <w:bCs/>
          <w:sz w:val="24"/>
          <w:szCs w:val="24"/>
        </w:rPr>
        <w:t xml:space="preserve">La Giunta regionale, </w:t>
      </w:r>
      <w:r w:rsidRPr="009161CF">
        <w:rPr>
          <w:rFonts w:ascii="Arial" w:hAnsi="Arial" w:cs="Arial"/>
          <w:sz w:val="24"/>
          <w:szCs w:val="24"/>
        </w:rPr>
        <w:t xml:space="preserve">l’organo esecutivo regionale, cui spetta attività di promozione, di iniziativa e di amministrazione. </w:t>
      </w:r>
    </w:p>
    <w:p w14:paraId="6860524F" w14:textId="77777777" w:rsidR="00785920" w:rsidRDefault="00785920" w:rsidP="00D43281">
      <w:pPr>
        <w:autoSpaceDE w:val="0"/>
        <w:autoSpaceDN w:val="0"/>
        <w:adjustRightInd w:val="0"/>
        <w:spacing w:after="0" w:line="276" w:lineRule="auto"/>
        <w:jc w:val="both"/>
        <w:rPr>
          <w:rFonts w:ascii="Arial" w:hAnsi="Arial" w:cs="Arial"/>
          <w:sz w:val="24"/>
          <w:szCs w:val="24"/>
        </w:rPr>
      </w:pPr>
    </w:p>
    <w:p w14:paraId="2D11EE9A" w14:textId="548E0B9C" w:rsidR="00D43281" w:rsidRDefault="009161CF" w:rsidP="00D43281">
      <w:pPr>
        <w:autoSpaceDE w:val="0"/>
        <w:autoSpaceDN w:val="0"/>
        <w:adjustRightInd w:val="0"/>
        <w:spacing w:after="0" w:line="276" w:lineRule="auto"/>
        <w:jc w:val="both"/>
        <w:rPr>
          <w:rFonts w:ascii="Arial" w:hAnsi="Arial" w:cs="Arial"/>
          <w:sz w:val="24"/>
          <w:szCs w:val="24"/>
        </w:rPr>
      </w:pPr>
      <w:r w:rsidRPr="009161CF">
        <w:rPr>
          <w:rFonts w:ascii="Arial" w:hAnsi="Arial" w:cs="Arial"/>
          <w:sz w:val="24"/>
          <w:szCs w:val="24"/>
        </w:rPr>
        <w:t xml:space="preserve">La struttura organizzativa, di livello gestionale, della Regione Emilia-Romagna, come si evince dalla </w:t>
      </w:r>
      <w:proofErr w:type="spellStart"/>
      <w:r w:rsidRPr="009161CF">
        <w:rPr>
          <w:rFonts w:ascii="Arial" w:hAnsi="Arial" w:cs="Arial"/>
          <w:sz w:val="24"/>
          <w:szCs w:val="24"/>
        </w:rPr>
        <w:t>l.r</w:t>
      </w:r>
      <w:proofErr w:type="spellEnd"/>
      <w:r w:rsidRPr="009161CF">
        <w:rPr>
          <w:rFonts w:ascii="Arial" w:hAnsi="Arial" w:cs="Arial"/>
          <w:sz w:val="24"/>
          <w:szCs w:val="24"/>
        </w:rPr>
        <w:t xml:space="preserve">. 26.11.2001, n. 43, recante il </w:t>
      </w:r>
      <w:r w:rsidRPr="009161CF">
        <w:rPr>
          <w:rFonts w:ascii="Arial" w:hAnsi="Arial" w:cs="Arial"/>
          <w:i/>
          <w:iCs/>
          <w:sz w:val="24"/>
          <w:szCs w:val="24"/>
        </w:rPr>
        <w:t>“Testo unico in materia di organizzazione e rapporti di lavoro nella regione Emilia-Romagna</w:t>
      </w:r>
      <w:r w:rsidRPr="009161CF">
        <w:rPr>
          <w:rFonts w:ascii="Arial" w:hAnsi="Arial" w:cs="Arial"/>
          <w:sz w:val="24"/>
          <w:szCs w:val="24"/>
        </w:rPr>
        <w:t>” è articolata in direzioni generali e altre strutture e posizioni di livello dirigenziale e di livello non dirigenziale.</w:t>
      </w:r>
    </w:p>
    <w:p w14:paraId="2D11EE9B" w14:textId="77777777" w:rsidR="009161CF" w:rsidRPr="009161CF" w:rsidRDefault="009161CF" w:rsidP="00D43281">
      <w:pPr>
        <w:autoSpaceDE w:val="0"/>
        <w:autoSpaceDN w:val="0"/>
        <w:adjustRightInd w:val="0"/>
        <w:spacing w:after="0" w:line="276" w:lineRule="auto"/>
        <w:jc w:val="both"/>
        <w:rPr>
          <w:rFonts w:ascii="Arial" w:hAnsi="Arial" w:cs="Arial"/>
          <w:sz w:val="24"/>
          <w:szCs w:val="24"/>
        </w:rPr>
      </w:pPr>
      <w:r w:rsidRPr="009161CF">
        <w:rPr>
          <w:rFonts w:ascii="Arial" w:hAnsi="Arial" w:cs="Arial"/>
          <w:sz w:val="24"/>
          <w:szCs w:val="24"/>
        </w:rPr>
        <w:t xml:space="preserve">Alla Giunta regionale e all'Ufficio di Presidenza dell’Assemblea legislativa, per i rispettivi ambiti di competenza, spetta poi determinare l'articolazione delle direzioni generali in strutture organizzative di livello dirigenziale, provvedere alla loro istituzione, denominazione e competenza e dettare gli indirizzi in materia di organizzazione e gestione del personale. I dirigenti preposti alle direzioni generali, ciascuno per la rispettiva struttura e nel rispetto degli indirizzi fissati dagli organi politici di cui sopra, possono istituire posizioni di livello dirigenziale e non dirigenziale, e individuarne la denominazione e la competenza. </w:t>
      </w:r>
    </w:p>
    <w:p w14:paraId="2D11EE9C" w14:textId="77777777" w:rsidR="00D43281" w:rsidRDefault="009161CF" w:rsidP="00D43281">
      <w:pPr>
        <w:autoSpaceDE w:val="0"/>
        <w:autoSpaceDN w:val="0"/>
        <w:adjustRightInd w:val="0"/>
        <w:spacing w:after="0" w:line="276" w:lineRule="auto"/>
        <w:jc w:val="both"/>
        <w:rPr>
          <w:rFonts w:ascii="Arial" w:hAnsi="Arial" w:cs="Arial"/>
          <w:sz w:val="24"/>
          <w:szCs w:val="24"/>
        </w:rPr>
      </w:pPr>
      <w:r w:rsidRPr="009161CF">
        <w:rPr>
          <w:rFonts w:ascii="Arial" w:hAnsi="Arial" w:cs="Arial"/>
          <w:sz w:val="24"/>
          <w:szCs w:val="24"/>
        </w:rPr>
        <w:t xml:space="preserve">Gli indirizzi fondamentali di carattere organizzativo sono contenuti nella delibera di Giunta regionale n. 2416/2008 e ss.mm. </w:t>
      </w:r>
    </w:p>
    <w:p w14:paraId="0F2F5C83" w14:textId="77777777" w:rsidR="00D41A2F" w:rsidRDefault="00D41A2F" w:rsidP="00D43281">
      <w:pPr>
        <w:autoSpaceDE w:val="0"/>
        <w:autoSpaceDN w:val="0"/>
        <w:adjustRightInd w:val="0"/>
        <w:spacing w:after="0" w:line="276" w:lineRule="auto"/>
        <w:jc w:val="both"/>
        <w:rPr>
          <w:rFonts w:ascii="Arial" w:hAnsi="Arial" w:cs="Arial"/>
          <w:sz w:val="24"/>
          <w:szCs w:val="24"/>
        </w:rPr>
      </w:pPr>
    </w:p>
    <w:p w14:paraId="7E87B0B4" w14:textId="3090C05D" w:rsidR="00E3018B" w:rsidRPr="00785920" w:rsidRDefault="00E3018B" w:rsidP="00785920">
      <w:pPr>
        <w:autoSpaceDE w:val="0"/>
        <w:autoSpaceDN w:val="0"/>
        <w:adjustRightInd w:val="0"/>
        <w:spacing w:after="0" w:line="276" w:lineRule="auto"/>
        <w:jc w:val="both"/>
        <w:rPr>
          <w:rFonts w:ascii="Arial" w:hAnsi="Arial" w:cs="Arial"/>
          <w:sz w:val="24"/>
          <w:szCs w:val="24"/>
        </w:rPr>
      </w:pPr>
      <w:r w:rsidRPr="005D6C4C">
        <w:rPr>
          <w:rFonts w:ascii="Arial" w:hAnsi="Arial" w:cs="Arial"/>
          <w:sz w:val="24"/>
          <w:szCs w:val="24"/>
        </w:rPr>
        <w:t xml:space="preserve">Le strutture della Giunta regionale si </w:t>
      </w:r>
      <w:r>
        <w:rPr>
          <w:rFonts w:ascii="Arial" w:hAnsi="Arial" w:cs="Arial"/>
          <w:sz w:val="24"/>
          <w:szCs w:val="24"/>
        </w:rPr>
        <w:t xml:space="preserve">possono distinguere in </w:t>
      </w:r>
      <w:r w:rsidR="00785920" w:rsidRPr="00785920">
        <w:rPr>
          <w:rFonts w:ascii="Arial" w:hAnsi="Arial" w:cs="Arial"/>
          <w:b/>
          <w:bCs/>
          <w:sz w:val="24"/>
          <w:szCs w:val="24"/>
        </w:rPr>
        <w:t>s</w:t>
      </w:r>
      <w:r w:rsidRPr="00785920">
        <w:rPr>
          <w:rFonts w:ascii="Arial" w:hAnsi="Arial" w:cs="Arial"/>
          <w:b/>
          <w:bCs/>
          <w:sz w:val="24"/>
          <w:szCs w:val="24"/>
        </w:rPr>
        <w:t>trutture speciali</w:t>
      </w:r>
      <w:r w:rsidRPr="005D6C4C">
        <w:rPr>
          <w:rFonts w:ascii="Arial" w:hAnsi="Arial" w:cs="Arial"/>
          <w:sz w:val="24"/>
          <w:szCs w:val="24"/>
        </w:rPr>
        <w:t xml:space="preserve"> (come sono denominati, nell’ordinamento regionale, gli uffici di diretta collaborazione degli organi politici)</w:t>
      </w:r>
      <w:r>
        <w:rPr>
          <w:rFonts w:ascii="Arial" w:hAnsi="Arial" w:cs="Arial"/>
          <w:sz w:val="24"/>
          <w:szCs w:val="24"/>
        </w:rPr>
        <w:t xml:space="preserve"> e le strutture</w:t>
      </w:r>
      <w:r w:rsidR="005E45DC">
        <w:rPr>
          <w:rFonts w:ascii="Arial" w:hAnsi="Arial" w:cs="Arial"/>
          <w:sz w:val="24"/>
          <w:szCs w:val="24"/>
        </w:rPr>
        <w:t xml:space="preserve"> ordinarie</w:t>
      </w:r>
      <w:r w:rsidR="00785920">
        <w:rPr>
          <w:rFonts w:ascii="Arial" w:hAnsi="Arial" w:cs="Arial"/>
          <w:sz w:val="24"/>
          <w:szCs w:val="24"/>
        </w:rPr>
        <w:t xml:space="preserve">, che costituiscono </w:t>
      </w:r>
      <w:r w:rsidR="00785920" w:rsidRPr="00785920">
        <w:rPr>
          <w:rFonts w:ascii="Arial" w:hAnsi="Arial" w:cs="Arial"/>
          <w:b/>
          <w:bCs/>
          <w:sz w:val="24"/>
          <w:szCs w:val="24"/>
        </w:rPr>
        <w:t>la tecnostruttura</w:t>
      </w:r>
      <w:r w:rsidR="00785920">
        <w:rPr>
          <w:rFonts w:ascii="Arial" w:hAnsi="Arial" w:cs="Arial"/>
          <w:b/>
          <w:bCs/>
          <w:sz w:val="24"/>
          <w:szCs w:val="24"/>
        </w:rPr>
        <w:t xml:space="preserve">, </w:t>
      </w:r>
      <w:r w:rsidR="00785920" w:rsidRPr="00785920">
        <w:rPr>
          <w:rFonts w:ascii="Arial" w:hAnsi="Arial" w:cs="Arial"/>
          <w:sz w:val="24"/>
          <w:szCs w:val="24"/>
        </w:rPr>
        <w:t>composta da diverse articolazioni organizzative e funzionali finalizzate all'efficace ed efficiente implementazione delle politiche regionali.</w:t>
      </w:r>
      <w:r w:rsidRPr="00785920">
        <w:rPr>
          <w:rFonts w:ascii="Arial" w:hAnsi="Arial" w:cs="Arial"/>
          <w:sz w:val="24"/>
          <w:szCs w:val="24"/>
        </w:rPr>
        <w:t xml:space="preserve"> </w:t>
      </w:r>
    </w:p>
    <w:p w14:paraId="6AE49160" w14:textId="5DA9FD1E" w:rsidR="005E45DC" w:rsidRDefault="005E45DC" w:rsidP="00E3018B">
      <w:pPr>
        <w:autoSpaceDE w:val="0"/>
        <w:autoSpaceDN w:val="0"/>
        <w:adjustRightInd w:val="0"/>
        <w:spacing w:after="0" w:line="276" w:lineRule="auto"/>
        <w:jc w:val="both"/>
        <w:rPr>
          <w:rFonts w:ascii="Arial" w:hAnsi="Arial" w:cs="Arial"/>
          <w:sz w:val="24"/>
          <w:szCs w:val="24"/>
        </w:rPr>
      </w:pPr>
    </w:p>
    <w:p w14:paraId="559509FB" w14:textId="2922FE94" w:rsidR="005E45DC" w:rsidRPr="009161CF" w:rsidRDefault="005E45DC" w:rsidP="005E45DC">
      <w:pPr>
        <w:autoSpaceDE w:val="0"/>
        <w:autoSpaceDN w:val="0"/>
        <w:adjustRightInd w:val="0"/>
        <w:spacing w:after="0" w:line="276" w:lineRule="auto"/>
        <w:jc w:val="both"/>
        <w:rPr>
          <w:rFonts w:ascii="Arial" w:hAnsi="Arial" w:cs="Arial"/>
          <w:color w:val="000000"/>
          <w:sz w:val="24"/>
          <w:szCs w:val="24"/>
        </w:rPr>
      </w:pPr>
      <w:r w:rsidRPr="005E45DC">
        <w:rPr>
          <w:rFonts w:ascii="Arial" w:hAnsi="Arial" w:cs="Arial"/>
          <w:b/>
          <w:bCs/>
          <w:color w:val="000000"/>
          <w:sz w:val="24"/>
          <w:szCs w:val="24"/>
        </w:rPr>
        <w:lastRenderedPageBreak/>
        <w:t xml:space="preserve">Le </w:t>
      </w:r>
      <w:r w:rsidR="00785920">
        <w:rPr>
          <w:rFonts w:ascii="Arial" w:hAnsi="Arial" w:cs="Arial"/>
          <w:b/>
          <w:bCs/>
          <w:color w:val="000000"/>
          <w:sz w:val="24"/>
          <w:szCs w:val="24"/>
        </w:rPr>
        <w:t>s</w:t>
      </w:r>
      <w:r w:rsidRPr="005E45DC">
        <w:rPr>
          <w:rFonts w:ascii="Arial" w:hAnsi="Arial" w:cs="Arial"/>
          <w:b/>
          <w:bCs/>
          <w:color w:val="000000"/>
          <w:sz w:val="24"/>
          <w:szCs w:val="24"/>
        </w:rPr>
        <w:t>trutture speciali, a supporto degli organi politici</w:t>
      </w:r>
      <w:r w:rsidRPr="009161CF">
        <w:rPr>
          <w:rFonts w:ascii="Arial" w:hAnsi="Arial" w:cs="Arial"/>
          <w:color w:val="000000"/>
          <w:sz w:val="24"/>
          <w:szCs w:val="24"/>
        </w:rPr>
        <w:t>, sono il Gabinetto della Presidenza della Giunta regionale</w:t>
      </w:r>
      <w:r>
        <w:rPr>
          <w:rFonts w:ascii="Arial" w:hAnsi="Arial" w:cs="Arial"/>
          <w:color w:val="000000"/>
          <w:sz w:val="24"/>
          <w:szCs w:val="24"/>
        </w:rPr>
        <w:t>,</w:t>
      </w:r>
      <w:r w:rsidRPr="009161CF">
        <w:rPr>
          <w:rFonts w:ascii="Arial" w:hAnsi="Arial" w:cs="Arial"/>
          <w:color w:val="000000"/>
          <w:sz w:val="24"/>
          <w:szCs w:val="24"/>
        </w:rPr>
        <w:t xml:space="preserve"> le segreterie particolari del Presidente, del Sottosegretario alla Presidenza, del Vicepresidente e degli Assessori, la figura del Portavoce del Presidente della Giunta regionale. </w:t>
      </w:r>
    </w:p>
    <w:p w14:paraId="51ACBC79" w14:textId="77777777" w:rsidR="005E45DC" w:rsidRPr="009161CF" w:rsidRDefault="005E45DC" w:rsidP="005E45DC">
      <w:pPr>
        <w:autoSpaceDE w:val="0"/>
        <w:autoSpaceDN w:val="0"/>
        <w:adjustRightInd w:val="0"/>
        <w:spacing w:after="0" w:line="276" w:lineRule="auto"/>
        <w:jc w:val="both"/>
        <w:rPr>
          <w:rFonts w:ascii="Arial" w:hAnsi="Arial" w:cs="Arial"/>
          <w:color w:val="000000"/>
          <w:sz w:val="24"/>
          <w:szCs w:val="24"/>
        </w:rPr>
      </w:pPr>
      <w:r w:rsidRPr="009161CF">
        <w:rPr>
          <w:rFonts w:ascii="Arial" w:hAnsi="Arial" w:cs="Arial"/>
          <w:color w:val="000000"/>
          <w:sz w:val="24"/>
          <w:szCs w:val="24"/>
        </w:rPr>
        <w:t xml:space="preserve">Il Gabinetto del Presidente svolge funzioni di supporto alla direzione e di coordinamento delle attività politico-amministrative della Giunta, raccordando le attività operative svolte nelle Direzioni generali competenti per materia; cura i rapporti con gli organismi statali, sovranazionali e interistituzionali; svolge funzioni di coordinamento, monitoraggio e progettazione delle politiche regionali di </w:t>
      </w:r>
      <w:r w:rsidRPr="009161CF">
        <w:rPr>
          <w:rFonts w:ascii="Arial" w:hAnsi="Arial" w:cs="Arial"/>
          <w:i/>
          <w:iCs/>
          <w:color w:val="000000"/>
          <w:sz w:val="24"/>
          <w:szCs w:val="24"/>
        </w:rPr>
        <w:t xml:space="preserve">governance </w:t>
      </w:r>
      <w:r w:rsidRPr="009161CF">
        <w:rPr>
          <w:rFonts w:ascii="Arial" w:hAnsi="Arial" w:cs="Arial"/>
          <w:color w:val="000000"/>
          <w:sz w:val="24"/>
          <w:szCs w:val="24"/>
        </w:rPr>
        <w:t xml:space="preserve">e presidia le attività di comunicazione istituzionale. </w:t>
      </w:r>
    </w:p>
    <w:p w14:paraId="3680ECBA" w14:textId="77777777" w:rsidR="00785920" w:rsidRDefault="00785920" w:rsidP="005E45DC">
      <w:pPr>
        <w:autoSpaceDE w:val="0"/>
        <w:autoSpaceDN w:val="0"/>
        <w:adjustRightInd w:val="0"/>
        <w:spacing w:after="0" w:line="276" w:lineRule="auto"/>
        <w:jc w:val="both"/>
        <w:rPr>
          <w:rFonts w:ascii="Arial" w:hAnsi="Arial" w:cs="Arial"/>
          <w:b/>
          <w:bCs/>
          <w:color w:val="000000"/>
          <w:sz w:val="24"/>
          <w:szCs w:val="24"/>
        </w:rPr>
      </w:pPr>
    </w:p>
    <w:p w14:paraId="2D11EEA2" w14:textId="3D9E88CA" w:rsidR="00D43281" w:rsidRPr="00EA3B01" w:rsidRDefault="005E45DC" w:rsidP="005E45DC">
      <w:pPr>
        <w:autoSpaceDE w:val="0"/>
        <w:autoSpaceDN w:val="0"/>
        <w:adjustRightInd w:val="0"/>
        <w:spacing w:after="0" w:line="276" w:lineRule="auto"/>
        <w:jc w:val="both"/>
        <w:rPr>
          <w:rFonts w:ascii="Arial" w:hAnsi="Arial" w:cs="Arial"/>
          <w:sz w:val="24"/>
          <w:szCs w:val="24"/>
        </w:rPr>
      </w:pPr>
      <w:r w:rsidRPr="005E45DC">
        <w:rPr>
          <w:rFonts w:ascii="Arial" w:hAnsi="Arial" w:cs="Arial"/>
          <w:b/>
          <w:bCs/>
          <w:color w:val="000000"/>
          <w:sz w:val="24"/>
          <w:szCs w:val="24"/>
        </w:rPr>
        <w:t xml:space="preserve">La </w:t>
      </w:r>
      <w:r w:rsidR="00785920">
        <w:rPr>
          <w:rFonts w:ascii="Arial" w:hAnsi="Arial" w:cs="Arial"/>
          <w:b/>
          <w:bCs/>
          <w:color w:val="000000"/>
          <w:sz w:val="24"/>
          <w:szCs w:val="24"/>
        </w:rPr>
        <w:t>tecnostruttura</w:t>
      </w:r>
      <w:r w:rsidRPr="009161CF">
        <w:rPr>
          <w:rFonts w:ascii="Arial" w:hAnsi="Arial" w:cs="Arial"/>
          <w:color w:val="000000"/>
          <w:sz w:val="24"/>
          <w:szCs w:val="24"/>
        </w:rPr>
        <w:t xml:space="preserve"> </w:t>
      </w:r>
      <w:r w:rsidRPr="0022067F">
        <w:rPr>
          <w:rFonts w:ascii="Arial" w:hAnsi="Arial" w:cs="Arial"/>
          <w:b/>
          <w:bCs/>
          <w:color w:val="000000"/>
          <w:sz w:val="24"/>
          <w:szCs w:val="24"/>
        </w:rPr>
        <w:t>della Giunta</w:t>
      </w:r>
      <w:r w:rsidR="0022067F">
        <w:rPr>
          <w:rFonts w:ascii="Arial" w:hAnsi="Arial" w:cs="Arial"/>
          <w:b/>
          <w:bCs/>
          <w:color w:val="000000"/>
          <w:sz w:val="24"/>
          <w:szCs w:val="24"/>
        </w:rPr>
        <w:t xml:space="preserve">, dal </w:t>
      </w:r>
      <w:r w:rsidR="00410120">
        <w:rPr>
          <w:rFonts w:ascii="Arial" w:hAnsi="Arial" w:cs="Arial"/>
          <w:b/>
          <w:bCs/>
          <w:color w:val="000000"/>
          <w:sz w:val="24"/>
          <w:szCs w:val="24"/>
        </w:rPr>
        <w:t>3</w:t>
      </w:r>
      <w:r w:rsidR="0022067F">
        <w:rPr>
          <w:rFonts w:ascii="Arial" w:hAnsi="Arial" w:cs="Arial"/>
          <w:b/>
          <w:bCs/>
          <w:color w:val="000000"/>
          <w:sz w:val="24"/>
          <w:szCs w:val="24"/>
        </w:rPr>
        <w:t>1.1</w:t>
      </w:r>
      <w:r w:rsidR="00410120">
        <w:rPr>
          <w:rFonts w:ascii="Arial" w:hAnsi="Arial" w:cs="Arial"/>
          <w:b/>
          <w:bCs/>
          <w:color w:val="000000"/>
          <w:sz w:val="24"/>
          <w:szCs w:val="24"/>
        </w:rPr>
        <w:t>2</w:t>
      </w:r>
      <w:r w:rsidR="0022067F">
        <w:rPr>
          <w:rFonts w:ascii="Arial" w:hAnsi="Arial" w:cs="Arial"/>
          <w:b/>
          <w:bCs/>
          <w:color w:val="000000"/>
          <w:sz w:val="24"/>
          <w:szCs w:val="24"/>
        </w:rPr>
        <w:t>.202</w:t>
      </w:r>
      <w:r w:rsidR="00410120">
        <w:rPr>
          <w:rFonts w:ascii="Arial" w:hAnsi="Arial" w:cs="Arial"/>
          <w:b/>
          <w:bCs/>
          <w:color w:val="000000"/>
          <w:sz w:val="24"/>
          <w:szCs w:val="24"/>
        </w:rPr>
        <w:t>1</w:t>
      </w:r>
      <w:r w:rsidR="0022067F">
        <w:rPr>
          <w:rFonts w:ascii="Arial" w:hAnsi="Arial" w:cs="Arial"/>
          <w:b/>
          <w:bCs/>
          <w:color w:val="000000"/>
          <w:sz w:val="24"/>
          <w:szCs w:val="24"/>
        </w:rPr>
        <w:t>,</w:t>
      </w:r>
      <w:r w:rsidRPr="009161CF">
        <w:rPr>
          <w:rFonts w:ascii="Arial" w:hAnsi="Arial" w:cs="Arial"/>
          <w:color w:val="000000"/>
          <w:sz w:val="24"/>
          <w:szCs w:val="24"/>
        </w:rPr>
        <w:t xml:space="preserve"> </w:t>
      </w:r>
      <w:r w:rsidRPr="005E45DC">
        <w:rPr>
          <w:rFonts w:ascii="Arial" w:hAnsi="Arial" w:cs="Arial"/>
          <w:b/>
          <w:bCs/>
          <w:color w:val="000000"/>
          <w:sz w:val="24"/>
          <w:szCs w:val="24"/>
        </w:rPr>
        <w:t xml:space="preserve">è articolata in </w:t>
      </w:r>
      <w:r w:rsidR="0022067F">
        <w:rPr>
          <w:rFonts w:ascii="Arial" w:hAnsi="Arial" w:cs="Arial"/>
          <w:b/>
          <w:bCs/>
          <w:color w:val="000000"/>
          <w:sz w:val="24"/>
          <w:szCs w:val="24"/>
        </w:rPr>
        <w:t>sei</w:t>
      </w:r>
      <w:r w:rsidRPr="005E45DC">
        <w:rPr>
          <w:rFonts w:ascii="Arial" w:hAnsi="Arial" w:cs="Arial"/>
          <w:b/>
          <w:bCs/>
          <w:color w:val="000000"/>
          <w:sz w:val="24"/>
          <w:szCs w:val="24"/>
        </w:rPr>
        <w:t xml:space="preserve"> Direzioni generali</w:t>
      </w:r>
      <w:r w:rsidRPr="009161CF">
        <w:rPr>
          <w:rFonts w:ascii="Arial" w:hAnsi="Arial" w:cs="Arial"/>
          <w:color w:val="000000"/>
          <w:sz w:val="24"/>
          <w:szCs w:val="24"/>
        </w:rPr>
        <w:t xml:space="preserve">, di cui </w:t>
      </w:r>
      <w:r w:rsidR="0022067F">
        <w:rPr>
          <w:rFonts w:ascii="Arial" w:hAnsi="Arial" w:cs="Arial"/>
          <w:color w:val="000000"/>
          <w:sz w:val="24"/>
          <w:szCs w:val="24"/>
        </w:rPr>
        <w:t>due</w:t>
      </w:r>
      <w:r w:rsidRPr="009161CF">
        <w:rPr>
          <w:rFonts w:ascii="Arial" w:hAnsi="Arial" w:cs="Arial"/>
          <w:color w:val="000000"/>
          <w:sz w:val="24"/>
          <w:szCs w:val="24"/>
        </w:rPr>
        <w:t xml:space="preserve"> con compiti trasversali </w:t>
      </w:r>
      <w:r w:rsidR="0022067F">
        <w:rPr>
          <w:rFonts w:ascii="Arial" w:hAnsi="Arial" w:cs="Arial"/>
          <w:color w:val="000000"/>
          <w:sz w:val="24"/>
          <w:szCs w:val="24"/>
        </w:rPr>
        <w:t xml:space="preserve">(Direzione generale Risorse, Europa, Innovazione e Istituzioni e Direzione generale </w:t>
      </w:r>
      <w:r w:rsidR="00511427">
        <w:rPr>
          <w:rFonts w:ascii="Arial" w:hAnsi="Arial" w:cs="Arial"/>
          <w:color w:val="000000"/>
          <w:sz w:val="24"/>
          <w:szCs w:val="24"/>
        </w:rPr>
        <w:t xml:space="preserve">Politiche </w:t>
      </w:r>
      <w:r w:rsidR="0022067F">
        <w:rPr>
          <w:rFonts w:ascii="Arial" w:hAnsi="Arial" w:cs="Arial"/>
          <w:color w:val="000000"/>
          <w:sz w:val="24"/>
          <w:szCs w:val="24"/>
        </w:rPr>
        <w:t>Finanz</w:t>
      </w:r>
      <w:r w:rsidR="00511427">
        <w:rPr>
          <w:rFonts w:ascii="Arial" w:hAnsi="Arial" w:cs="Arial"/>
          <w:color w:val="000000"/>
          <w:sz w:val="24"/>
          <w:szCs w:val="24"/>
        </w:rPr>
        <w:t>iarie</w:t>
      </w:r>
      <w:r w:rsidR="0022067F">
        <w:rPr>
          <w:rFonts w:ascii="Arial" w:hAnsi="Arial" w:cs="Arial"/>
          <w:color w:val="000000"/>
          <w:sz w:val="24"/>
          <w:szCs w:val="24"/>
        </w:rPr>
        <w:t xml:space="preserve">) </w:t>
      </w:r>
      <w:r w:rsidR="00E3018B">
        <w:rPr>
          <w:rFonts w:ascii="Arial" w:hAnsi="Arial" w:cs="Arial"/>
          <w:sz w:val="24"/>
          <w:szCs w:val="24"/>
        </w:rPr>
        <w:t>e</w:t>
      </w:r>
      <w:r w:rsidR="009161CF" w:rsidRPr="00E3018B">
        <w:rPr>
          <w:rFonts w:ascii="Arial" w:hAnsi="Arial" w:cs="Arial"/>
          <w:sz w:val="24"/>
          <w:szCs w:val="24"/>
        </w:rPr>
        <w:t xml:space="preserve"> quattro </w:t>
      </w:r>
      <w:r w:rsidR="009161CF" w:rsidRPr="00EA3B01">
        <w:rPr>
          <w:rFonts w:ascii="Arial" w:hAnsi="Arial" w:cs="Arial"/>
          <w:sz w:val="24"/>
          <w:szCs w:val="24"/>
        </w:rPr>
        <w:t xml:space="preserve">Direzioni tematiche, che affrontano gli ambiti che fanno riferimento alla cura </w:t>
      </w:r>
      <w:r w:rsidR="0022067F">
        <w:rPr>
          <w:rFonts w:ascii="Arial" w:hAnsi="Arial" w:cs="Arial"/>
          <w:sz w:val="24"/>
          <w:szCs w:val="24"/>
        </w:rPr>
        <w:t xml:space="preserve">e salute </w:t>
      </w:r>
      <w:r w:rsidR="009161CF" w:rsidRPr="00EA3B01">
        <w:rPr>
          <w:rFonts w:ascii="Arial" w:hAnsi="Arial" w:cs="Arial"/>
          <w:sz w:val="24"/>
          <w:szCs w:val="24"/>
        </w:rPr>
        <w:t xml:space="preserve">della persona, </w:t>
      </w:r>
      <w:r w:rsidR="0022067F">
        <w:rPr>
          <w:rFonts w:ascii="Arial" w:hAnsi="Arial" w:cs="Arial"/>
          <w:sz w:val="24"/>
          <w:szCs w:val="24"/>
        </w:rPr>
        <w:t>al</w:t>
      </w:r>
      <w:r w:rsidR="009161CF" w:rsidRPr="00EA3B01">
        <w:rPr>
          <w:rFonts w:ascii="Arial" w:hAnsi="Arial" w:cs="Arial"/>
          <w:sz w:val="24"/>
          <w:szCs w:val="24"/>
        </w:rPr>
        <w:t>l’economia della conoscenza</w:t>
      </w:r>
      <w:r w:rsidR="0022067F">
        <w:rPr>
          <w:rFonts w:ascii="Arial" w:hAnsi="Arial" w:cs="Arial"/>
          <w:sz w:val="24"/>
          <w:szCs w:val="24"/>
        </w:rPr>
        <w:t xml:space="preserve">, </w:t>
      </w:r>
      <w:r w:rsidR="009161CF" w:rsidRPr="00EA3B01">
        <w:rPr>
          <w:rFonts w:ascii="Arial" w:hAnsi="Arial" w:cs="Arial"/>
          <w:sz w:val="24"/>
          <w:szCs w:val="24"/>
        </w:rPr>
        <w:t>del lavoro</w:t>
      </w:r>
      <w:r w:rsidR="0022067F">
        <w:rPr>
          <w:rFonts w:ascii="Arial" w:hAnsi="Arial" w:cs="Arial"/>
          <w:sz w:val="24"/>
          <w:szCs w:val="24"/>
        </w:rPr>
        <w:t xml:space="preserve"> e dell’impresa</w:t>
      </w:r>
      <w:r w:rsidR="009161CF" w:rsidRPr="00EA3B01">
        <w:rPr>
          <w:rFonts w:ascii="Arial" w:hAnsi="Arial" w:cs="Arial"/>
          <w:sz w:val="24"/>
          <w:szCs w:val="24"/>
        </w:rPr>
        <w:t xml:space="preserve">, </w:t>
      </w:r>
      <w:r w:rsidR="0022067F">
        <w:rPr>
          <w:rFonts w:ascii="Arial" w:hAnsi="Arial" w:cs="Arial"/>
          <w:sz w:val="24"/>
          <w:szCs w:val="24"/>
        </w:rPr>
        <w:t>all</w:t>
      </w:r>
      <w:r w:rsidR="009161CF" w:rsidRPr="00EA3B01">
        <w:rPr>
          <w:rFonts w:ascii="Arial" w:hAnsi="Arial" w:cs="Arial"/>
          <w:sz w:val="24"/>
          <w:szCs w:val="24"/>
        </w:rPr>
        <w:t xml:space="preserve">a cura dell’ambiente e del territorio, </w:t>
      </w:r>
      <w:r w:rsidR="0022067F">
        <w:rPr>
          <w:rFonts w:ascii="Arial" w:hAnsi="Arial" w:cs="Arial"/>
          <w:sz w:val="24"/>
          <w:szCs w:val="24"/>
        </w:rPr>
        <w:t>all</w:t>
      </w:r>
      <w:r w:rsidR="009161CF" w:rsidRPr="00EA3B01">
        <w:rPr>
          <w:rFonts w:ascii="Arial" w:hAnsi="Arial" w:cs="Arial"/>
          <w:sz w:val="24"/>
          <w:szCs w:val="24"/>
        </w:rPr>
        <w:t xml:space="preserve">’agricoltura. </w:t>
      </w:r>
    </w:p>
    <w:p w14:paraId="2D11EEA9" w14:textId="20A83233" w:rsidR="009161CF" w:rsidRPr="00D43281" w:rsidRDefault="009161CF" w:rsidP="00D43281">
      <w:pPr>
        <w:pStyle w:val="Paragrafoelenco"/>
        <w:autoSpaceDE w:val="0"/>
        <w:autoSpaceDN w:val="0"/>
        <w:adjustRightInd w:val="0"/>
        <w:spacing w:after="0" w:line="276" w:lineRule="auto"/>
        <w:jc w:val="both"/>
        <w:rPr>
          <w:rFonts w:ascii="Arial" w:hAnsi="Arial" w:cs="Arial"/>
          <w:sz w:val="24"/>
          <w:szCs w:val="24"/>
        </w:rPr>
      </w:pPr>
    </w:p>
    <w:p w14:paraId="7A8E288C" w14:textId="77777777" w:rsidR="008E324D" w:rsidRPr="008E324D" w:rsidRDefault="008E324D" w:rsidP="008E324D">
      <w:pPr>
        <w:autoSpaceDE w:val="0"/>
        <w:autoSpaceDN w:val="0"/>
        <w:adjustRightInd w:val="0"/>
        <w:spacing w:after="0" w:line="276" w:lineRule="auto"/>
        <w:jc w:val="both"/>
        <w:rPr>
          <w:rFonts w:ascii="Arial" w:hAnsi="Arial" w:cs="Arial"/>
          <w:sz w:val="24"/>
          <w:szCs w:val="24"/>
        </w:rPr>
      </w:pPr>
      <w:r w:rsidRPr="008E324D">
        <w:rPr>
          <w:rFonts w:ascii="Arial" w:hAnsi="Arial" w:cs="Arial"/>
          <w:sz w:val="24"/>
          <w:szCs w:val="24"/>
        </w:rPr>
        <w:t xml:space="preserve">La </w:t>
      </w:r>
      <w:proofErr w:type="spellStart"/>
      <w:r w:rsidRPr="008E324D">
        <w:rPr>
          <w:rFonts w:ascii="Arial" w:hAnsi="Arial" w:cs="Arial"/>
          <w:sz w:val="24"/>
          <w:szCs w:val="24"/>
        </w:rPr>
        <w:t>l.r</w:t>
      </w:r>
      <w:proofErr w:type="spellEnd"/>
      <w:r w:rsidRPr="008E324D">
        <w:rPr>
          <w:rFonts w:ascii="Arial" w:hAnsi="Arial" w:cs="Arial"/>
          <w:sz w:val="24"/>
          <w:szCs w:val="24"/>
        </w:rPr>
        <w:t>. 24 marzo 2004, n. 6, recante “</w:t>
      </w:r>
      <w:r w:rsidRPr="008E324D">
        <w:rPr>
          <w:rFonts w:ascii="Arial" w:hAnsi="Arial" w:cs="Arial"/>
          <w:i/>
          <w:iCs/>
          <w:sz w:val="24"/>
          <w:szCs w:val="24"/>
        </w:rPr>
        <w:t>Riforma del sistema amministrativo regionale e locale. Unione europea e relazioni internazionali. Innovazione e semplificazione. Rapporti con l'università”</w:t>
      </w:r>
      <w:r w:rsidRPr="008E324D">
        <w:rPr>
          <w:rFonts w:ascii="Arial" w:hAnsi="Arial" w:cs="Arial"/>
          <w:sz w:val="24"/>
          <w:szCs w:val="24"/>
        </w:rPr>
        <w:t>, prevede, all’art. 42, che per il perseguimento delle finalità istituzionali e delle politiche dell'ente e per l'organizzazione e gestione di particolari attività e servizi, la Regione possa istituire agenzie e aziende; le agenzie, che ai sensi del successivo art. 43 possono essere “</w:t>
      </w:r>
      <w:r w:rsidRPr="008E324D">
        <w:rPr>
          <w:rFonts w:ascii="Arial" w:hAnsi="Arial" w:cs="Arial"/>
          <w:i/>
          <w:iCs/>
          <w:sz w:val="24"/>
          <w:szCs w:val="24"/>
        </w:rPr>
        <w:t>operative”</w:t>
      </w:r>
      <w:r w:rsidRPr="008E324D">
        <w:rPr>
          <w:rFonts w:ascii="Arial" w:hAnsi="Arial" w:cs="Arial"/>
          <w:sz w:val="24"/>
          <w:szCs w:val="24"/>
        </w:rPr>
        <w:t xml:space="preserve"> o “</w:t>
      </w:r>
      <w:r w:rsidRPr="008E324D">
        <w:rPr>
          <w:rFonts w:ascii="Arial" w:hAnsi="Arial" w:cs="Arial"/>
          <w:i/>
          <w:iCs/>
          <w:sz w:val="24"/>
          <w:szCs w:val="24"/>
        </w:rPr>
        <w:t>di supporto tecnico-regolativo</w:t>
      </w:r>
      <w:r w:rsidRPr="008E324D">
        <w:rPr>
          <w:rFonts w:ascii="Arial" w:hAnsi="Arial" w:cs="Arial"/>
          <w:sz w:val="24"/>
          <w:szCs w:val="24"/>
        </w:rPr>
        <w:t xml:space="preserve">”, possono essere dotate di personalità giuridica autonoma, quando previsto dalla legge regionale, oppure no, nel qual caso, pur godendo di una particolare autonomia organizzativa ed operativa, restano articolazioni interne dell’Ente Regione. </w:t>
      </w:r>
    </w:p>
    <w:p w14:paraId="44FF1159" w14:textId="77777777" w:rsidR="00D530D6" w:rsidRDefault="00D530D6" w:rsidP="008E324D">
      <w:pPr>
        <w:autoSpaceDE w:val="0"/>
        <w:autoSpaceDN w:val="0"/>
        <w:adjustRightInd w:val="0"/>
        <w:spacing w:after="0" w:line="276" w:lineRule="auto"/>
        <w:jc w:val="both"/>
        <w:rPr>
          <w:rFonts w:ascii="Arial" w:hAnsi="Arial" w:cs="Arial"/>
          <w:sz w:val="24"/>
          <w:szCs w:val="24"/>
        </w:rPr>
      </w:pPr>
    </w:p>
    <w:p w14:paraId="309E9FE0" w14:textId="0B968C21" w:rsidR="008E324D" w:rsidRPr="008E324D" w:rsidRDefault="008E324D" w:rsidP="008E324D">
      <w:pPr>
        <w:autoSpaceDE w:val="0"/>
        <w:autoSpaceDN w:val="0"/>
        <w:adjustRightInd w:val="0"/>
        <w:spacing w:after="0" w:line="276" w:lineRule="auto"/>
        <w:jc w:val="both"/>
        <w:rPr>
          <w:rFonts w:ascii="Arial" w:hAnsi="Arial" w:cs="Arial"/>
          <w:sz w:val="24"/>
          <w:szCs w:val="24"/>
        </w:rPr>
      </w:pPr>
      <w:r w:rsidRPr="008E324D">
        <w:rPr>
          <w:rFonts w:ascii="Arial" w:hAnsi="Arial" w:cs="Arial"/>
          <w:sz w:val="24"/>
          <w:szCs w:val="24"/>
        </w:rPr>
        <w:t xml:space="preserve">Attualmente le Agenzie con personalità giuridica, che operano esclusivamente con personale assegnato dalla Regione </w:t>
      </w:r>
      <w:r>
        <w:rPr>
          <w:rFonts w:ascii="Arial" w:hAnsi="Arial" w:cs="Arial"/>
          <w:sz w:val="24"/>
          <w:szCs w:val="24"/>
        </w:rPr>
        <w:t>e che sono ricomprese nel perimetro di applicazione del presente Piano</w:t>
      </w:r>
      <w:r w:rsidR="00785920">
        <w:rPr>
          <w:rFonts w:ascii="Arial" w:hAnsi="Arial" w:cs="Arial"/>
          <w:sz w:val="24"/>
          <w:szCs w:val="24"/>
        </w:rPr>
        <w:t xml:space="preserve">, </w:t>
      </w:r>
      <w:r>
        <w:rPr>
          <w:rFonts w:ascii="Arial" w:hAnsi="Arial" w:cs="Arial"/>
          <w:sz w:val="24"/>
          <w:szCs w:val="24"/>
        </w:rPr>
        <w:t xml:space="preserve">sono </w:t>
      </w:r>
      <w:r w:rsidRPr="008E324D">
        <w:rPr>
          <w:rFonts w:ascii="Arial" w:hAnsi="Arial" w:cs="Arial"/>
          <w:sz w:val="24"/>
          <w:szCs w:val="24"/>
        </w:rPr>
        <w:t>l'Agenzia regionale per le erogazioni in agricoltura</w:t>
      </w:r>
      <w:r>
        <w:rPr>
          <w:rFonts w:ascii="Arial" w:hAnsi="Arial" w:cs="Arial"/>
          <w:sz w:val="24"/>
          <w:szCs w:val="24"/>
        </w:rPr>
        <w:t xml:space="preserve">, </w:t>
      </w:r>
      <w:r w:rsidRPr="008E324D">
        <w:rPr>
          <w:rFonts w:ascii="Arial" w:hAnsi="Arial" w:cs="Arial"/>
          <w:sz w:val="24"/>
          <w:szCs w:val="24"/>
        </w:rPr>
        <w:tab/>
        <w:t>l'Agenzia regionale per la sicurezza territoriale e la Protezione civile</w:t>
      </w:r>
      <w:r>
        <w:rPr>
          <w:rFonts w:ascii="Arial" w:hAnsi="Arial" w:cs="Arial"/>
          <w:sz w:val="24"/>
          <w:szCs w:val="24"/>
        </w:rPr>
        <w:t xml:space="preserve"> e </w:t>
      </w:r>
      <w:r w:rsidRPr="008E324D">
        <w:rPr>
          <w:rFonts w:ascii="Arial" w:hAnsi="Arial" w:cs="Arial"/>
          <w:sz w:val="24"/>
          <w:szCs w:val="24"/>
        </w:rPr>
        <w:t xml:space="preserve">l'Agenzia per lo sviluppo dei mercati telematici (INTERCENT-ER), </w:t>
      </w:r>
      <w:r>
        <w:rPr>
          <w:rFonts w:ascii="Arial" w:hAnsi="Arial" w:cs="Arial"/>
          <w:sz w:val="24"/>
          <w:szCs w:val="24"/>
        </w:rPr>
        <w:t>come già anticipato</w:t>
      </w:r>
      <w:r w:rsidR="00410120">
        <w:rPr>
          <w:rFonts w:ascii="Arial" w:hAnsi="Arial" w:cs="Arial"/>
          <w:sz w:val="24"/>
          <w:szCs w:val="24"/>
        </w:rPr>
        <w:t xml:space="preserve">. </w:t>
      </w:r>
    </w:p>
    <w:p w14:paraId="2C476C7B" w14:textId="77777777" w:rsidR="008E324D" w:rsidRDefault="008E324D" w:rsidP="008E324D">
      <w:pPr>
        <w:autoSpaceDE w:val="0"/>
        <w:autoSpaceDN w:val="0"/>
        <w:adjustRightInd w:val="0"/>
        <w:spacing w:after="0" w:line="276" w:lineRule="auto"/>
        <w:jc w:val="both"/>
        <w:rPr>
          <w:rFonts w:ascii="Arial" w:hAnsi="Arial" w:cs="Arial"/>
          <w:sz w:val="24"/>
          <w:szCs w:val="24"/>
        </w:rPr>
      </w:pPr>
    </w:p>
    <w:p w14:paraId="0255816B" w14:textId="4B4584C8" w:rsidR="008E324D" w:rsidRDefault="008E324D" w:rsidP="004830CC">
      <w:pPr>
        <w:autoSpaceDE w:val="0"/>
        <w:autoSpaceDN w:val="0"/>
        <w:adjustRightInd w:val="0"/>
        <w:spacing w:after="0" w:line="276" w:lineRule="auto"/>
        <w:jc w:val="both"/>
        <w:rPr>
          <w:rFonts w:ascii="Arial" w:hAnsi="Arial" w:cs="Arial"/>
          <w:sz w:val="24"/>
          <w:szCs w:val="24"/>
        </w:rPr>
      </w:pPr>
      <w:r w:rsidRPr="008E324D">
        <w:rPr>
          <w:rFonts w:ascii="Arial" w:hAnsi="Arial" w:cs="Arial"/>
          <w:sz w:val="24"/>
          <w:szCs w:val="24"/>
        </w:rPr>
        <w:t>Invece le Agenzie prive di personalità giuridica sono l’Agenzia Sanitaria e Sociale Regionale (ASSR)</w:t>
      </w:r>
      <w:r>
        <w:rPr>
          <w:rFonts w:ascii="Arial" w:hAnsi="Arial" w:cs="Arial"/>
          <w:sz w:val="24"/>
          <w:szCs w:val="24"/>
        </w:rPr>
        <w:t>, l’</w:t>
      </w:r>
      <w:r w:rsidRPr="008E324D">
        <w:rPr>
          <w:rFonts w:ascii="Arial" w:hAnsi="Arial" w:cs="Arial"/>
          <w:sz w:val="24"/>
          <w:szCs w:val="24"/>
        </w:rPr>
        <w:t xml:space="preserve">Agenzia Regionale per la Ricostruzione Sisma 2012 e l’Agenzia di Informazione e Comunicazione (quest’ultima è “struttura speciale”, in quanto componente strutturale del Gabinetto del Presidente della Giunta regionale). </w:t>
      </w:r>
    </w:p>
    <w:p w14:paraId="07DFEF40" w14:textId="77777777" w:rsidR="00785920" w:rsidRDefault="00785920" w:rsidP="004C459A">
      <w:pPr>
        <w:autoSpaceDE w:val="0"/>
        <w:autoSpaceDN w:val="0"/>
        <w:adjustRightInd w:val="0"/>
        <w:spacing w:after="0" w:line="276" w:lineRule="auto"/>
        <w:jc w:val="both"/>
        <w:rPr>
          <w:rFonts w:ascii="Arial" w:hAnsi="Arial" w:cs="Arial"/>
          <w:color w:val="000000"/>
          <w:sz w:val="24"/>
          <w:szCs w:val="24"/>
        </w:rPr>
      </w:pPr>
    </w:p>
    <w:p w14:paraId="2D11EEE4" w14:textId="4BB207BE" w:rsidR="009161CF" w:rsidRDefault="00A330C2" w:rsidP="004C459A">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L</w:t>
      </w:r>
      <w:r w:rsidR="009161CF" w:rsidRPr="009161CF">
        <w:rPr>
          <w:rFonts w:ascii="Arial" w:hAnsi="Arial" w:cs="Arial"/>
          <w:color w:val="000000"/>
          <w:sz w:val="24"/>
          <w:szCs w:val="24"/>
        </w:rPr>
        <w:t>e relazioni con le Direzioni generali di riferimento e coordinamento, ai sensi della deliberazione della Giunta regionale n. 1914/2005 e ss. mm., di ciascun</w:t>
      </w:r>
      <w:r w:rsidR="008E324D">
        <w:rPr>
          <w:rFonts w:ascii="Arial" w:hAnsi="Arial" w:cs="Arial"/>
          <w:color w:val="000000"/>
          <w:sz w:val="24"/>
          <w:szCs w:val="24"/>
        </w:rPr>
        <w:t>a</w:t>
      </w:r>
      <w:r w:rsidR="009161CF" w:rsidRPr="009161CF">
        <w:rPr>
          <w:rFonts w:ascii="Arial" w:hAnsi="Arial" w:cs="Arial"/>
          <w:color w:val="000000"/>
          <w:sz w:val="24"/>
          <w:szCs w:val="24"/>
        </w:rPr>
        <w:t xml:space="preserve"> Agenzia, </w:t>
      </w:r>
      <w:r w:rsidR="00DB2ADB">
        <w:rPr>
          <w:rFonts w:ascii="Arial" w:hAnsi="Arial" w:cs="Arial"/>
          <w:color w:val="000000"/>
          <w:sz w:val="24"/>
          <w:szCs w:val="24"/>
        </w:rPr>
        <w:t xml:space="preserve">sono </w:t>
      </w:r>
      <w:r w:rsidR="009161CF" w:rsidRPr="009161CF">
        <w:rPr>
          <w:rFonts w:ascii="Arial" w:hAnsi="Arial" w:cs="Arial"/>
          <w:color w:val="000000"/>
          <w:sz w:val="24"/>
          <w:szCs w:val="24"/>
        </w:rPr>
        <w:t>definite nella delibera di Giunta regionale n. 270/2016</w:t>
      </w:r>
      <w:r w:rsidR="00AA408F">
        <w:rPr>
          <w:rFonts w:ascii="Arial" w:hAnsi="Arial" w:cs="Arial"/>
          <w:color w:val="000000"/>
          <w:sz w:val="24"/>
          <w:szCs w:val="24"/>
        </w:rPr>
        <w:t>, e risultano le seguenti</w:t>
      </w:r>
      <w:r w:rsidR="009161CF" w:rsidRPr="009161CF">
        <w:rPr>
          <w:rFonts w:ascii="Arial" w:hAnsi="Arial" w:cs="Arial"/>
          <w:color w:val="000000"/>
          <w:sz w:val="24"/>
          <w:szCs w:val="24"/>
        </w:rPr>
        <w:t xml:space="preserve">: </w:t>
      </w:r>
    </w:p>
    <w:p w14:paraId="648A210F" w14:textId="77777777" w:rsidR="00D31761" w:rsidRDefault="009161CF" w:rsidP="00A46216">
      <w:pPr>
        <w:pStyle w:val="Paragrafoelenco"/>
        <w:numPr>
          <w:ilvl w:val="0"/>
          <w:numId w:val="32"/>
        </w:numPr>
        <w:autoSpaceDE w:val="0"/>
        <w:autoSpaceDN w:val="0"/>
        <w:adjustRightInd w:val="0"/>
        <w:spacing w:after="80" w:line="276" w:lineRule="auto"/>
        <w:jc w:val="both"/>
        <w:rPr>
          <w:rFonts w:ascii="Arial" w:hAnsi="Arial" w:cs="Arial"/>
          <w:color w:val="000000"/>
          <w:sz w:val="24"/>
          <w:szCs w:val="24"/>
        </w:rPr>
      </w:pPr>
      <w:r w:rsidRPr="00D31761">
        <w:rPr>
          <w:rFonts w:ascii="Arial" w:hAnsi="Arial" w:cs="Arial"/>
          <w:color w:val="000000"/>
          <w:sz w:val="24"/>
          <w:szCs w:val="24"/>
        </w:rPr>
        <w:t>il Gabinetto del Presidente della Giunta è la struttura di riferimento per l’Agenzia regionale per la ricostruzione - sisma 2012;</w:t>
      </w:r>
    </w:p>
    <w:p w14:paraId="2D11EEE6" w14:textId="0FDB20F4" w:rsidR="00C56AFF" w:rsidRPr="008E324D" w:rsidRDefault="009161CF" w:rsidP="00A46216">
      <w:pPr>
        <w:pStyle w:val="Paragrafoelenco"/>
        <w:numPr>
          <w:ilvl w:val="0"/>
          <w:numId w:val="32"/>
        </w:numPr>
        <w:autoSpaceDE w:val="0"/>
        <w:autoSpaceDN w:val="0"/>
        <w:adjustRightInd w:val="0"/>
        <w:spacing w:after="80" w:line="276" w:lineRule="auto"/>
        <w:jc w:val="both"/>
        <w:rPr>
          <w:rFonts w:ascii="Arial" w:hAnsi="Arial" w:cs="Arial"/>
          <w:color w:val="000000"/>
          <w:sz w:val="24"/>
          <w:szCs w:val="24"/>
        </w:rPr>
      </w:pPr>
      <w:r w:rsidRPr="008E324D">
        <w:rPr>
          <w:rFonts w:ascii="Arial" w:hAnsi="Arial" w:cs="Arial"/>
          <w:color w:val="000000"/>
          <w:sz w:val="24"/>
          <w:szCs w:val="24"/>
        </w:rPr>
        <w:lastRenderedPageBreak/>
        <w:t>la Direzione generale Agricoltura, caccia e pesca è la Direzione di riferimento per AGREA - Agenzia regionale per le erogazioni in agricoltura;</w:t>
      </w:r>
    </w:p>
    <w:p w14:paraId="2D11EEE8" w14:textId="477565D2" w:rsidR="00C56AFF" w:rsidRPr="008E324D" w:rsidRDefault="009161CF" w:rsidP="00A46216">
      <w:pPr>
        <w:pStyle w:val="Paragrafoelenco"/>
        <w:numPr>
          <w:ilvl w:val="0"/>
          <w:numId w:val="32"/>
        </w:numPr>
        <w:autoSpaceDE w:val="0"/>
        <w:autoSpaceDN w:val="0"/>
        <w:adjustRightInd w:val="0"/>
        <w:spacing w:after="80" w:line="276" w:lineRule="auto"/>
        <w:jc w:val="both"/>
        <w:rPr>
          <w:rFonts w:ascii="Arial" w:hAnsi="Arial" w:cs="Arial"/>
          <w:sz w:val="24"/>
          <w:szCs w:val="24"/>
        </w:rPr>
      </w:pPr>
      <w:r w:rsidRPr="008E324D">
        <w:rPr>
          <w:rFonts w:ascii="Arial" w:hAnsi="Arial" w:cs="Arial"/>
          <w:sz w:val="24"/>
          <w:szCs w:val="24"/>
        </w:rPr>
        <w:t xml:space="preserve">la Direzione generale Cura della persona, salute e welfare è la Direzione di riferimento per Agenzia sanitaria e sociale regionale (ASSR) e per </w:t>
      </w:r>
      <w:r w:rsidR="00044335">
        <w:rPr>
          <w:rFonts w:ascii="Arial" w:hAnsi="Arial" w:cs="Arial"/>
          <w:sz w:val="24"/>
          <w:szCs w:val="24"/>
        </w:rPr>
        <w:t>l’</w:t>
      </w:r>
      <w:r w:rsidRPr="008E324D">
        <w:rPr>
          <w:rFonts w:ascii="Arial" w:hAnsi="Arial" w:cs="Arial"/>
          <w:sz w:val="24"/>
          <w:szCs w:val="24"/>
        </w:rPr>
        <w:t>Agenzia regionale di sviluppo dei mercati telematici;</w:t>
      </w:r>
    </w:p>
    <w:p w14:paraId="2D11EEEC" w14:textId="77777777" w:rsidR="009161CF" w:rsidRPr="00C56AFF" w:rsidRDefault="009161CF" w:rsidP="00A6406F">
      <w:pPr>
        <w:pStyle w:val="Paragrafoelenco"/>
        <w:numPr>
          <w:ilvl w:val="0"/>
          <w:numId w:val="7"/>
        </w:numPr>
        <w:autoSpaceDE w:val="0"/>
        <w:autoSpaceDN w:val="0"/>
        <w:adjustRightInd w:val="0"/>
        <w:spacing w:after="0" w:line="276" w:lineRule="auto"/>
        <w:jc w:val="both"/>
        <w:rPr>
          <w:rFonts w:ascii="Arial" w:hAnsi="Arial" w:cs="Arial"/>
          <w:sz w:val="24"/>
          <w:szCs w:val="24"/>
        </w:rPr>
      </w:pPr>
      <w:r w:rsidRPr="00C56AFF">
        <w:rPr>
          <w:rFonts w:ascii="Arial" w:hAnsi="Arial" w:cs="Arial"/>
          <w:sz w:val="24"/>
          <w:szCs w:val="24"/>
        </w:rPr>
        <w:t xml:space="preserve">la Direzione generale Cura del territorio e dell'ambiente è la Direzione di riferimento per l’Agenzia regionale per la sicurezza territoriale e la protezione civile. </w:t>
      </w:r>
    </w:p>
    <w:p w14:paraId="2D11EEEF" w14:textId="77777777" w:rsidR="00C56AFF" w:rsidRDefault="00C56AFF" w:rsidP="004C459A">
      <w:pPr>
        <w:pStyle w:val="Default"/>
        <w:spacing w:line="276" w:lineRule="auto"/>
        <w:jc w:val="both"/>
        <w:rPr>
          <w:rFonts w:ascii="Arial" w:hAnsi="Arial" w:cs="Arial"/>
          <w:color w:val="auto"/>
        </w:rPr>
      </w:pPr>
    </w:p>
    <w:p w14:paraId="2A214E25" w14:textId="4C290495" w:rsidR="008E324D" w:rsidRDefault="008E324D" w:rsidP="00044335">
      <w:pPr>
        <w:pStyle w:val="Default"/>
        <w:spacing w:line="276" w:lineRule="auto"/>
        <w:jc w:val="both"/>
        <w:rPr>
          <w:rFonts w:ascii="Arial" w:hAnsi="Arial" w:cs="Arial"/>
          <w:color w:val="auto"/>
        </w:rPr>
      </w:pPr>
      <w:r w:rsidRPr="00F546EA">
        <w:rPr>
          <w:rFonts w:ascii="Arial" w:hAnsi="Arial" w:cs="Arial"/>
          <w:color w:val="auto"/>
        </w:rPr>
        <w:t xml:space="preserve">Nella </w:t>
      </w:r>
      <w:r>
        <w:rPr>
          <w:rFonts w:ascii="Arial" w:hAnsi="Arial" w:cs="Arial"/>
          <w:color w:val="auto"/>
        </w:rPr>
        <w:t>Figura 2 è rappresentato l’organigramma</w:t>
      </w:r>
      <w:r w:rsidR="00044335">
        <w:rPr>
          <w:rFonts w:ascii="Arial" w:hAnsi="Arial" w:cs="Arial"/>
          <w:color w:val="auto"/>
        </w:rPr>
        <w:t xml:space="preserve"> al </w:t>
      </w:r>
      <w:r w:rsidR="00B70F2B">
        <w:rPr>
          <w:rFonts w:ascii="Arial" w:hAnsi="Arial" w:cs="Arial"/>
          <w:color w:val="auto"/>
        </w:rPr>
        <w:t>3</w:t>
      </w:r>
      <w:r w:rsidR="00044335">
        <w:rPr>
          <w:rFonts w:ascii="Arial" w:hAnsi="Arial" w:cs="Arial"/>
          <w:color w:val="auto"/>
        </w:rPr>
        <w:t>1.1</w:t>
      </w:r>
      <w:r w:rsidR="00B70F2B">
        <w:rPr>
          <w:rFonts w:ascii="Arial" w:hAnsi="Arial" w:cs="Arial"/>
          <w:color w:val="auto"/>
        </w:rPr>
        <w:t>2</w:t>
      </w:r>
      <w:r w:rsidR="00044335">
        <w:rPr>
          <w:rFonts w:ascii="Arial" w:hAnsi="Arial" w:cs="Arial"/>
          <w:color w:val="auto"/>
        </w:rPr>
        <w:t>.2021</w:t>
      </w:r>
      <w:r w:rsidR="00EF6330">
        <w:rPr>
          <w:rFonts w:ascii="Arial" w:hAnsi="Arial" w:cs="Arial"/>
          <w:color w:val="auto"/>
        </w:rPr>
        <w:t>, a livello di macrostrutture (strutture apicali e agenzie),</w:t>
      </w:r>
      <w:r>
        <w:rPr>
          <w:rFonts w:ascii="Arial" w:hAnsi="Arial" w:cs="Arial"/>
          <w:color w:val="auto"/>
        </w:rPr>
        <w:t xml:space="preserve"> della Giunta regionale</w:t>
      </w:r>
      <w:r w:rsidR="009A5E42">
        <w:rPr>
          <w:rFonts w:ascii="Arial" w:hAnsi="Arial" w:cs="Arial"/>
          <w:color w:val="auto"/>
        </w:rPr>
        <w:t xml:space="preserve">: le strutture speciali sono colorate in </w:t>
      </w:r>
      <w:r w:rsidR="00EF6330">
        <w:rPr>
          <w:rFonts w:ascii="Arial" w:hAnsi="Arial" w:cs="Arial"/>
          <w:color w:val="auto"/>
        </w:rPr>
        <w:t>giallo</w:t>
      </w:r>
      <w:r w:rsidR="00936921">
        <w:rPr>
          <w:rFonts w:ascii="Arial" w:hAnsi="Arial" w:cs="Arial"/>
          <w:color w:val="auto"/>
        </w:rPr>
        <w:t xml:space="preserve">, le direzioni generali </w:t>
      </w:r>
      <w:r w:rsidR="009A5E42">
        <w:rPr>
          <w:rFonts w:ascii="Arial" w:hAnsi="Arial" w:cs="Arial"/>
          <w:color w:val="auto"/>
        </w:rPr>
        <w:t xml:space="preserve">in </w:t>
      </w:r>
      <w:r w:rsidR="00EF6330">
        <w:rPr>
          <w:rFonts w:ascii="Arial" w:hAnsi="Arial" w:cs="Arial"/>
          <w:color w:val="auto"/>
        </w:rPr>
        <w:t>azzurro</w:t>
      </w:r>
      <w:r w:rsidR="00044335">
        <w:rPr>
          <w:rFonts w:ascii="Arial" w:hAnsi="Arial" w:cs="Arial"/>
          <w:color w:val="auto"/>
        </w:rPr>
        <w:t xml:space="preserve"> (tecnostruttura)</w:t>
      </w:r>
      <w:r w:rsidR="00936921">
        <w:rPr>
          <w:rFonts w:ascii="Arial" w:hAnsi="Arial" w:cs="Arial"/>
          <w:color w:val="auto"/>
        </w:rPr>
        <w:t xml:space="preserve"> e le agenzie (che non siano struttura speciale) in rosa</w:t>
      </w:r>
      <w:r w:rsidR="009A5E42">
        <w:rPr>
          <w:rFonts w:ascii="Arial" w:hAnsi="Arial" w:cs="Arial"/>
          <w:color w:val="auto"/>
        </w:rPr>
        <w:t>.</w:t>
      </w:r>
      <w:r w:rsidR="00044335">
        <w:rPr>
          <w:rFonts w:ascii="Arial" w:hAnsi="Arial" w:cs="Arial"/>
          <w:color w:val="auto"/>
        </w:rPr>
        <w:t xml:space="preserve"> </w:t>
      </w:r>
      <w:r w:rsidR="00044335" w:rsidRPr="00023FBF">
        <w:rPr>
          <w:rFonts w:ascii="Arial" w:hAnsi="Arial" w:cs="Arial"/>
          <w:color w:val="auto"/>
        </w:rPr>
        <w:t xml:space="preserve">Nell’organigramma non viene indicato l’IBACN, in quanto tutte le </w:t>
      </w:r>
      <w:r w:rsidR="00CA4CAD" w:rsidRPr="00023FBF">
        <w:rPr>
          <w:rFonts w:ascii="Arial" w:hAnsi="Arial" w:cs="Arial"/>
          <w:color w:val="auto"/>
        </w:rPr>
        <w:t xml:space="preserve">sue </w:t>
      </w:r>
      <w:r w:rsidR="00044335" w:rsidRPr="00023FBF">
        <w:rPr>
          <w:rFonts w:ascii="Arial" w:hAnsi="Arial" w:cs="Arial"/>
          <w:color w:val="auto"/>
        </w:rPr>
        <w:t>funzioni sono state riassunte dalla Regione ed è in corso di soppressione.</w:t>
      </w:r>
    </w:p>
    <w:p w14:paraId="5ABFA09B" w14:textId="77777777" w:rsidR="008E324D" w:rsidRDefault="008E324D" w:rsidP="008E324D">
      <w:pPr>
        <w:pStyle w:val="Default"/>
        <w:rPr>
          <w:rFonts w:ascii="Arial" w:hAnsi="Arial" w:cs="Arial"/>
          <w:b/>
          <w:bCs/>
          <w:color w:val="auto"/>
          <w:sz w:val="18"/>
          <w:szCs w:val="18"/>
        </w:rPr>
      </w:pPr>
    </w:p>
    <w:p w14:paraId="6C6F7F54" w14:textId="5FE510D4" w:rsidR="008E324D" w:rsidRDefault="008E324D" w:rsidP="008E324D">
      <w:pPr>
        <w:pStyle w:val="Default"/>
        <w:rPr>
          <w:rFonts w:ascii="Arial" w:hAnsi="Arial" w:cs="Arial"/>
          <w:b/>
          <w:bCs/>
          <w:color w:val="auto"/>
          <w:sz w:val="18"/>
          <w:szCs w:val="18"/>
        </w:rPr>
      </w:pPr>
      <w:r w:rsidRPr="00EE73B1">
        <w:rPr>
          <w:rFonts w:ascii="Arial" w:hAnsi="Arial" w:cs="Arial"/>
          <w:b/>
          <w:bCs/>
          <w:color w:val="auto"/>
          <w:sz w:val="18"/>
          <w:szCs w:val="18"/>
        </w:rPr>
        <w:t xml:space="preserve">Fig. </w:t>
      </w:r>
      <w:r>
        <w:rPr>
          <w:rFonts w:ascii="Arial" w:hAnsi="Arial" w:cs="Arial"/>
          <w:b/>
          <w:bCs/>
          <w:color w:val="auto"/>
          <w:sz w:val="18"/>
          <w:szCs w:val="18"/>
        </w:rPr>
        <w:t>2</w:t>
      </w:r>
      <w:r w:rsidRPr="00EE73B1">
        <w:rPr>
          <w:rFonts w:ascii="Arial" w:hAnsi="Arial" w:cs="Arial"/>
          <w:b/>
          <w:bCs/>
          <w:color w:val="auto"/>
          <w:sz w:val="18"/>
          <w:szCs w:val="18"/>
        </w:rPr>
        <w:t xml:space="preserve"> - Organigramma della Giunta regionale</w:t>
      </w:r>
    </w:p>
    <w:p w14:paraId="0C749BD3" w14:textId="77777777" w:rsidR="008E324D" w:rsidRDefault="008E324D" w:rsidP="008E324D">
      <w:pPr>
        <w:pStyle w:val="Default"/>
        <w:rPr>
          <w:rFonts w:ascii="Arial" w:hAnsi="Arial" w:cs="Arial"/>
          <w:b/>
          <w:bCs/>
          <w:color w:val="auto"/>
          <w:sz w:val="18"/>
          <w:szCs w:val="18"/>
        </w:rPr>
      </w:pPr>
    </w:p>
    <w:p w14:paraId="6C0E07F9" w14:textId="41DF0E56" w:rsidR="00841926" w:rsidRDefault="00EF6330" w:rsidP="00C56AFF">
      <w:pPr>
        <w:pStyle w:val="Default"/>
        <w:spacing w:line="276" w:lineRule="auto"/>
        <w:jc w:val="both"/>
        <w:rPr>
          <w:rFonts w:ascii="Arial" w:hAnsi="Arial" w:cs="Arial"/>
          <w:b/>
          <w:bCs/>
          <w:color w:val="FF0000"/>
        </w:rPr>
      </w:pPr>
      <w:r>
        <w:rPr>
          <w:rFonts w:ascii="Arial" w:hAnsi="Arial" w:cs="Arial"/>
          <w:b/>
          <w:bCs/>
          <w:noProof/>
          <w:color w:val="FF0000"/>
        </w:rPr>
        <w:drawing>
          <wp:inline distT="0" distB="0" distL="0" distR="0" wp14:anchorId="2535BE41" wp14:editId="747A385A">
            <wp:extent cx="6113780" cy="4001770"/>
            <wp:effectExtent l="0" t="0" r="20320" b="17780"/>
            <wp:docPr id="7" name="Diagram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37F3C07" w14:textId="470979DB" w:rsidR="00D530D6" w:rsidRDefault="00D530D6" w:rsidP="009A67D3">
      <w:pPr>
        <w:pStyle w:val="Titolo3"/>
        <w:rPr>
          <w:color w:val="002060"/>
        </w:rPr>
      </w:pPr>
      <w:bookmarkStart w:id="36" w:name="_Toc27734861"/>
      <w:bookmarkStart w:id="37" w:name="_Toc27735191"/>
    </w:p>
    <w:p w14:paraId="06909671" w14:textId="1F62D658" w:rsidR="003E3490" w:rsidRPr="006A06EF" w:rsidRDefault="003E3490" w:rsidP="003E3490">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All’interno dell’insieme di macrostrutture </w:t>
      </w:r>
      <w:r w:rsidR="003A3BAB">
        <w:rPr>
          <w:rFonts w:ascii="Arial" w:hAnsi="Arial" w:cs="Arial"/>
          <w:sz w:val="24"/>
          <w:szCs w:val="24"/>
        </w:rPr>
        <w:t xml:space="preserve">sopra richiamate sono collocate </w:t>
      </w:r>
      <w:r w:rsidRPr="006A06EF">
        <w:rPr>
          <w:rFonts w:ascii="Arial" w:hAnsi="Arial" w:cs="Arial"/>
          <w:sz w:val="24"/>
          <w:szCs w:val="24"/>
        </w:rPr>
        <w:t xml:space="preserve">strutture dirigenziali sub-apicali, denominate “Servizi”, </w:t>
      </w:r>
      <w:r w:rsidR="003A3BAB">
        <w:rPr>
          <w:rFonts w:ascii="Arial" w:hAnsi="Arial" w:cs="Arial"/>
          <w:sz w:val="24"/>
          <w:szCs w:val="24"/>
        </w:rPr>
        <w:t xml:space="preserve">in numero </w:t>
      </w:r>
      <w:r w:rsidRPr="006A06EF">
        <w:rPr>
          <w:rFonts w:ascii="Arial" w:hAnsi="Arial" w:cs="Arial"/>
          <w:sz w:val="24"/>
          <w:szCs w:val="24"/>
        </w:rPr>
        <w:t xml:space="preserve">(tra strutture speciali e ordinarie) </w:t>
      </w:r>
      <w:r w:rsidR="003A3BAB">
        <w:rPr>
          <w:rFonts w:ascii="Arial" w:hAnsi="Arial" w:cs="Arial"/>
          <w:sz w:val="24"/>
          <w:szCs w:val="24"/>
        </w:rPr>
        <w:t xml:space="preserve">di </w:t>
      </w:r>
      <w:r w:rsidR="00D92CB8" w:rsidRPr="00D92CB8">
        <w:rPr>
          <w:rFonts w:ascii="Arial" w:hAnsi="Arial" w:cs="Arial"/>
          <w:sz w:val="24"/>
          <w:szCs w:val="24"/>
        </w:rPr>
        <w:t xml:space="preserve">88 </w:t>
      </w:r>
      <w:r w:rsidR="003A3BAB" w:rsidRPr="00D92CB8">
        <w:rPr>
          <w:rFonts w:ascii="Arial" w:hAnsi="Arial" w:cs="Arial"/>
          <w:sz w:val="24"/>
          <w:szCs w:val="24"/>
        </w:rPr>
        <w:t xml:space="preserve">(al </w:t>
      </w:r>
      <w:r w:rsidR="00B70F2B" w:rsidRPr="00D92CB8">
        <w:rPr>
          <w:rFonts w:ascii="Arial" w:hAnsi="Arial" w:cs="Arial"/>
          <w:sz w:val="24"/>
          <w:szCs w:val="24"/>
        </w:rPr>
        <w:t>3</w:t>
      </w:r>
      <w:r w:rsidR="003A3BAB" w:rsidRPr="00D92CB8">
        <w:rPr>
          <w:rFonts w:ascii="Arial" w:hAnsi="Arial" w:cs="Arial"/>
          <w:sz w:val="24"/>
          <w:szCs w:val="24"/>
        </w:rPr>
        <w:t>1.1</w:t>
      </w:r>
      <w:r w:rsidR="00B70F2B" w:rsidRPr="00D92CB8">
        <w:rPr>
          <w:rFonts w:ascii="Arial" w:hAnsi="Arial" w:cs="Arial"/>
          <w:sz w:val="24"/>
          <w:szCs w:val="24"/>
        </w:rPr>
        <w:t>2</w:t>
      </w:r>
      <w:r w:rsidR="003A3BAB" w:rsidRPr="00D92CB8">
        <w:rPr>
          <w:rFonts w:ascii="Arial" w:hAnsi="Arial" w:cs="Arial"/>
          <w:sz w:val="24"/>
          <w:szCs w:val="24"/>
        </w:rPr>
        <w:t>.202</w:t>
      </w:r>
      <w:r w:rsidR="00B70F2B">
        <w:rPr>
          <w:rFonts w:ascii="Arial" w:hAnsi="Arial" w:cs="Arial"/>
          <w:sz w:val="24"/>
          <w:szCs w:val="24"/>
        </w:rPr>
        <w:t>1</w:t>
      </w:r>
      <w:r w:rsidR="003A3BAB">
        <w:rPr>
          <w:rFonts w:ascii="Arial" w:hAnsi="Arial" w:cs="Arial"/>
          <w:sz w:val="24"/>
          <w:szCs w:val="24"/>
        </w:rPr>
        <w:t xml:space="preserve">); vi sono </w:t>
      </w:r>
      <w:r w:rsidR="003A3BAB" w:rsidRPr="00043737">
        <w:rPr>
          <w:rFonts w:ascii="Arial" w:hAnsi="Arial" w:cs="Arial"/>
          <w:sz w:val="24"/>
          <w:szCs w:val="24"/>
        </w:rPr>
        <w:t xml:space="preserve">inoltre </w:t>
      </w:r>
      <w:r w:rsidRPr="00043737">
        <w:rPr>
          <w:rFonts w:ascii="Arial" w:hAnsi="Arial" w:cs="Arial"/>
          <w:sz w:val="24"/>
          <w:szCs w:val="24"/>
        </w:rPr>
        <w:t>altre</w:t>
      </w:r>
      <w:r w:rsidRPr="006A06EF">
        <w:rPr>
          <w:rFonts w:ascii="Arial" w:hAnsi="Arial" w:cs="Arial"/>
          <w:sz w:val="24"/>
          <w:szCs w:val="24"/>
        </w:rPr>
        <w:t xml:space="preserve"> posizioni dirigenziali, senza responsabilità di struttura, </w:t>
      </w:r>
      <w:r w:rsidR="003A3BAB">
        <w:rPr>
          <w:rFonts w:ascii="Arial" w:hAnsi="Arial" w:cs="Arial"/>
          <w:sz w:val="24"/>
          <w:szCs w:val="24"/>
        </w:rPr>
        <w:t xml:space="preserve">in </w:t>
      </w:r>
      <w:r w:rsidR="003A3BAB" w:rsidRPr="00043737">
        <w:rPr>
          <w:rFonts w:ascii="Arial" w:hAnsi="Arial" w:cs="Arial"/>
          <w:sz w:val="24"/>
          <w:szCs w:val="24"/>
        </w:rPr>
        <w:t xml:space="preserve">numero di </w:t>
      </w:r>
      <w:r w:rsidR="00043737" w:rsidRPr="00043737">
        <w:rPr>
          <w:rFonts w:ascii="Arial" w:hAnsi="Arial" w:cs="Arial"/>
          <w:sz w:val="24"/>
          <w:szCs w:val="24"/>
        </w:rPr>
        <w:t xml:space="preserve">77 </w:t>
      </w:r>
      <w:r w:rsidR="003A3BAB" w:rsidRPr="00043737">
        <w:rPr>
          <w:rFonts w:ascii="Arial" w:hAnsi="Arial" w:cs="Arial"/>
          <w:sz w:val="24"/>
          <w:szCs w:val="24"/>
        </w:rPr>
        <w:t xml:space="preserve">(al </w:t>
      </w:r>
      <w:r w:rsidR="00B70F2B" w:rsidRPr="00043737">
        <w:rPr>
          <w:rFonts w:ascii="Arial" w:hAnsi="Arial" w:cs="Arial"/>
          <w:sz w:val="24"/>
          <w:szCs w:val="24"/>
        </w:rPr>
        <w:t>3</w:t>
      </w:r>
      <w:r w:rsidR="003A3BAB" w:rsidRPr="00043737">
        <w:rPr>
          <w:rFonts w:ascii="Arial" w:hAnsi="Arial" w:cs="Arial"/>
          <w:sz w:val="24"/>
          <w:szCs w:val="24"/>
        </w:rPr>
        <w:t>1.1</w:t>
      </w:r>
      <w:r w:rsidR="00B70F2B" w:rsidRPr="00043737">
        <w:rPr>
          <w:rFonts w:ascii="Arial" w:hAnsi="Arial" w:cs="Arial"/>
          <w:sz w:val="24"/>
          <w:szCs w:val="24"/>
        </w:rPr>
        <w:t>2</w:t>
      </w:r>
      <w:r w:rsidR="003A3BAB" w:rsidRPr="00043737">
        <w:rPr>
          <w:rFonts w:ascii="Arial" w:hAnsi="Arial" w:cs="Arial"/>
          <w:sz w:val="24"/>
          <w:szCs w:val="24"/>
        </w:rPr>
        <w:t>.202</w:t>
      </w:r>
      <w:r w:rsidR="00B70F2B" w:rsidRPr="00043737">
        <w:rPr>
          <w:rFonts w:ascii="Arial" w:hAnsi="Arial" w:cs="Arial"/>
          <w:sz w:val="24"/>
          <w:szCs w:val="24"/>
        </w:rPr>
        <w:t>1</w:t>
      </w:r>
      <w:r w:rsidR="003A3BAB" w:rsidRPr="00043737">
        <w:rPr>
          <w:rFonts w:ascii="Arial" w:hAnsi="Arial" w:cs="Arial"/>
          <w:sz w:val="24"/>
          <w:szCs w:val="24"/>
        </w:rPr>
        <w:t>)</w:t>
      </w:r>
      <w:r w:rsidRPr="00043737">
        <w:rPr>
          <w:rFonts w:ascii="Arial" w:hAnsi="Arial" w:cs="Arial"/>
          <w:sz w:val="24"/>
          <w:szCs w:val="24"/>
        </w:rPr>
        <w:t>.</w:t>
      </w:r>
    </w:p>
    <w:p w14:paraId="73E8343B" w14:textId="2D39D9BC" w:rsidR="003E3490" w:rsidRPr="00E3018B" w:rsidRDefault="003E3490" w:rsidP="003E3490">
      <w:pPr>
        <w:autoSpaceDE w:val="0"/>
        <w:autoSpaceDN w:val="0"/>
        <w:adjustRightInd w:val="0"/>
        <w:spacing w:after="0" w:line="276" w:lineRule="auto"/>
        <w:jc w:val="both"/>
        <w:rPr>
          <w:rFonts w:ascii="Arial" w:hAnsi="Arial" w:cs="Arial"/>
          <w:sz w:val="24"/>
          <w:szCs w:val="24"/>
        </w:rPr>
      </w:pPr>
      <w:r w:rsidRPr="006A06EF">
        <w:rPr>
          <w:rFonts w:ascii="Arial" w:hAnsi="Arial" w:cs="Arial"/>
          <w:sz w:val="24"/>
          <w:szCs w:val="24"/>
        </w:rPr>
        <w:t xml:space="preserve">Inoltre, le posizioni di responsabilità non dirigenziale (titolari di Posizione Organizzativa) sono </w:t>
      </w:r>
      <w:r w:rsidRPr="00443E37">
        <w:rPr>
          <w:rFonts w:ascii="Arial" w:hAnsi="Arial" w:cs="Arial"/>
          <w:sz w:val="24"/>
          <w:szCs w:val="24"/>
        </w:rPr>
        <w:t xml:space="preserve">complessivamente </w:t>
      </w:r>
      <w:r w:rsidR="004C3E9F" w:rsidRPr="00443E37">
        <w:rPr>
          <w:rFonts w:ascii="Arial" w:hAnsi="Arial" w:cs="Arial"/>
          <w:sz w:val="24"/>
          <w:szCs w:val="24"/>
        </w:rPr>
        <w:t>556</w:t>
      </w:r>
      <w:r w:rsidR="003A3BAB" w:rsidRPr="00443E37">
        <w:rPr>
          <w:rFonts w:ascii="Arial" w:hAnsi="Arial" w:cs="Arial"/>
          <w:sz w:val="24"/>
          <w:szCs w:val="24"/>
        </w:rPr>
        <w:t>, alla medesima data</w:t>
      </w:r>
      <w:r w:rsidRPr="00443E37">
        <w:rPr>
          <w:rFonts w:ascii="Arial" w:hAnsi="Arial" w:cs="Arial"/>
          <w:sz w:val="24"/>
          <w:szCs w:val="24"/>
        </w:rPr>
        <w:t xml:space="preserve">, di cui </w:t>
      </w:r>
      <w:r w:rsidR="00443E37" w:rsidRPr="00443E37">
        <w:rPr>
          <w:rFonts w:ascii="Arial" w:hAnsi="Arial" w:cs="Arial"/>
          <w:sz w:val="24"/>
          <w:szCs w:val="24"/>
        </w:rPr>
        <w:t>42</w:t>
      </w:r>
      <w:r w:rsidRPr="00443E37">
        <w:rPr>
          <w:rFonts w:ascii="Arial" w:hAnsi="Arial" w:cs="Arial"/>
          <w:sz w:val="24"/>
          <w:szCs w:val="24"/>
        </w:rPr>
        <w:t xml:space="preserve"> con deleghe</w:t>
      </w:r>
      <w:r w:rsidRPr="006A06EF">
        <w:rPr>
          <w:rFonts w:ascii="Arial" w:hAnsi="Arial" w:cs="Arial"/>
          <w:sz w:val="24"/>
          <w:szCs w:val="24"/>
        </w:rPr>
        <w:t xml:space="preserve"> dirigenziali.</w:t>
      </w:r>
    </w:p>
    <w:p w14:paraId="555C0768" w14:textId="39BD37DC" w:rsidR="003E3490" w:rsidRDefault="003E3490" w:rsidP="003E3490"/>
    <w:p w14:paraId="2D11EEF3" w14:textId="2F7172FA" w:rsidR="009161CF" w:rsidRPr="00D530D6" w:rsidRDefault="00B74346" w:rsidP="009A67D3">
      <w:pPr>
        <w:pStyle w:val="Titolo3"/>
        <w:rPr>
          <w:color w:val="1F4E79" w:themeColor="accent5" w:themeShade="80"/>
        </w:rPr>
      </w:pPr>
      <w:bookmarkStart w:id="38" w:name="_Toc91721135"/>
      <w:r>
        <w:rPr>
          <w:color w:val="1F4E79" w:themeColor="accent5" w:themeShade="80"/>
        </w:rPr>
        <w:lastRenderedPageBreak/>
        <w:t>2</w:t>
      </w:r>
      <w:r w:rsidR="009161CF" w:rsidRPr="00D530D6">
        <w:rPr>
          <w:color w:val="1F4E79" w:themeColor="accent5" w:themeShade="80"/>
        </w:rPr>
        <w:t>.3.</w:t>
      </w:r>
      <w:r>
        <w:rPr>
          <w:color w:val="1F4E79" w:themeColor="accent5" w:themeShade="80"/>
        </w:rPr>
        <w:t>3</w:t>
      </w:r>
      <w:r w:rsidR="009161CF" w:rsidRPr="00D530D6">
        <w:rPr>
          <w:color w:val="1F4E79" w:themeColor="accent5" w:themeShade="80"/>
        </w:rPr>
        <w:t xml:space="preserve"> Personale dipendente e classificazione</w:t>
      </w:r>
      <w:bookmarkEnd w:id="36"/>
      <w:bookmarkEnd w:id="37"/>
      <w:bookmarkEnd w:id="38"/>
      <w:r w:rsidR="009161CF" w:rsidRPr="00D530D6">
        <w:rPr>
          <w:color w:val="1F4E79" w:themeColor="accent5" w:themeShade="80"/>
        </w:rPr>
        <w:t xml:space="preserve"> </w:t>
      </w:r>
    </w:p>
    <w:p w14:paraId="2D11EEF5" w14:textId="49BD86B9" w:rsidR="009161CF" w:rsidRPr="009161CF" w:rsidRDefault="009161CF" w:rsidP="00C56AFF">
      <w:pPr>
        <w:autoSpaceDE w:val="0"/>
        <w:autoSpaceDN w:val="0"/>
        <w:adjustRightInd w:val="0"/>
        <w:spacing w:after="0" w:line="276" w:lineRule="auto"/>
        <w:jc w:val="both"/>
        <w:rPr>
          <w:rFonts w:ascii="Arial" w:hAnsi="Arial" w:cs="Arial"/>
          <w:color w:val="000000"/>
          <w:sz w:val="24"/>
          <w:szCs w:val="24"/>
        </w:rPr>
      </w:pPr>
      <w:r w:rsidRPr="009161CF">
        <w:rPr>
          <w:rFonts w:ascii="Arial" w:hAnsi="Arial" w:cs="Arial"/>
          <w:color w:val="000000"/>
          <w:sz w:val="24"/>
          <w:szCs w:val="24"/>
        </w:rPr>
        <w:t xml:space="preserve">Alla data del </w:t>
      </w:r>
      <w:r w:rsidRPr="00D9726B">
        <w:rPr>
          <w:rFonts w:ascii="Arial" w:hAnsi="Arial" w:cs="Arial"/>
          <w:b/>
          <w:bCs/>
          <w:sz w:val="24"/>
          <w:szCs w:val="24"/>
        </w:rPr>
        <w:t>3</w:t>
      </w:r>
      <w:r w:rsidR="001B507A">
        <w:rPr>
          <w:rFonts w:ascii="Arial" w:hAnsi="Arial" w:cs="Arial"/>
          <w:b/>
          <w:bCs/>
          <w:sz w:val="24"/>
          <w:szCs w:val="24"/>
        </w:rPr>
        <w:t>1</w:t>
      </w:r>
      <w:r w:rsidRPr="00D9726B">
        <w:rPr>
          <w:rFonts w:ascii="Arial" w:hAnsi="Arial" w:cs="Arial"/>
          <w:b/>
          <w:bCs/>
          <w:sz w:val="24"/>
          <w:szCs w:val="24"/>
        </w:rPr>
        <w:t>.1</w:t>
      </w:r>
      <w:r w:rsidR="001B507A">
        <w:rPr>
          <w:rFonts w:ascii="Arial" w:hAnsi="Arial" w:cs="Arial"/>
          <w:b/>
          <w:bCs/>
          <w:sz w:val="24"/>
          <w:szCs w:val="24"/>
        </w:rPr>
        <w:t>2</w:t>
      </w:r>
      <w:r w:rsidRPr="00D9726B">
        <w:rPr>
          <w:rFonts w:ascii="Arial" w:hAnsi="Arial" w:cs="Arial"/>
          <w:b/>
          <w:bCs/>
          <w:sz w:val="24"/>
          <w:szCs w:val="24"/>
        </w:rPr>
        <w:t>.20</w:t>
      </w:r>
      <w:r w:rsidR="00D2196B">
        <w:rPr>
          <w:rFonts w:ascii="Arial" w:hAnsi="Arial" w:cs="Arial"/>
          <w:b/>
          <w:bCs/>
          <w:sz w:val="24"/>
          <w:szCs w:val="24"/>
        </w:rPr>
        <w:t>2</w:t>
      </w:r>
      <w:r w:rsidR="001B507A">
        <w:rPr>
          <w:rFonts w:ascii="Arial" w:hAnsi="Arial" w:cs="Arial"/>
          <w:b/>
          <w:bCs/>
          <w:sz w:val="24"/>
          <w:szCs w:val="24"/>
        </w:rPr>
        <w:t>1</w:t>
      </w:r>
      <w:r w:rsidRPr="00D9726B">
        <w:rPr>
          <w:rFonts w:ascii="Arial" w:hAnsi="Arial" w:cs="Arial"/>
          <w:b/>
          <w:bCs/>
          <w:sz w:val="24"/>
          <w:szCs w:val="24"/>
        </w:rPr>
        <w:t xml:space="preserve">, </w:t>
      </w:r>
      <w:r w:rsidRPr="009161CF">
        <w:rPr>
          <w:rFonts w:ascii="Arial" w:hAnsi="Arial" w:cs="Arial"/>
          <w:color w:val="000000"/>
          <w:sz w:val="24"/>
          <w:szCs w:val="24"/>
        </w:rPr>
        <w:t xml:space="preserve">il personale alle dipendenze della Regione-organico della Giunta </w:t>
      </w:r>
    </w:p>
    <w:p w14:paraId="2D11EEF6" w14:textId="08A9CC7D" w:rsidR="009161CF" w:rsidRPr="009161CF" w:rsidRDefault="009161CF" w:rsidP="00C56AFF">
      <w:pPr>
        <w:autoSpaceDE w:val="0"/>
        <w:autoSpaceDN w:val="0"/>
        <w:adjustRightInd w:val="0"/>
        <w:spacing w:after="0" w:line="276" w:lineRule="auto"/>
        <w:jc w:val="both"/>
        <w:rPr>
          <w:rFonts w:ascii="Arial" w:hAnsi="Arial" w:cs="Arial"/>
          <w:color w:val="000000"/>
          <w:sz w:val="24"/>
          <w:szCs w:val="24"/>
        </w:rPr>
      </w:pPr>
      <w:proofErr w:type="gramStart"/>
      <w:r w:rsidRPr="009161CF">
        <w:rPr>
          <w:rFonts w:ascii="Arial" w:hAnsi="Arial" w:cs="Arial"/>
          <w:color w:val="000000"/>
          <w:sz w:val="24"/>
          <w:szCs w:val="24"/>
        </w:rPr>
        <w:t xml:space="preserve">regionale </w:t>
      </w:r>
      <w:r w:rsidR="00B70F2B">
        <w:rPr>
          <w:rFonts w:ascii="Arial" w:hAnsi="Arial" w:cs="Arial"/>
          <w:color w:val="000000"/>
          <w:sz w:val="24"/>
          <w:szCs w:val="24"/>
        </w:rPr>
        <w:t xml:space="preserve"> e</w:t>
      </w:r>
      <w:proofErr w:type="gramEnd"/>
      <w:r w:rsidR="00B70F2B">
        <w:rPr>
          <w:rFonts w:ascii="Arial" w:hAnsi="Arial" w:cs="Arial"/>
          <w:color w:val="000000"/>
          <w:sz w:val="24"/>
          <w:szCs w:val="24"/>
        </w:rPr>
        <w:t xml:space="preserve"> della </w:t>
      </w:r>
      <w:r w:rsidRPr="009161CF">
        <w:rPr>
          <w:rFonts w:ascii="Arial" w:hAnsi="Arial" w:cs="Arial"/>
          <w:color w:val="000000"/>
          <w:sz w:val="24"/>
          <w:szCs w:val="24"/>
        </w:rPr>
        <w:t xml:space="preserve">Agenzie </w:t>
      </w:r>
      <w:r w:rsidR="00B70F2B">
        <w:rPr>
          <w:rFonts w:ascii="Arial" w:hAnsi="Arial" w:cs="Arial"/>
          <w:color w:val="000000"/>
          <w:sz w:val="24"/>
          <w:szCs w:val="24"/>
        </w:rPr>
        <w:t>qui considerate</w:t>
      </w:r>
      <w:r w:rsidRPr="009161CF">
        <w:rPr>
          <w:rFonts w:ascii="Arial" w:hAnsi="Arial" w:cs="Arial"/>
          <w:color w:val="000000"/>
          <w:sz w:val="24"/>
          <w:szCs w:val="24"/>
        </w:rPr>
        <w:t xml:space="preserve"> era pari a </w:t>
      </w:r>
      <w:r w:rsidR="008C6D8D" w:rsidRPr="009D5EF5">
        <w:rPr>
          <w:rFonts w:ascii="Arial" w:hAnsi="Arial" w:cs="Arial"/>
          <w:b/>
          <w:bCs/>
          <w:color w:val="000000"/>
          <w:sz w:val="24"/>
          <w:szCs w:val="24"/>
        </w:rPr>
        <w:t>3.591</w:t>
      </w:r>
      <w:r w:rsidRPr="009D5EF5">
        <w:rPr>
          <w:rFonts w:ascii="Arial" w:hAnsi="Arial" w:cs="Arial"/>
          <w:b/>
          <w:bCs/>
          <w:sz w:val="24"/>
          <w:szCs w:val="24"/>
        </w:rPr>
        <w:t xml:space="preserve">unità </w:t>
      </w:r>
      <w:r w:rsidRPr="009161CF">
        <w:rPr>
          <w:rFonts w:ascii="Arial" w:hAnsi="Arial" w:cs="Arial"/>
          <w:color w:val="000000"/>
          <w:sz w:val="24"/>
          <w:szCs w:val="24"/>
        </w:rPr>
        <w:t xml:space="preserve">(compresi i rapporti di lavoro subordinato a termine e i comandi da altri enti). </w:t>
      </w:r>
    </w:p>
    <w:p w14:paraId="2D11EEF7" w14:textId="739D00EA" w:rsidR="009161CF" w:rsidRDefault="009161CF" w:rsidP="00C56AFF">
      <w:pPr>
        <w:pStyle w:val="Default"/>
        <w:spacing w:line="276" w:lineRule="auto"/>
        <w:jc w:val="both"/>
        <w:rPr>
          <w:rFonts w:ascii="Arial" w:hAnsi="Arial" w:cs="Arial"/>
        </w:rPr>
      </w:pPr>
      <w:r w:rsidRPr="00C56AFF">
        <w:rPr>
          <w:rFonts w:ascii="Arial" w:hAnsi="Arial" w:cs="Arial"/>
        </w:rPr>
        <w:t>Si riporta di seguito la distinzione per qualifica/categoria e tipologia contrattuale, distintamente per il personale del comparto e per quello dell’area della dirigenza:</w:t>
      </w:r>
    </w:p>
    <w:p w14:paraId="6939096A" w14:textId="1869CE82" w:rsidR="002B0EB5" w:rsidRDefault="002B0EB5" w:rsidP="00C56AFF">
      <w:pPr>
        <w:pStyle w:val="Default"/>
        <w:spacing w:line="276" w:lineRule="auto"/>
        <w:jc w:val="both"/>
        <w:rPr>
          <w:rFonts w:ascii="Arial" w:hAnsi="Arial" w:cs="Arial"/>
        </w:rPr>
      </w:pPr>
    </w:p>
    <w:p w14:paraId="2E240D2C" w14:textId="77777777" w:rsidR="009D5EF5" w:rsidRDefault="009D5EF5" w:rsidP="00C56AFF">
      <w:pPr>
        <w:pStyle w:val="Default"/>
        <w:spacing w:line="276" w:lineRule="auto"/>
        <w:jc w:val="both"/>
        <w:rPr>
          <w:rFonts w:ascii="Arial" w:hAnsi="Arial" w:cs="Arial"/>
        </w:rPr>
      </w:pPr>
    </w:p>
    <w:p w14:paraId="2D11EF06" w14:textId="77777777" w:rsidR="009161CF" w:rsidRPr="00D530D6" w:rsidRDefault="009161CF" w:rsidP="00B54498">
      <w:pPr>
        <w:numPr>
          <w:ilvl w:val="0"/>
          <w:numId w:val="5"/>
        </w:numPr>
        <w:autoSpaceDE w:val="0"/>
        <w:autoSpaceDN w:val="0"/>
        <w:adjustRightInd w:val="0"/>
        <w:spacing w:after="0" w:line="240" w:lineRule="auto"/>
        <w:rPr>
          <w:rFonts w:ascii="Arial" w:hAnsi="Arial" w:cs="Arial"/>
          <w:color w:val="000000"/>
          <w:sz w:val="20"/>
          <w:szCs w:val="20"/>
        </w:rPr>
      </w:pPr>
      <w:bookmarkStart w:id="39" w:name="_Hlk27127747"/>
      <w:r w:rsidRPr="00D530D6">
        <w:rPr>
          <w:rFonts w:ascii="Arial" w:hAnsi="Arial" w:cs="Arial"/>
          <w:b/>
          <w:bCs/>
          <w:color w:val="000000"/>
          <w:sz w:val="20"/>
          <w:szCs w:val="20"/>
        </w:rPr>
        <w:t xml:space="preserve">a) Comparto </w:t>
      </w:r>
    </w:p>
    <w:tbl>
      <w:tblPr>
        <w:tblStyle w:val="Grigliatabella"/>
        <w:tblW w:w="9634" w:type="dxa"/>
        <w:tblLayout w:type="fixed"/>
        <w:tblLook w:val="04A0" w:firstRow="1" w:lastRow="0" w:firstColumn="1" w:lastColumn="0" w:noHBand="0" w:noVBand="1"/>
      </w:tblPr>
      <w:tblGrid>
        <w:gridCol w:w="1129"/>
        <w:gridCol w:w="1418"/>
        <w:gridCol w:w="1417"/>
        <w:gridCol w:w="1843"/>
        <w:gridCol w:w="1276"/>
        <w:gridCol w:w="1417"/>
        <w:gridCol w:w="1134"/>
      </w:tblGrid>
      <w:tr w:rsidR="00DF46AF" w:rsidRPr="00FC6FA9" w14:paraId="2D11EF0F" w14:textId="77777777" w:rsidTr="00327894">
        <w:tc>
          <w:tcPr>
            <w:tcW w:w="1129" w:type="dxa"/>
            <w:shd w:val="clear" w:color="auto" w:fill="DEEAF6" w:themeFill="accent5" w:themeFillTint="33"/>
            <w:hideMark/>
          </w:tcPr>
          <w:p w14:paraId="2D11EF08" w14:textId="77777777" w:rsidR="00DF46AF" w:rsidRPr="00FC6FA9" w:rsidRDefault="00DF46AF" w:rsidP="00C11B24">
            <w:pPr>
              <w:autoSpaceDE w:val="0"/>
              <w:autoSpaceDN w:val="0"/>
              <w:adjustRightInd w:val="0"/>
              <w:rPr>
                <w:rFonts w:ascii="Arial" w:hAnsi="Arial" w:cs="Arial"/>
                <w:b/>
                <w:bCs/>
                <w:color w:val="000000"/>
                <w:sz w:val="20"/>
                <w:szCs w:val="20"/>
              </w:rPr>
            </w:pPr>
            <w:r w:rsidRPr="00FC6FA9">
              <w:rPr>
                <w:rFonts w:ascii="Arial" w:hAnsi="Arial" w:cs="Arial"/>
                <w:b/>
                <w:bCs/>
                <w:color w:val="000000"/>
                <w:sz w:val="20"/>
                <w:szCs w:val="20"/>
              </w:rPr>
              <w:t>Categoria</w:t>
            </w:r>
          </w:p>
        </w:tc>
        <w:tc>
          <w:tcPr>
            <w:tcW w:w="1418" w:type="dxa"/>
            <w:shd w:val="clear" w:color="auto" w:fill="DEEAF6" w:themeFill="accent5" w:themeFillTint="33"/>
            <w:hideMark/>
          </w:tcPr>
          <w:p w14:paraId="2F1ED535" w14:textId="77777777" w:rsidR="00DF46AF" w:rsidRDefault="00DF46AF" w:rsidP="00C11B24">
            <w:pPr>
              <w:autoSpaceDE w:val="0"/>
              <w:autoSpaceDN w:val="0"/>
              <w:adjustRightInd w:val="0"/>
              <w:rPr>
                <w:rFonts w:ascii="Arial" w:hAnsi="Arial" w:cs="Arial"/>
                <w:b/>
                <w:bCs/>
                <w:color w:val="000000"/>
                <w:sz w:val="20"/>
                <w:szCs w:val="20"/>
              </w:rPr>
            </w:pPr>
            <w:r w:rsidRPr="00FC6FA9">
              <w:rPr>
                <w:rFonts w:ascii="Arial" w:hAnsi="Arial" w:cs="Arial"/>
                <w:b/>
                <w:bCs/>
                <w:color w:val="000000"/>
                <w:sz w:val="20"/>
                <w:szCs w:val="20"/>
              </w:rPr>
              <w:t>Ruolo</w:t>
            </w:r>
          </w:p>
          <w:p w14:paraId="2D11EF09" w14:textId="3FE1DB60" w:rsidR="00DF46AF" w:rsidRPr="00FC6FA9" w:rsidRDefault="00DF46AF" w:rsidP="00C11B24">
            <w:pPr>
              <w:autoSpaceDE w:val="0"/>
              <w:autoSpaceDN w:val="0"/>
              <w:adjustRightInd w:val="0"/>
              <w:rPr>
                <w:rFonts w:ascii="Arial" w:hAnsi="Arial" w:cs="Arial"/>
                <w:b/>
                <w:bCs/>
                <w:color w:val="000000"/>
                <w:sz w:val="20"/>
                <w:szCs w:val="20"/>
              </w:rPr>
            </w:pPr>
            <w:r>
              <w:rPr>
                <w:rFonts w:ascii="Arial" w:hAnsi="Arial" w:cs="Arial"/>
                <w:color w:val="000000"/>
                <w:sz w:val="18"/>
                <w:szCs w:val="18"/>
              </w:rPr>
              <w:t>(</w:t>
            </w:r>
            <w:r w:rsidR="00C2660A">
              <w:rPr>
                <w:rFonts w:ascii="Arial" w:hAnsi="Arial" w:cs="Arial"/>
                <w:color w:val="000000"/>
                <w:sz w:val="18"/>
                <w:szCs w:val="18"/>
              </w:rPr>
              <w:t>t</w:t>
            </w:r>
            <w:r w:rsidRPr="00E1231C">
              <w:rPr>
                <w:rFonts w:ascii="Arial" w:hAnsi="Arial" w:cs="Arial"/>
                <w:color w:val="000000"/>
                <w:sz w:val="18"/>
                <w:szCs w:val="18"/>
              </w:rPr>
              <w:t>empo indeterminato</w:t>
            </w:r>
            <w:r>
              <w:rPr>
                <w:rFonts w:ascii="Arial" w:hAnsi="Arial" w:cs="Arial"/>
                <w:color w:val="000000"/>
                <w:sz w:val="18"/>
                <w:szCs w:val="18"/>
              </w:rPr>
              <w:t>)</w:t>
            </w:r>
          </w:p>
        </w:tc>
        <w:tc>
          <w:tcPr>
            <w:tcW w:w="1417" w:type="dxa"/>
            <w:shd w:val="clear" w:color="auto" w:fill="DEEAF6" w:themeFill="accent5" w:themeFillTint="33"/>
            <w:hideMark/>
          </w:tcPr>
          <w:p w14:paraId="2D11EF0A" w14:textId="77777777" w:rsidR="00DF46AF" w:rsidRPr="00FC6FA9" w:rsidRDefault="00DF46AF" w:rsidP="00C11B24">
            <w:pPr>
              <w:autoSpaceDE w:val="0"/>
              <w:autoSpaceDN w:val="0"/>
              <w:adjustRightInd w:val="0"/>
              <w:rPr>
                <w:rFonts w:ascii="Arial" w:hAnsi="Arial" w:cs="Arial"/>
                <w:b/>
                <w:bCs/>
                <w:color w:val="000000"/>
                <w:sz w:val="20"/>
                <w:szCs w:val="20"/>
              </w:rPr>
            </w:pPr>
            <w:r w:rsidRPr="00FC6FA9">
              <w:rPr>
                <w:rFonts w:ascii="Arial" w:hAnsi="Arial" w:cs="Arial"/>
                <w:b/>
                <w:bCs/>
                <w:color w:val="000000"/>
                <w:sz w:val="20"/>
                <w:szCs w:val="20"/>
              </w:rPr>
              <w:t>Tempo Determinato</w:t>
            </w:r>
            <w:r w:rsidRPr="00FC6FA9">
              <w:rPr>
                <w:rFonts w:ascii="Arial" w:hAnsi="Arial" w:cs="Arial"/>
                <w:b/>
                <w:bCs/>
                <w:color w:val="000000"/>
                <w:sz w:val="20"/>
                <w:szCs w:val="20"/>
              </w:rPr>
              <w:br/>
            </w:r>
          </w:p>
        </w:tc>
        <w:tc>
          <w:tcPr>
            <w:tcW w:w="1843" w:type="dxa"/>
            <w:shd w:val="clear" w:color="auto" w:fill="DEEAF6" w:themeFill="accent5" w:themeFillTint="33"/>
            <w:hideMark/>
          </w:tcPr>
          <w:p w14:paraId="2D11EF0B" w14:textId="68E4CA44" w:rsidR="00DF46AF" w:rsidRPr="00FC6FA9" w:rsidRDefault="00DF46AF" w:rsidP="00C11B24">
            <w:pPr>
              <w:autoSpaceDE w:val="0"/>
              <w:autoSpaceDN w:val="0"/>
              <w:adjustRightInd w:val="0"/>
              <w:rPr>
                <w:rFonts w:ascii="Arial" w:hAnsi="Arial" w:cs="Arial"/>
                <w:b/>
                <w:bCs/>
                <w:color w:val="000000"/>
                <w:sz w:val="20"/>
                <w:szCs w:val="20"/>
              </w:rPr>
            </w:pPr>
            <w:r w:rsidRPr="00FC6FA9">
              <w:rPr>
                <w:rFonts w:ascii="Arial" w:hAnsi="Arial" w:cs="Arial"/>
                <w:b/>
                <w:bCs/>
                <w:color w:val="000000"/>
                <w:sz w:val="20"/>
                <w:szCs w:val="20"/>
              </w:rPr>
              <w:t>Tempo Determinato</w:t>
            </w:r>
            <w:r w:rsidRPr="00FC6FA9">
              <w:rPr>
                <w:rFonts w:ascii="Arial" w:hAnsi="Arial" w:cs="Arial"/>
                <w:b/>
                <w:bCs/>
                <w:color w:val="000000"/>
                <w:sz w:val="20"/>
                <w:szCs w:val="20"/>
              </w:rPr>
              <w:br/>
            </w:r>
            <w:r w:rsidRPr="00A650DD">
              <w:rPr>
                <w:rFonts w:ascii="Arial" w:hAnsi="Arial" w:cs="Arial"/>
                <w:color w:val="000000"/>
                <w:sz w:val="18"/>
                <w:szCs w:val="18"/>
              </w:rPr>
              <w:t>(strutture speciali)</w:t>
            </w:r>
          </w:p>
        </w:tc>
        <w:tc>
          <w:tcPr>
            <w:tcW w:w="1276" w:type="dxa"/>
            <w:shd w:val="clear" w:color="auto" w:fill="DEEAF6" w:themeFill="accent5" w:themeFillTint="33"/>
            <w:hideMark/>
          </w:tcPr>
          <w:p w14:paraId="2D11EF0D" w14:textId="77777777" w:rsidR="00DF46AF" w:rsidRPr="00FC6FA9" w:rsidRDefault="00DF46AF" w:rsidP="00C11B24">
            <w:pPr>
              <w:autoSpaceDE w:val="0"/>
              <w:autoSpaceDN w:val="0"/>
              <w:adjustRightInd w:val="0"/>
              <w:rPr>
                <w:rFonts w:ascii="Arial" w:hAnsi="Arial" w:cs="Arial"/>
                <w:b/>
                <w:bCs/>
                <w:color w:val="000000"/>
                <w:sz w:val="20"/>
                <w:szCs w:val="20"/>
              </w:rPr>
            </w:pPr>
            <w:r w:rsidRPr="00FC6FA9">
              <w:rPr>
                <w:rFonts w:ascii="Arial" w:hAnsi="Arial" w:cs="Arial"/>
                <w:b/>
                <w:bCs/>
                <w:color w:val="000000"/>
                <w:sz w:val="20"/>
                <w:szCs w:val="20"/>
              </w:rPr>
              <w:t>Comando</w:t>
            </w:r>
          </w:p>
        </w:tc>
        <w:tc>
          <w:tcPr>
            <w:tcW w:w="1417" w:type="dxa"/>
            <w:shd w:val="clear" w:color="auto" w:fill="DEEAF6" w:themeFill="accent5" w:themeFillTint="33"/>
          </w:tcPr>
          <w:p w14:paraId="225A2611" w14:textId="55C112D6" w:rsidR="00DF46AF" w:rsidRPr="00FC6FA9" w:rsidRDefault="00327894" w:rsidP="0032789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F</w:t>
            </w:r>
            <w:r w:rsidR="00464935" w:rsidRPr="00327894">
              <w:rPr>
                <w:rFonts w:ascii="Arial" w:hAnsi="Arial" w:cs="Arial"/>
                <w:b/>
                <w:bCs/>
                <w:color w:val="000000"/>
                <w:sz w:val="20"/>
                <w:szCs w:val="20"/>
              </w:rPr>
              <w:t>ormazione-lavoro</w:t>
            </w:r>
          </w:p>
        </w:tc>
        <w:tc>
          <w:tcPr>
            <w:tcW w:w="1134" w:type="dxa"/>
            <w:tcBorders>
              <w:top w:val="nil"/>
              <w:bottom w:val="nil"/>
              <w:right w:val="nil"/>
            </w:tcBorders>
            <w:shd w:val="clear" w:color="auto" w:fill="FFFFFF" w:themeFill="background1"/>
            <w:noWrap/>
            <w:hideMark/>
          </w:tcPr>
          <w:p w14:paraId="2D11EF0E" w14:textId="0A8B7026" w:rsidR="00DF46AF" w:rsidRPr="00FC6FA9" w:rsidRDefault="00DF46AF" w:rsidP="00C11B24">
            <w:pPr>
              <w:autoSpaceDE w:val="0"/>
              <w:autoSpaceDN w:val="0"/>
              <w:adjustRightInd w:val="0"/>
              <w:rPr>
                <w:rFonts w:ascii="Arial" w:hAnsi="Arial" w:cs="Arial"/>
                <w:b/>
                <w:bCs/>
                <w:color w:val="000000"/>
                <w:sz w:val="20"/>
                <w:szCs w:val="20"/>
              </w:rPr>
            </w:pPr>
          </w:p>
        </w:tc>
      </w:tr>
      <w:tr w:rsidR="00DF46AF" w:rsidRPr="00FC6FA9" w14:paraId="2D11EF17" w14:textId="77777777" w:rsidTr="00327894">
        <w:tc>
          <w:tcPr>
            <w:tcW w:w="1129" w:type="dxa"/>
            <w:hideMark/>
          </w:tcPr>
          <w:p w14:paraId="2D11EF10" w14:textId="77777777" w:rsidR="00DF46AF" w:rsidRPr="00FC6FA9" w:rsidRDefault="00DF46AF" w:rsidP="00C11B24">
            <w:pPr>
              <w:autoSpaceDE w:val="0"/>
              <w:autoSpaceDN w:val="0"/>
              <w:adjustRightInd w:val="0"/>
              <w:rPr>
                <w:rFonts w:ascii="Arial" w:hAnsi="Arial" w:cs="Arial"/>
                <w:b/>
                <w:bCs/>
                <w:color w:val="000000"/>
                <w:sz w:val="20"/>
                <w:szCs w:val="20"/>
              </w:rPr>
            </w:pPr>
            <w:r w:rsidRPr="00FC6FA9">
              <w:rPr>
                <w:rFonts w:ascii="Arial" w:hAnsi="Arial" w:cs="Arial"/>
                <w:b/>
                <w:bCs/>
                <w:color w:val="000000"/>
                <w:sz w:val="20"/>
                <w:szCs w:val="20"/>
              </w:rPr>
              <w:t>A</w:t>
            </w:r>
          </w:p>
        </w:tc>
        <w:tc>
          <w:tcPr>
            <w:tcW w:w="1418" w:type="dxa"/>
            <w:hideMark/>
          </w:tcPr>
          <w:p w14:paraId="2D11EF11" w14:textId="77777777" w:rsidR="00DF46AF" w:rsidRPr="00414895" w:rsidRDefault="00DF46AF" w:rsidP="00C11B24">
            <w:pPr>
              <w:autoSpaceDE w:val="0"/>
              <w:autoSpaceDN w:val="0"/>
              <w:adjustRightInd w:val="0"/>
              <w:rPr>
                <w:rFonts w:ascii="Arial" w:hAnsi="Arial" w:cs="Arial"/>
                <w:color w:val="000000"/>
                <w:sz w:val="20"/>
                <w:szCs w:val="20"/>
              </w:rPr>
            </w:pPr>
            <w:r w:rsidRPr="00414895">
              <w:rPr>
                <w:rFonts w:ascii="Arial" w:hAnsi="Arial" w:cs="Arial"/>
                <w:color w:val="000000"/>
                <w:sz w:val="20"/>
                <w:szCs w:val="20"/>
              </w:rPr>
              <w:t>4</w:t>
            </w:r>
          </w:p>
        </w:tc>
        <w:tc>
          <w:tcPr>
            <w:tcW w:w="1417" w:type="dxa"/>
            <w:hideMark/>
          </w:tcPr>
          <w:p w14:paraId="2D11EF12" w14:textId="77777777" w:rsidR="00DF46AF" w:rsidRPr="00414895" w:rsidRDefault="00DF46AF" w:rsidP="00C11B24">
            <w:pPr>
              <w:autoSpaceDE w:val="0"/>
              <w:autoSpaceDN w:val="0"/>
              <w:adjustRightInd w:val="0"/>
              <w:rPr>
                <w:rFonts w:ascii="Arial" w:hAnsi="Arial" w:cs="Arial"/>
                <w:color w:val="000000"/>
                <w:sz w:val="20"/>
                <w:szCs w:val="20"/>
              </w:rPr>
            </w:pPr>
            <w:r w:rsidRPr="00414895">
              <w:rPr>
                <w:rFonts w:ascii="Arial" w:hAnsi="Arial" w:cs="Arial"/>
                <w:color w:val="000000"/>
                <w:sz w:val="20"/>
                <w:szCs w:val="20"/>
              </w:rPr>
              <w:t> </w:t>
            </w:r>
          </w:p>
        </w:tc>
        <w:tc>
          <w:tcPr>
            <w:tcW w:w="1843" w:type="dxa"/>
            <w:hideMark/>
          </w:tcPr>
          <w:p w14:paraId="2D11EF13" w14:textId="77777777" w:rsidR="00DF46AF" w:rsidRPr="00DF46AF" w:rsidRDefault="00DF46AF" w:rsidP="00C11B24">
            <w:pPr>
              <w:autoSpaceDE w:val="0"/>
              <w:autoSpaceDN w:val="0"/>
              <w:adjustRightInd w:val="0"/>
              <w:rPr>
                <w:rFonts w:ascii="Arial" w:hAnsi="Arial" w:cs="Arial"/>
                <w:color w:val="000000"/>
                <w:sz w:val="20"/>
                <w:szCs w:val="20"/>
              </w:rPr>
            </w:pPr>
            <w:r w:rsidRPr="00DF46AF">
              <w:rPr>
                <w:rFonts w:ascii="Arial" w:hAnsi="Arial" w:cs="Arial"/>
                <w:color w:val="000000"/>
                <w:sz w:val="20"/>
                <w:szCs w:val="20"/>
              </w:rPr>
              <w:t> </w:t>
            </w:r>
          </w:p>
        </w:tc>
        <w:tc>
          <w:tcPr>
            <w:tcW w:w="1276" w:type="dxa"/>
            <w:hideMark/>
          </w:tcPr>
          <w:p w14:paraId="2D11EF15" w14:textId="77777777" w:rsidR="00DF46AF" w:rsidRPr="001637A2" w:rsidRDefault="00DF46AF" w:rsidP="00C11B24">
            <w:pPr>
              <w:autoSpaceDE w:val="0"/>
              <w:autoSpaceDN w:val="0"/>
              <w:adjustRightInd w:val="0"/>
              <w:rPr>
                <w:rFonts w:ascii="Arial" w:hAnsi="Arial" w:cs="Arial"/>
                <w:color w:val="000000"/>
                <w:sz w:val="20"/>
                <w:szCs w:val="20"/>
              </w:rPr>
            </w:pPr>
            <w:r w:rsidRPr="001637A2">
              <w:rPr>
                <w:rFonts w:ascii="Arial" w:hAnsi="Arial" w:cs="Arial"/>
                <w:color w:val="000000"/>
                <w:sz w:val="20"/>
                <w:szCs w:val="20"/>
              </w:rPr>
              <w:t> </w:t>
            </w:r>
          </w:p>
        </w:tc>
        <w:tc>
          <w:tcPr>
            <w:tcW w:w="1417" w:type="dxa"/>
          </w:tcPr>
          <w:p w14:paraId="442EF901" w14:textId="77777777" w:rsidR="00DF46AF" w:rsidRPr="00883D52" w:rsidRDefault="00DF46AF" w:rsidP="00C11B24">
            <w:pPr>
              <w:autoSpaceDE w:val="0"/>
              <w:autoSpaceDN w:val="0"/>
              <w:adjustRightInd w:val="0"/>
              <w:rPr>
                <w:rFonts w:ascii="Arial" w:hAnsi="Arial" w:cs="Arial"/>
                <w:color w:val="000000"/>
                <w:sz w:val="20"/>
                <w:szCs w:val="20"/>
                <w:highlight w:val="yellow"/>
              </w:rPr>
            </w:pPr>
          </w:p>
        </w:tc>
        <w:tc>
          <w:tcPr>
            <w:tcW w:w="1134" w:type="dxa"/>
            <w:tcBorders>
              <w:top w:val="nil"/>
              <w:bottom w:val="nil"/>
              <w:right w:val="nil"/>
            </w:tcBorders>
            <w:noWrap/>
            <w:hideMark/>
          </w:tcPr>
          <w:p w14:paraId="2D11EF16" w14:textId="2FAE1381" w:rsidR="00DF46AF" w:rsidRPr="00883D52" w:rsidRDefault="00DF46AF" w:rsidP="00C11B24">
            <w:pPr>
              <w:autoSpaceDE w:val="0"/>
              <w:autoSpaceDN w:val="0"/>
              <w:adjustRightInd w:val="0"/>
              <w:rPr>
                <w:rFonts w:ascii="Arial" w:hAnsi="Arial" w:cs="Arial"/>
                <w:color w:val="000000"/>
                <w:sz w:val="20"/>
                <w:szCs w:val="20"/>
                <w:highlight w:val="yellow"/>
              </w:rPr>
            </w:pPr>
          </w:p>
        </w:tc>
      </w:tr>
      <w:tr w:rsidR="00DF46AF" w:rsidRPr="00FC6FA9" w14:paraId="2D11EF1F" w14:textId="77777777" w:rsidTr="00327894">
        <w:tc>
          <w:tcPr>
            <w:tcW w:w="1129" w:type="dxa"/>
            <w:hideMark/>
          </w:tcPr>
          <w:p w14:paraId="2D11EF18" w14:textId="77777777" w:rsidR="00DF46AF" w:rsidRPr="00FC6FA9" w:rsidRDefault="00DF46AF" w:rsidP="00C11B24">
            <w:pPr>
              <w:autoSpaceDE w:val="0"/>
              <w:autoSpaceDN w:val="0"/>
              <w:adjustRightInd w:val="0"/>
              <w:rPr>
                <w:rFonts w:ascii="Arial" w:hAnsi="Arial" w:cs="Arial"/>
                <w:b/>
                <w:bCs/>
                <w:color w:val="000000"/>
                <w:sz w:val="20"/>
                <w:szCs w:val="20"/>
              </w:rPr>
            </w:pPr>
            <w:r w:rsidRPr="00FC6FA9">
              <w:rPr>
                <w:rFonts w:ascii="Arial" w:hAnsi="Arial" w:cs="Arial"/>
                <w:b/>
                <w:bCs/>
                <w:color w:val="000000"/>
                <w:sz w:val="20"/>
                <w:szCs w:val="20"/>
              </w:rPr>
              <w:t>B</w:t>
            </w:r>
          </w:p>
        </w:tc>
        <w:tc>
          <w:tcPr>
            <w:tcW w:w="1418" w:type="dxa"/>
            <w:hideMark/>
          </w:tcPr>
          <w:p w14:paraId="2D11EF19" w14:textId="6F8D2B6C" w:rsidR="00DF46AF" w:rsidRPr="00414895" w:rsidRDefault="00DF46AF" w:rsidP="00C11B24">
            <w:pPr>
              <w:autoSpaceDE w:val="0"/>
              <w:autoSpaceDN w:val="0"/>
              <w:adjustRightInd w:val="0"/>
              <w:rPr>
                <w:rFonts w:ascii="Arial" w:hAnsi="Arial" w:cs="Arial"/>
                <w:color w:val="000000"/>
                <w:sz w:val="20"/>
                <w:szCs w:val="20"/>
              </w:rPr>
            </w:pPr>
            <w:r w:rsidRPr="00414895">
              <w:rPr>
                <w:rFonts w:ascii="Arial" w:hAnsi="Arial" w:cs="Arial"/>
                <w:color w:val="000000"/>
                <w:sz w:val="20"/>
                <w:szCs w:val="20"/>
              </w:rPr>
              <w:t>208</w:t>
            </w:r>
          </w:p>
        </w:tc>
        <w:tc>
          <w:tcPr>
            <w:tcW w:w="1417" w:type="dxa"/>
            <w:hideMark/>
          </w:tcPr>
          <w:p w14:paraId="2D11EF1A" w14:textId="77777777" w:rsidR="00DF46AF" w:rsidRPr="00414895" w:rsidRDefault="00DF46AF" w:rsidP="00C11B24">
            <w:pPr>
              <w:autoSpaceDE w:val="0"/>
              <w:autoSpaceDN w:val="0"/>
              <w:adjustRightInd w:val="0"/>
              <w:rPr>
                <w:rFonts w:ascii="Arial" w:hAnsi="Arial" w:cs="Arial"/>
                <w:color w:val="000000"/>
                <w:sz w:val="20"/>
                <w:szCs w:val="20"/>
              </w:rPr>
            </w:pPr>
            <w:r w:rsidRPr="00414895">
              <w:rPr>
                <w:rFonts w:ascii="Arial" w:hAnsi="Arial" w:cs="Arial"/>
                <w:color w:val="000000"/>
                <w:sz w:val="20"/>
                <w:szCs w:val="20"/>
              </w:rPr>
              <w:t> </w:t>
            </w:r>
          </w:p>
        </w:tc>
        <w:tc>
          <w:tcPr>
            <w:tcW w:w="1843" w:type="dxa"/>
            <w:hideMark/>
          </w:tcPr>
          <w:p w14:paraId="2D11EF1B" w14:textId="284F3778" w:rsidR="00DF46AF" w:rsidRPr="00DF46AF" w:rsidRDefault="00DF46AF" w:rsidP="00C11B24">
            <w:pPr>
              <w:autoSpaceDE w:val="0"/>
              <w:autoSpaceDN w:val="0"/>
              <w:adjustRightInd w:val="0"/>
              <w:rPr>
                <w:rFonts w:ascii="Arial" w:hAnsi="Arial" w:cs="Arial"/>
                <w:color w:val="000000"/>
                <w:sz w:val="20"/>
                <w:szCs w:val="20"/>
              </w:rPr>
            </w:pPr>
            <w:r w:rsidRPr="00DF46AF">
              <w:rPr>
                <w:rFonts w:ascii="Arial" w:hAnsi="Arial" w:cs="Arial"/>
                <w:color w:val="000000"/>
                <w:sz w:val="20"/>
                <w:szCs w:val="20"/>
              </w:rPr>
              <w:t>4</w:t>
            </w:r>
          </w:p>
        </w:tc>
        <w:tc>
          <w:tcPr>
            <w:tcW w:w="1276" w:type="dxa"/>
            <w:hideMark/>
          </w:tcPr>
          <w:p w14:paraId="2D11EF1D" w14:textId="7ADB61DF" w:rsidR="00DF46AF" w:rsidRPr="001637A2" w:rsidRDefault="00DF46AF" w:rsidP="00C11B24">
            <w:pPr>
              <w:autoSpaceDE w:val="0"/>
              <w:autoSpaceDN w:val="0"/>
              <w:adjustRightInd w:val="0"/>
              <w:rPr>
                <w:rFonts w:ascii="Arial" w:hAnsi="Arial" w:cs="Arial"/>
                <w:color w:val="000000"/>
                <w:sz w:val="20"/>
                <w:szCs w:val="20"/>
              </w:rPr>
            </w:pPr>
          </w:p>
        </w:tc>
        <w:tc>
          <w:tcPr>
            <w:tcW w:w="1417" w:type="dxa"/>
          </w:tcPr>
          <w:p w14:paraId="425E3C53" w14:textId="77777777" w:rsidR="00DF46AF" w:rsidRPr="00883D52" w:rsidRDefault="00DF46AF" w:rsidP="00C11B24">
            <w:pPr>
              <w:autoSpaceDE w:val="0"/>
              <w:autoSpaceDN w:val="0"/>
              <w:adjustRightInd w:val="0"/>
              <w:rPr>
                <w:rFonts w:ascii="Arial" w:hAnsi="Arial" w:cs="Arial"/>
                <w:color w:val="000000"/>
                <w:sz w:val="20"/>
                <w:szCs w:val="20"/>
                <w:highlight w:val="yellow"/>
              </w:rPr>
            </w:pPr>
          </w:p>
        </w:tc>
        <w:tc>
          <w:tcPr>
            <w:tcW w:w="1134" w:type="dxa"/>
            <w:tcBorders>
              <w:top w:val="nil"/>
              <w:bottom w:val="nil"/>
              <w:right w:val="nil"/>
            </w:tcBorders>
            <w:noWrap/>
            <w:hideMark/>
          </w:tcPr>
          <w:p w14:paraId="2D11EF1E" w14:textId="583D4A74" w:rsidR="00DF46AF" w:rsidRPr="00883D52" w:rsidRDefault="00DF46AF" w:rsidP="00C11B24">
            <w:pPr>
              <w:autoSpaceDE w:val="0"/>
              <w:autoSpaceDN w:val="0"/>
              <w:adjustRightInd w:val="0"/>
              <w:rPr>
                <w:rFonts w:ascii="Arial" w:hAnsi="Arial" w:cs="Arial"/>
                <w:color w:val="000000"/>
                <w:sz w:val="20"/>
                <w:szCs w:val="20"/>
                <w:highlight w:val="yellow"/>
              </w:rPr>
            </w:pPr>
          </w:p>
        </w:tc>
      </w:tr>
      <w:tr w:rsidR="00DF46AF" w:rsidRPr="00FC6FA9" w14:paraId="2D11EF27" w14:textId="77777777" w:rsidTr="00327894">
        <w:tc>
          <w:tcPr>
            <w:tcW w:w="1129" w:type="dxa"/>
            <w:hideMark/>
          </w:tcPr>
          <w:p w14:paraId="2D11EF20" w14:textId="77777777" w:rsidR="00DF46AF" w:rsidRPr="00FC6FA9" w:rsidRDefault="00DF46AF" w:rsidP="00C11B24">
            <w:pPr>
              <w:autoSpaceDE w:val="0"/>
              <w:autoSpaceDN w:val="0"/>
              <w:adjustRightInd w:val="0"/>
              <w:rPr>
                <w:rFonts w:ascii="Arial" w:hAnsi="Arial" w:cs="Arial"/>
                <w:b/>
                <w:bCs/>
                <w:color w:val="000000"/>
                <w:sz w:val="20"/>
                <w:szCs w:val="20"/>
              </w:rPr>
            </w:pPr>
            <w:r w:rsidRPr="00FC6FA9">
              <w:rPr>
                <w:rFonts w:ascii="Arial" w:hAnsi="Arial" w:cs="Arial"/>
                <w:b/>
                <w:bCs/>
                <w:color w:val="000000"/>
                <w:sz w:val="20"/>
                <w:szCs w:val="20"/>
              </w:rPr>
              <w:t>C</w:t>
            </w:r>
          </w:p>
        </w:tc>
        <w:tc>
          <w:tcPr>
            <w:tcW w:w="1418" w:type="dxa"/>
            <w:hideMark/>
          </w:tcPr>
          <w:p w14:paraId="2D11EF21" w14:textId="5217454E" w:rsidR="00DF46AF" w:rsidRPr="00414895" w:rsidRDefault="00DF46AF" w:rsidP="00C11B24">
            <w:pPr>
              <w:autoSpaceDE w:val="0"/>
              <w:autoSpaceDN w:val="0"/>
              <w:adjustRightInd w:val="0"/>
              <w:rPr>
                <w:rFonts w:ascii="Arial" w:hAnsi="Arial" w:cs="Arial"/>
                <w:color w:val="000000"/>
                <w:sz w:val="20"/>
                <w:szCs w:val="20"/>
              </w:rPr>
            </w:pPr>
            <w:r w:rsidRPr="00414895">
              <w:rPr>
                <w:rFonts w:ascii="Arial" w:hAnsi="Arial" w:cs="Arial"/>
                <w:color w:val="000000"/>
                <w:sz w:val="20"/>
                <w:szCs w:val="20"/>
              </w:rPr>
              <w:t>1.000</w:t>
            </w:r>
          </w:p>
        </w:tc>
        <w:tc>
          <w:tcPr>
            <w:tcW w:w="1417" w:type="dxa"/>
            <w:hideMark/>
          </w:tcPr>
          <w:p w14:paraId="2D11EF22" w14:textId="312ABDC3" w:rsidR="00DF46AF" w:rsidRPr="00414895" w:rsidRDefault="00DF46AF" w:rsidP="00C11B24">
            <w:pPr>
              <w:autoSpaceDE w:val="0"/>
              <w:autoSpaceDN w:val="0"/>
              <w:adjustRightInd w:val="0"/>
              <w:rPr>
                <w:rFonts w:ascii="Arial" w:hAnsi="Arial" w:cs="Arial"/>
                <w:color w:val="000000"/>
                <w:sz w:val="20"/>
                <w:szCs w:val="20"/>
              </w:rPr>
            </w:pPr>
            <w:r w:rsidRPr="00414895">
              <w:rPr>
                <w:rFonts w:ascii="Arial" w:hAnsi="Arial" w:cs="Arial"/>
                <w:color w:val="000000"/>
                <w:sz w:val="20"/>
                <w:szCs w:val="20"/>
              </w:rPr>
              <w:t>69</w:t>
            </w:r>
          </w:p>
        </w:tc>
        <w:tc>
          <w:tcPr>
            <w:tcW w:w="1843" w:type="dxa"/>
            <w:hideMark/>
          </w:tcPr>
          <w:p w14:paraId="2D11EF23" w14:textId="4487BB82" w:rsidR="00DF46AF" w:rsidRPr="00DF46AF" w:rsidRDefault="00DF46AF" w:rsidP="00C11B24">
            <w:pPr>
              <w:autoSpaceDE w:val="0"/>
              <w:autoSpaceDN w:val="0"/>
              <w:adjustRightInd w:val="0"/>
              <w:rPr>
                <w:rFonts w:ascii="Arial" w:hAnsi="Arial" w:cs="Arial"/>
                <w:color w:val="000000"/>
                <w:sz w:val="20"/>
                <w:szCs w:val="20"/>
              </w:rPr>
            </w:pPr>
            <w:r w:rsidRPr="00DF46AF">
              <w:rPr>
                <w:rFonts w:ascii="Arial" w:hAnsi="Arial" w:cs="Arial"/>
                <w:color w:val="000000"/>
                <w:sz w:val="20"/>
                <w:szCs w:val="20"/>
              </w:rPr>
              <w:t>29</w:t>
            </w:r>
          </w:p>
        </w:tc>
        <w:tc>
          <w:tcPr>
            <w:tcW w:w="1276" w:type="dxa"/>
            <w:hideMark/>
          </w:tcPr>
          <w:p w14:paraId="2D11EF25" w14:textId="2A42DCA5" w:rsidR="00DF46AF" w:rsidRPr="001637A2" w:rsidRDefault="001637A2" w:rsidP="00C11B24">
            <w:pPr>
              <w:autoSpaceDE w:val="0"/>
              <w:autoSpaceDN w:val="0"/>
              <w:adjustRightInd w:val="0"/>
              <w:rPr>
                <w:rFonts w:ascii="Arial" w:hAnsi="Arial" w:cs="Arial"/>
                <w:color w:val="000000"/>
                <w:sz w:val="20"/>
                <w:szCs w:val="20"/>
              </w:rPr>
            </w:pPr>
            <w:r w:rsidRPr="001637A2">
              <w:rPr>
                <w:rFonts w:ascii="Arial" w:hAnsi="Arial" w:cs="Arial"/>
                <w:color w:val="000000"/>
                <w:sz w:val="20"/>
                <w:szCs w:val="20"/>
              </w:rPr>
              <w:t>1</w:t>
            </w:r>
          </w:p>
        </w:tc>
        <w:tc>
          <w:tcPr>
            <w:tcW w:w="1417" w:type="dxa"/>
          </w:tcPr>
          <w:p w14:paraId="6E8F7E0E" w14:textId="77777777" w:rsidR="00DF46AF" w:rsidRPr="00883D52" w:rsidRDefault="00DF46AF" w:rsidP="00C11B24">
            <w:pPr>
              <w:autoSpaceDE w:val="0"/>
              <w:autoSpaceDN w:val="0"/>
              <w:adjustRightInd w:val="0"/>
              <w:rPr>
                <w:rFonts w:ascii="Arial" w:hAnsi="Arial" w:cs="Arial"/>
                <w:color w:val="000000"/>
                <w:sz w:val="20"/>
                <w:szCs w:val="20"/>
                <w:highlight w:val="yellow"/>
              </w:rPr>
            </w:pPr>
          </w:p>
        </w:tc>
        <w:tc>
          <w:tcPr>
            <w:tcW w:w="1134" w:type="dxa"/>
            <w:tcBorders>
              <w:top w:val="nil"/>
              <w:bottom w:val="nil"/>
              <w:right w:val="nil"/>
            </w:tcBorders>
            <w:noWrap/>
            <w:hideMark/>
          </w:tcPr>
          <w:p w14:paraId="2D11EF26" w14:textId="5B0BCB9F" w:rsidR="00DF46AF" w:rsidRPr="00883D52" w:rsidRDefault="00DF46AF" w:rsidP="00C11B24">
            <w:pPr>
              <w:autoSpaceDE w:val="0"/>
              <w:autoSpaceDN w:val="0"/>
              <w:adjustRightInd w:val="0"/>
              <w:rPr>
                <w:rFonts w:ascii="Arial" w:hAnsi="Arial" w:cs="Arial"/>
                <w:color w:val="000000"/>
                <w:sz w:val="20"/>
                <w:szCs w:val="20"/>
                <w:highlight w:val="yellow"/>
              </w:rPr>
            </w:pPr>
          </w:p>
        </w:tc>
      </w:tr>
      <w:tr w:rsidR="00DF46AF" w:rsidRPr="00FC6FA9" w14:paraId="2D11EF2F" w14:textId="77777777" w:rsidTr="00327894">
        <w:tc>
          <w:tcPr>
            <w:tcW w:w="1129" w:type="dxa"/>
            <w:hideMark/>
          </w:tcPr>
          <w:p w14:paraId="2D11EF28" w14:textId="77777777" w:rsidR="00DF46AF" w:rsidRPr="00FC6FA9" w:rsidRDefault="00DF46AF" w:rsidP="00C11B24">
            <w:pPr>
              <w:autoSpaceDE w:val="0"/>
              <w:autoSpaceDN w:val="0"/>
              <w:adjustRightInd w:val="0"/>
              <w:rPr>
                <w:rFonts w:ascii="Arial" w:hAnsi="Arial" w:cs="Arial"/>
                <w:b/>
                <w:bCs/>
                <w:color w:val="000000"/>
                <w:sz w:val="20"/>
                <w:szCs w:val="20"/>
              </w:rPr>
            </w:pPr>
            <w:r w:rsidRPr="00FC6FA9">
              <w:rPr>
                <w:rFonts w:ascii="Arial" w:hAnsi="Arial" w:cs="Arial"/>
                <w:b/>
                <w:bCs/>
                <w:color w:val="000000"/>
                <w:sz w:val="20"/>
                <w:szCs w:val="20"/>
              </w:rPr>
              <w:t>D</w:t>
            </w:r>
          </w:p>
        </w:tc>
        <w:tc>
          <w:tcPr>
            <w:tcW w:w="1418" w:type="dxa"/>
            <w:hideMark/>
          </w:tcPr>
          <w:p w14:paraId="2D11EF29" w14:textId="08961946" w:rsidR="00DF46AF" w:rsidRPr="00414895" w:rsidRDefault="00DF46AF" w:rsidP="00C11B24">
            <w:pPr>
              <w:autoSpaceDE w:val="0"/>
              <w:autoSpaceDN w:val="0"/>
              <w:adjustRightInd w:val="0"/>
              <w:rPr>
                <w:rFonts w:ascii="Arial" w:hAnsi="Arial" w:cs="Arial"/>
                <w:color w:val="000000"/>
                <w:sz w:val="20"/>
                <w:szCs w:val="20"/>
              </w:rPr>
            </w:pPr>
            <w:r w:rsidRPr="00414895">
              <w:rPr>
                <w:rFonts w:ascii="Arial" w:hAnsi="Arial" w:cs="Arial"/>
                <w:color w:val="000000"/>
                <w:sz w:val="20"/>
                <w:szCs w:val="20"/>
              </w:rPr>
              <w:t>2.019</w:t>
            </w:r>
          </w:p>
        </w:tc>
        <w:tc>
          <w:tcPr>
            <w:tcW w:w="1417" w:type="dxa"/>
            <w:hideMark/>
          </w:tcPr>
          <w:p w14:paraId="2D11EF2A" w14:textId="26B32463" w:rsidR="00DF46AF" w:rsidRPr="00414895" w:rsidRDefault="00DF46AF" w:rsidP="00C11B24">
            <w:pPr>
              <w:autoSpaceDE w:val="0"/>
              <w:autoSpaceDN w:val="0"/>
              <w:adjustRightInd w:val="0"/>
              <w:rPr>
                <w:rFonts w:ascii="Arial" w:hAnsi="Arial" w:cs="Arial"/>
                <w:color w:val="000000"/>
                <w:sz w:val="20"/>
                <w:szCs w:val="20"/>
              </w:rPr>
            </w:pPr>
            <w:r w:rsidRPr="00414895">
              <w:rPr>
                <w:rFonts w:ascii="Arial" w:hAnsi="Arial" w:cs="Arial"/>
                <w:color w:val="000000"/>
                <w:sz w:val="20"/>
                <w:szCs w:val="20"/>
              </w:rPr>
              <w:t>79</w:t>
            </w:r>
          </w:p>
        </w:tc>
        <w:tc>
          <w:tcPr>
            <w:tcW w:w="1843" w:type="dxa"/>
            <w:hideMark/>
          </w:tcPr>
          <w:p w14:paraId="2D11EF2B" w14:textId="230B8E9D" w:rsidR="00DF46AF" w:rsidRPr="00DF46AF" w:rsidRDefault="00DF46AF" w:rsidP="00C11B24">
            <w:pPr>
              <w:autoSpaceDE w:val="0"/>
              <w:autoSpaceDN w:val="0"/>
              <w:adjustRightInd w:val="0"/>
              <w:rPr>
                <w:rFonts w:ascii="Arial" w:hAnsi="Arial" w:cs="Arial"/>
                <w:color w:val="000000"/>
                <w:sz w:val="20"/>
                <w:szCs w:val="20"/>
              </w:rPr>
            </w:pPr>
            <w:r w:rsidRPr="00DF46AF">
              <w:rPr>
                <w:rFonts w:ascii="Arial" w:hAnsi="Arial" w:cs="Arial"/>
                <w:color w:val="000000"/>
                <w:sz w:val="20"/>
                <w:szCs w:val="20"/>
              </w:rPr>
              <w:t>21</w:t>
            </w:r>
          </w:p>
        </w:tc>
        <w:tc>
          <w:tcPr>
            <w:tcW w:w="1276" w:type="dxa"/>
            <w:hideMark/>
          </w:tcPr>
          <w:p w14:paraId="2D11EF2D" w14:textId="3640FEDC" w:rsidR="00DF46AF" w:rsidRPr="001637A2" w:rsidRDefault="001637A2" w:rsidP="00C11B24">
            <w:pPr>
              <w:autoSpaceDE w:val="0"/>
              <w:autoSpaceDN w:val="0"/>
              <w:adjustRightInd w:val="0"/>
              <w:rPr>
                <w:rFonts w:ascii="Arial" w:hAnsi="Arial" w:cs="Arial"/>
                <w:color w:val="000000"/>
                <w:sz w:val="20"/>
                <w:szCs w:val="20"/>
              </w:rPr>
            </w:pPr>
            <w:r w:rsidRPr="001637A2">
              <w:rPr>
                <w:rFonts w:ascii="Arial" w:hAnsi="Arial" w:cs="Arial"/>
                <w:color w:val="000000"/>
                <w:sz w:val="20"/>
                <w:szCs w:val="20"/>
              </w:rPr>
              <w:t>7</w:t>
            </w:r>
          </w:p>
        </w:tc>
        <w:tc>
          <w:tcPr>
            <w:tcW w:w="1417" w:type="dxa"/>
          </w:tcPr>
          <w:p w14:paraId="5F085D70" w14:textId="091CE221" w:rsidR="00DF46AF" w:rsidRPr="00464935" w:rsidRDefault="00464935" w:rsidP="00C11B24">
            <w:pPr>
              <w:autoSpaceDE w:val="0"/>
              <w:autoSpaceDN w:val="0"/>
              <w:adjustRightInd w:val="0"/>
              <w:rPr>
                <w:rFonts w:ascii="Arial" w:hAnsi="Arial" w:cs="Arial"/>
                <w:color w:val="000000"/>
                <w:sz w:val="20"/>
                <w:szCs w:val="20"/>
              </w:rPr>
            </w:pPr>
            <w:r w:rsidRPr="00464935">
              <w:rPr>
                <w:rFonts w:ascii="Arial" w:hAnsi="Arial" w:cs="Arial"/>
                <w:color w:val="000000"/>
                <w:sz w:val="20"/>
                <w:szCs w:val="20"/>
              </w:rPr>
              <w:t>23</w:t>
            </w:r>
          </w:p>
        </w:tc>
        <w:tc>
          <w:tcPr>
            <w:tcW w:w="1134" w:type="dxa"/>
            <w:tcBorders>
              <w:top w:val="nil"/>
              <w:right w:val="nil"/>
            </w:tcBorders>
            <w:noWrap/>
            <w:hideMark/>
          </w:tcPr>
          <w:p w14:paraId="2D11EF2E" w14:textId="473889B9" w:rsidR="00DF46AF" w:rsidRPr="00883D52" w:rsidRDefault="00DF46AF" w:rsidP="00C11B24">
            <w:pPr>
              <w:autoSpaceDE w:val="0"/>
              <w:autoSpaceDN w:val="0"/>
              <w:adjustRightInd w:val="0"/>
              <w:rPr>
                <w:rFonts w:ascii="Arial" w:hAnsi="Arial" w:cs="Arial"/>
                <w:color w:val="000000"/>
                <w:sz w:val="20"/>
                <w:szCs w:val="20"/>
                <w:highlight w:val="yellow"/>
              </w:rPr>
            </w:pPr>
          </w:p>
        </w:tc>
      </w:tr>
      <w:tr w:rsidR="00DF46AF" w:rsidRPr="00FC6FA9" w14:paraId="2D11EF37" w14:textId="77777777" w:rsidTr="00327894">
        <w:tc>
          <w:tcPr>
            <w:tcW w:w="1129" w:type="dxa"/>
            <w:hideMark/>
          </w:tcPr>
          <w:p w14:paraId="2D11EF30" w14:textId="77777777" w:rsidR="00DF46AF" w:rsidRPr="00FC6FA9" w:rsidRDefault="00DF46AF" w:rsidP="00C11B24">
            <w:pPr>
              <w:autoSpaceDE w:val="0"/>
              <w:autoSpaceDN w:val="0"/>
              <w:adjustRightInd w:val="0"/>
              <w:rPr>
                <w:rFonts w:ascii="Arial" w:hAnsi="Arial" w:cs="Arial"/>
                <w:b/>
                <w:bCs/>
                <w:color w:val="000000"/>
                <w:sz w:val="20"/>
                <w:szCs w:val="20"/>
              </w:rPr>
            </w:pPr>
            <w:r w:rsidRPr="00FC6FA9">
              <w:rPr>
                <w:rFonts w:ascii="Arial" w:hAnsi="Arial" w:cs="Arial"/>
                <w:b/>
                <w:bCs/>
                <w:color w:val="000000"/>
                <w:sz w:val="20"/>
                <w:szCs w:val="20"/>
              </w:rPr>
              <w:t>TOTALE</w:t>
            </w:r>
          </w:p>
        </w:tc>
        <w:tc>
          <w:tcPr>
            <w:tcW w:w="1418" w:type="dxa"/>
            <w:hideMark/>
          </w:tcPr>
          <w:p w14:paraId="2D11EF31" w14:textId="029B6233" w:rsidR="00DF46AF" w:rsidRPr="00414895" w:rsidRDefault="00DF46AF" w:rsidP="00C11B24">
            <w:pPr>
              <w:autoSpaceDE w:val="0"/>
              <w:autoSpaceDN w:val="0"/>
              <w:adjustRightInd w:val="0"/>
              <w:rPr>
                <w:rFonts w:ascii="Arial" w:hAnsi="Arial" w:cs="Arial"/>
                <w:b/>
                <w:bCs/>
                <w:color w:val="000000"/>
                <w:sz w:val="20"/>
                <w:szCs w:val="20"/>
              </w:rPr>
            </w:pPr>
            <w:r w:rsidRPr="00414895">
              <w:rPr>
                <w:rFonts w:ascii="Arial" w:hAnsi="Arial" w:cs="Arial"/>
                <w:b/>
                <w:bCs/>
                <w:color w:val="000000"/>
                <w:sz w:val="20"/>
                <w:szCs w:val="20"/>
              </w:rPr>
              <w:t>3.231</w:t>
            </w:r>
          </w:p>
        </w:tc>
        <w:tc>
          <w:tcPr>
            <w:tcW w:w="1417" w:type="dxa"/>
            <w:hideMark/>
          </w:tcPr>
          <w:p w14:paraId="2D11EF32" w14:textId="55327818" w:rsidR="00DF46AF" w:rsidRPr="00414895" w:rsidRDefault="00DF46AF" w:rsidP="00C11B24">
            <w:pPr>
              <w:autoSpaceDE w:val="0"/>
              <w:autoSpaceDN w:val="0"/>
              <w:adjustRightInd w:val="0"/>
              <w:rPr>
                <w:rFonts w:ascii="Arial" w:hAnsi="Arial" w:cs="Arial"/>
                <w:b/>
                <w:bCs/>
                <w:color w:val="000000"/>
                <w:sz w:val="20"/>
                <w:szCs w:val="20"/>
              </w:rPr>
            </w:pPr>
            <w:r w:rsidRPr="00414895">
              <w:rPr>
                <w:rFonts w:ascii="Arial" w:hAnsi="Arial" w:cs="Arial"/>
                <w:b/>
                <w:bCs/>
                <w:color w:val="000000"/>
                <w:sz w:val="20"/>
                <w:szCs w:val="20"/>
              </w:rPr>
              <w:t>139</w:t>
            </w:r>
          </w:p>
        </w:tc>
        <w:tc>
          <w:tcPr>
            <w:tcW w:w="1843" w:type="dxa"/>
            <w:hideMark/>
          </w:tcPr>
          <w:p w14:paraId="2D11EF33" w14:textId="00CD2011" w:rsidR="00DF46AF" w:rsidRPr="00DF46AF" w:rsidRDefault="00DF46AF" w:rsidP="00C11B24">
            <w:pPr>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54</w:t>
            </w:r>
          </w:p>
        </w:tc>
        <w:tc>
          <w:tcPr>
            <w:tcW w:w="1276" w:type="dxa"/>
            <w:hideMark/>
          </w:tcPr>
          <w:p w14:paraId="2D11EF35" w14:textId="5F22FCD8" w:rsidR="00DF46AF" w:rsidRPr="001637A2" w:rsidRDefault="001637A2" w:rsidP="00C11B24">
            <w:pPr>
              <w:autoSpaceDE w:val="0"/>
              <w:autoSpaceDN w:val="0"/>
              <w:adjustRightInd w:val="0"/>
              <w:rPr>
                <w:rFonts w:ascii="Arial" w:hAnsi="Arial" w:cs="Arial"/>
                <w:b/>
                <w:bCs/>
                <w:color w:val="000000"/>
                <w:sz w:val="20"/>
                <w:szCs w:val="20"/>
              </w:rPr>
            </w:pPr>
            <w:r w:rsidRPr="001637A2">
              <w:rPr>
                <w:rFonts w:ascii="Arial" w:hAnsi="Arial" w:cs="Arial"/>
                <w:b/>
                <w:bCs/>
                <w:color w:val="000000"/>
                <w:sz w:val="20"/>
                <w:szCs w:val="20"/>
              </w:rPr>
              <w:t>8</w:t>
            </w:r>
          </w:p>
        </w:tc>
        <w:tc>
          <w:tcPr>
            <w:tcW w:w="1417" w:type="dxa"/>
          </w:tcPr>
          <w:p w14:paraId="164D9711" w14:textId="268D356A" w:rsidR="00DF46AF" w:rsidRPr="00464935" w:rsidRDefault="00464935" w:rsidP="00C11B24">
            <w:pPr>
              <w:autoSpaceDE w:val="0"/>
              <w:autoSpaceDN w:val="0"/>
              <w:adjustRightInd w:val="0"/>
              <w:rPr>
                <w:rFonts w:ascii="Arial" w:hAnsi="Arial" w:cs="Arial"/>
                <w:b/>
                <w:bCs/>
                <w:color w:val="000000"/>
                <w:sz w:val="20"/>
                <w:szCs w:val="20"/>
              </w:rPr>
            </w:pPr>
            <w:r w:rsidRPr="00464935">
              <w:rPr>
                <w:rFonts w:ascii="Arial" w:hAnsi="Arial" w:cs="Arial"/>
                <w:b/>
                <w:bCs/>
                <w:color w:val="000000"/>
                <w:sz w:val="20"/>
                <w:szCs w:val="20"/>
              </w:rPr>
              <w:t>23</w:t>
            </w:r>
          </w:p>
        </w:tc>
        <w:tc>
          <w:tcPr>
            <w:tcW w:w="1134" w:type="dxa"/>
            <w:hideMark/>
          </w:tcPr>
          <w:p w14:paraId="2D11EF36" w14:textId="27C7C3DA" w:rsidR="00DF46AF" w:rsidRPr="00883D52" w:rsidRDefault="00DF46AF" w:rsidP="00C11B24">
            <w:pPr>
              <w:autoSpaceDE w:val="0"/>
              <w:autoSpaceDN w:val="0"/>
              <w:adjustRightInd w:val="0"/>
              <w:rPr>
                <w:rFonts w:ascii="Arial" w:hAnsi="Arial" w:cs="Arial"/>
                <w:b/>
                <w:bCs/>
                <w:color w:val="000000"/>
                <w:sz w:val="20"/>
                <w:szCs w:val="20"/>
                <w:highlight w:val="yellow"/>
              </w:rPr>
            </w:pPr>
            <w:r w:rsidRPr="00327894">
              <w:rPr>
                <w:rFonts w:ascii="Arial" w:hAnsi="Arial" w:cs="Arial"/>
                <w:b/>
                <w:bCs/>
                <w:color w:val="000000"/>
                <w:sz w:val="20"/>
                <w:szCs w:val="20"/>
              </w:rPr>
              <w:t>3.</w:t>
            </w:r>
            <w:r w:rsidR="00327894" w:rsidRPr="00327894">
              <w:rPr>
                <w:rFonts w:ascii="Arial" w:hAnsi="Arial" w:cs="Arial"/>
                <w:b/>
                <w:bCs/>
                <w:color w:val="000000"/>
                <w:sz w:val="20"/>
                <w:szCs w:val="20"/>
              </w:rPr>
              <w:t>455</w:t>
            </w:r>
          </w:p>
        </w:tc>
      </w:tr>
    </w:tbl>
    <w:p w14:paraId="2D11EF38" w14:textId="77777777" w:rsidR="00D20A96" w:rsidRDefault="00D20A96" w:rsidP="00C11B24">
      <w:pPr>
        <w:autoSpaceDE w:val="0"/>
        <w:autoSpaceDN w:val="0"/>
        <w:adjustRightInd w:val="0"/>
        <w:spacing w:after="0" w:line="240" w:lineRule="auto"/>
        <w:rPr>
          <w:rFonts w:ascii="Arial" w:hAnsi="Arial" w:cs="Arial"/>
          <w:color w:val="000000"/>
          <w:sz w:val="20"/>
          <w:szCs w:val="20"/>
        </w:rPr>
      </w:pPr>
    </w:p>
    <w:p w14:paraId="21223392" w14:textId="77777777" w:rsidR="0078429E" w:rsidRDefault="0078429E" w:rsidP="00B54498">
      <w:pPr>
        <w:numPr>
          <w:ilvl w:val="0"/>
          <w:numId w:val="5"/>
        </w:numPr>
        <w:autoSpaceDE w:val="0"/>
        <w:autoSpaceDN w:val="0"/>
        <w:adjustRightInd w:val="0"/>
        <w:spacing w:after="0" w:line="240" w:lineRule="auto"/>
        <w:rPr>
          <w:rFonts w:ascii="Arial" w:hAnsi="Arial" w:cs="Arial"/>
          <w:b/>
          <w:color w:val="000000"/>
          <w:sz w:val="20"/>
          <w:szCs w:val="20"/>
        </w:rPr>
      </w:pPr>
    </w:p>
    <w:p w14:paraId="2D11EF3A" w14:textId="5734D6D3" w:rsidR="00D20A96" w:rsidRPr="00D530D6" w:rsidRDefault="00D20A96" w:rsidP="00B54498">
      <w:pPr>
        <w:numPr>
          <w:ilvl w:val="0"/>
          <w:numId w:val="5"/>
        </w:numPr>
        <w:autoSpaceDE w:val="0"/>
        <w:autoSpaceDN w:val="0"/>
        <w:adjustRightInd w:val="0"/>
        <w:spacing w:after="0" w:line="240" w:lineRule="auto"/>
        <w:rPr>
          <w:rFonts w:ascii="Arial" w:hAnsi="Arial" w:cs="Arial"/>
          <w:b/>
          <w:color w:val="000000"/>
          <w:sz w:val="20"/>
          <w:szCs w:val="20"/>
        </w:rPr>
      </w:pPr>
      <w:r w:rsidRPr="00D530D6">
        <w:rPr>
          <w:rFonts w:ascii="Arial" w:hAnsi="Arial" w:cs="Arial"/>
          <w:b/>
          <w:color w:val="000000"/>
          <w:sz w:val="20"/>
          <w:szCs w:val="20"/>
        </w:rPr>
        <w:t xml:space="preserve">b) Dirigenza </w:t>
      </w:r>
    </w:p>
    <w:tbl>
      <w:tblPr>
        <w:tblStyle w:val="Grigliatabella"/>
        <w:tblW w:w="0" w:type="auto"/>
        <w:tblLook w:val="04A0" w:firstRow="1" w:lastRow="0" w:firstColumn="1" w:lastColumn="0" w:noHBand="0" w:noVBand="1"/>
      </w:tblPr>
      <w:tblGrid>
        <w:gridCol w:w="1228"/>
        <w:gridCol w:w="1566"/>
        <w:gridCol w:w="1276"/>
        <w:gridCol w:w="1367"/>
        <w:gridCol w:w="1646"/>
        <w:gridCol w:w="1399"/>
        <w:gridCol w:w="1146"/>
      </w:tblGrid>
      <w:tr w:rsidR="00B47447" w:rsidRPr="00FC6FA9" w14:paraId="2D11EF46" w14:textId="77777777" w:rsidTr="00ED74E0">
        <w:trPr>
          <w:trHeight w:val="1159"/>
        </w:trPr>
        <w:tc>
          <w:tcPr>
            <w:tcW w:w="1227" w:type="dxa"/>
            <w:shd w:val="clear" w:color="auto" w:fill="DEEAF6" w:themeFill="accent5" w:themeFillTint="33"/>
            <w:hideMark/>
          </w:tcPr>
          <w:p w14:paraId="2D11EF3D" w14:textId="0CAAAFC6" w:rsidR="00B47447" w:rsidRPr="00EA0AA8" w:rsidRDefault="00B47447" w:rsidP="00B47447">
            <w:pPr>
              <w:autoSpaceDE w:val="0"/>
              <w:autoSpaceDN w:val="0"/>
              <w:adjustRightInd w:val="0"/>
              <w:rPr>
                <w:rFonts w:ascii="Arial" w:hAnsi="Arial" w:cs="Arial"/>
                <w:b/>
                <w:bCs/>
                <w:color w:val="000000"/>
                <w:sz w:val="20"/>
                <w:szCs w:val="20"/>
              </w:rPr>
            </w:pPr>
            <w:r w:rsidRPr="00EA0AA8">
              <w:rPr>
                <w:rFonts w:ascii="Arial" w:hAnsi="Arial" w:cs="Arial"/>
                <w:b/>
                <w:bCs/>
                <w:color w:val="000000"/>
                <w:sz w:val="20"/>
                <w:szCs w:val="20"/>
              </w:rPr>
              <w:t>Qualif</w:t>
            </w:r>
            <w:r w:rsidR="00A650DD">
              <w:rPr>
                <w:rFonts w:ascii="Arial" w:hAnsi="Arial" w:cs="Arial"/>
                <w:b/>
                <w:bCs/>
                <w:color w:val="000000"/>
                <w:sz w:val="20"/>
                <w:szCs w:val="20"/>
              </w:rPr>
              <w:t>ica</w:t>
            </w:r>
          </w:p>
        </w:tc>
        <w:tc>
          <w:tcPr>
            <w:tcW w:w="1567" w:type="dxa"/>
            <w:shd w:val="clear" w:color="auto" w:fill="DEEAF6" w:themeFill="accent5" w:themeFillTint="33"/>
            <w:hideMark/>
          </w:tcPr>
          <w:p w14:paraId="2D11EF3E" w14:textId="49DAD4DD" w:rsidR="00B47447" w:rsidRPr="00EA0AA8" w:rsidRDefault="00EA0AA8" w:rsidP="00A650DD">
            <w:pPr>
              <w:autoSpaceDE w:val="0"/>
              <w:autoSpaceDN w:val="0"/>
              <w:adjustRightInd w:val="0"/>
              <w:rPr>
                <w:rFonts w:ascii="Arial" w:hAnsi="Arial" w:cs="Arial"/>
                <w:b/>
                <w:bCs/>
                <w:color w:val="000000"/>
                <w:sz w:val="20"/>
                <w:szCs w:val="20"/>
              </w:rPr>
            </w:pPr>
            <w:r w:rsidRPr="00A650DD">
              <w:rPr>
                <w:rFonts w:ascii="Arial" w:hAnsi="Arial" w:cs="Arial"/>
                <w:b/>
                <w:bCs/>
                <w:color w:val="000000"/>
                <w:sz w:val="20"/>
                <w:szCs w:val="20"/>
              </w:rPr>
              <w:t xml:space="preserve">Capo Gabinetto </w:t>
            </w:r>
            <w:r w:rsidR="00A650DD">
              <w:rPr>
                <w:rFonts w:ascii="Arial" w:hAnsi="Arial" w:cs="Arial"/>
                <w:b/>
                <w:bCs/>
                <w:color w:val="000000"/>
                <w:sz w:val="20"/>
                <w:szCs w:val="20"/>
              </w:rPr>
              <w:t xml:space="preserve">- </w:t>
            </w:r>
            <w:r w:rsidR="00B47447" w:rsidRPr="00A650DD">
              <w:rPr>
                <w:rFonts w:ascii="Arial" w:hAnsi="Arial" w:cs="Arial"/>
                <w:b/>
                <w:bCs/>
                <w:color w:val="000000"/>
                <w:sz w:val="20"/>
                <w:szCs w:val="20"/>
              </w:rPr>
              <w:t>Direttor</w:t>
            </w:r>
            <w:r w:rsidRPr="00A650DD">
              <w:rPr>
                <w:rFonts w:ascii="Arial" w:hAnsi="Arial" w:cs="Arial"/>
                <w:b/>
                <w:bCs/>
                <w:color w:val="000000"/>
                <w:sz w:val="20"/>
                <w:szCs w:val="20"/>
              </w:rPr>
              <w:t>i</w:t>
            </w:r>
            <w:r w:rsidR="00B47447" w:rsidRPr="00A650DD">
              <w:rPr>
                <w:rFonts w:ascii="Arial" w:hAnsi="Arial" w:cs="Arial"/>
                <w:b/>
                <w:bCs/>
                <w:color w:val="000000"/>
                <w:sz w:val="20"/>
                <w:szCs w:val="20"/>
              </w:rPr>
              <w:t xml:space="preserve"> </w:t>
            </w:r>
            <w:r w:rsidR="00A650DD">
              <w:rPr>
                <w:rFonts w:ascii="Arial" w:hAnsi="Arial" w:cs="Arial"/>
                <w:b/>
                <w:bCs/>
                <w:color w:val="000000"/>
                <w:sz w:val="20"/>
                <w:szCs w:val="20"/>
              </w:rPr>
              <w:t xml:space="preserve">Gen. </w:t>
            </w:r>
            <w:r w:rsidR="00B47447" w:rsidRPr="00EA0AA8">
              <w:rPr>
                <w:rFonts w:ascii="Arial" w:hAnsi="Arial" w:cs="Arial"/>
                <w:b/>
                <w:bCs/>
                <w:color w:val="000000"/>
                <w:sz w:val="20"/>
                <w:szCs w:val="20"/>
              </w:rPr>
              <w:br/>
            </w:r>
            <w:r w:rsidR="00B47447" w:rsidRPr="00EA0AA8">
              <w:rPr>
                <w:rFonts w:ascii="Arial" w:hAnsi="Arial" w:cs="Arial"/>
                <w:b/>
                <w:bCs/>
                <w:color w:val="000000"/>
                <w:sz w:val="20"/>
                <w:szCs w:val="20"/>
              </w:rPr>
              <w:br/>
            </w:r>
          </w:p>
        </w:tc>
        <w:tc>
          <w:tcPr>
            <w:tcW w:w="1276" w:type="dxa"/>
            <w:shd w:val="clear" w:color="auto" w:fill="DEEAF6" w:themeFill="accent5" w:themeFillTint="33"/>
            <w:hideMark/>
          </w:tcPr>
          <w:p w14:paraId="70518762" w14:textId="77777777" w:rsidR="00A650DD" w:rsidRDefault="00B47447" w:rsidP="00B47447">
            <w:pPr>
              <w:autoSpaceDE w:val="0"/>
              <w:autoSpaceDN w:val="0"/>
              <w:adjustRightInd w:val="0"/>
              <w:rPr>
                <w:rFonts w:ascii="Arial" w:hAnsi="Arial" w:cs="Arial"/>
                <w:b/>
                <w:bCs/>
                <w:color w:val="000000"/>
                <w:sz w:val="20"/>
                <w:szCs w:val="20"/>
              </w:rPr>
            </w:pPr>
            <w:r w:rsidRPr="00FC6FA9">
              <w:rPr>
                <w:rFonts w:ascii="Arial" w:hAnsi="Arial" w:cs="Arial"/>
                <w:b/>
                <w:bCs/>
                <w:color w:val="000000"/>
                <w:sz w:val="20"/>
                <w:szCs w:val="20"/>
              </w:rPr>
              <w:t>Direttore Agenzia</w:t>
            </w:r>
          </w:p>
          <w:p w14:paraId="2D11EF3F" w14:textId="5BCD5C0F" w:rsidR="00B47447" w:rsidRPr="00FC6FA9" w:rsidRDefault="00EA0AA8" w:rsidP="00B47447">
            <w:pPr>
              <w:autoSpaceDE w:val="0"/>
              <w:autoSpaceDN w:val="0"/>
              <w:adjustRightInd w:val="0"/>
              <w:rPr>
                <w:rFonts w:ascii="Arial" w:hAnsi="Arial" w:cs="Arial"/>
                <w:b/>
                <w:bCs/>
                <w:color w:val="000000"/>
                <w:sz w:val="20"/>
                <w:szCs w:val="20"/>
              </w:rPr>
            </w:pPr>
            <w:r w:rsidRPr="00FC6FA9">
              <w:rPr>
                <w:rFonts w:ascii="Arial" w:hAnsi="Arial" w:cs="Arial"/>
                <w:i/>
                <w:iCs/>
                <w:color w:val="000000"/>
                <w:sz w:val="20"/>
                <w:szCs w:val="20"/>
              </w:rPr>
              <w:t xml:space="preserve"> </w:t>
            </w:r>
            <w:r w:rsidR="00B47447" w:rsidRPr="00EA0AA8">
              <w:rPr>
                <w:rFonts w:ascii="Arial" w:hAnsi="Arial" w:cs="Arial"/>
                <w:i/>
                <w:iCs/>
                <w:color w:val="000000"/>
                <w:sz w:val="18"/>
                <w:szCs w:val="18"/>
              </w:rPr>
              <w:t xml:space="preserve">(nota </w:t>
            </w:r>
            <w:r w:rsidRPr="00EA0AA8">
              <w:rPr>
                <w:rFonts w:ascii="Arial" w:hAnsi="Arial" w:cs="Arial"/>
                <w:i/>
                <w:iCs/>
                <w:color w:val="000000"/>
                <w:sz w:val="18"/>
                <w:szCs w:val="18"/>
              </w:rPr>
              <w:t>a</w:t>
            </w:r>
            <w:r w:rsidR="00B47447" w:rsidRPr="00EA0AA8">
              <w:rPr>
                <w:rFonts w:ascii="Arial" w:hAnsi="Arial" w:cs="Arial"/>
                <w:i/>
                <w:iCs/>
                <w:color w:val="000000"/>
                <w:sz w:val="18"/>
                <w:szCs w:val="18"/>
              </w:rPr>
              <w:t>)</w:t>
            </w:r>
          </w:p>
        </w:tc>
        <w:tc>
          <w:tcPr>
            <w:tcW w:w="1367" w:type="dxa"/>
            <w:shd w:val="clear" w:color="auto" w:fill="DEEAF6" w:themeFill="accent5" w:themeFillTint="33"/>
            <w:hideMark/>
          </w:tcPr>
          <w:p w14:paraId="2D11EF40" w14:textId="09F37197" w:rsidR="00B47447" w:rsidRPr="00FC6FA9" w:rsidRDefault="00B47447" w:rsidP="00B47447">
            <w:pPr>
              <w:autoSpaceDE w:val="0"/>
              <w:autoSpaceDN w:val="0"/>
              <w:adjustRightInd w:val="0"/>
              <w:rPr>
                <w:rFonts w:ascii="Arial" w:hAnsi="Arial" w:cs="Arial"/>
                <w:b/>
                <w:bCs/>
                <w:color w:val="000000"/>
                <w:sz w:val="20"/>
                <w:szCs w:val="20"/>
              </w:rPr>
            </w:pPr>
            <w:r w:rsidRPr="00FC6FA9">
              <w:rPr>
                <w:rFonts w:ascii="Arial" w:hAnsi="Arial" w:cs="Arial"/>
                <w:b/>
                <w:bCs/>
                <w:color w:val="000000"/>
                <w:sz w:val="20"/>
                <w:szCs w:val="20"/>
              </w:rPr>
              <w:t xml:space="preserve">Ruolo </w:t>
            </w:r>
            <w:r w:rsidRPr="00FC6FA9">
              <w:rPr>
                <w:rFonts w:ascii="Arial" w:hAnsi="Arial" w:cs="Arial"/>
                <w:b/>
                <w:bCs/>
                <w:color w:val="000000"/>
                <w:sz w:val="20"/>
                <w:szCs w:val="20"/>
              </w:rPr>
              <w:br/>
            </w:r>
            <w:r w:rsidR="00EA0AA8" w:rsidRPr="00EA0AA8">
              <w:rPr>
                <w:rFonts w:ascii="Arial" w:hAnsi="Arial" w:cs="Arial"/>
                <w:color w:val="000000"/>
                <w:sz w:val="18"/>
                <w:szCs w:val="18"/>
              </w:rPr>
              <w:t>(Tempo indeterminato)</w:t>
            </w:r>
          </w:p>
        </w:tc>
        <w:tc>
          <w:tcPr>
            <w:tcW w:w="1646" w:type="dxa"/>
            <w:shd w:val="clear" w:color="auto" w:fill="DEEAF6" w:themeFill="accent5" w:themeFillTint="33"/>
            <w:hideMark/>
          </w:tcPr>
          <w:p w14:paraId="2D11EF41" w14:textId="77777777" w:rsidR="00B47447" w:rsidRPr="00FC6FA9" w:rsidRDefault="00B47447" w:rsidP="00B47447">
            <w:pPr>
              <w:autoSpaceDE w:val="0"/>
              <w:autoSpaceDN w:val="0"/>
              <w:adjustRightInd w:val="0"/>
              <w:rPr>
                <w:rFonts w:ascii="Arial" w:hAnsi="Arial" w:cs="Arial"/>
                <w:b/>
                <w:bCs/>
                <w:color w:val="000000"/>
                <w:sz w:val="20"/>
                <w:szCs w:val="20"/>
              </w:rPr>
            </w:pPr>
            <w:r w:rsidRPr="00FC6FA9">
              <w:rPr>
                <w:rFonts w:ascii="Arial" w:hAnsi="Arial" w:cs="Arial"/>
                <w:b/>
                <w:bCs/>
                <w:color w:val="000000"/>
                <w:sz w:val="20"/>
                <w:szCs w:val="20"/>
              </w:rPr>
              <w:t xml:space="preserve">Tempo Determinato </w:t>
            </w:r>
          </w:p>
          <w:p w14:paraId="2D11EF42" w14:textId="48635549" w:rsidR="00B47447" w:rsidRPr="00FC6FA9" w:rsidRDefault="00B47447" w:rsidP="00B47447">
            <w:pPr>
              <w:autoSpaceDE w:val="0"/>
              <w:autoSpaceDN w:val="0"/>
              <w:adjustRightInd w:val="0"/>
              <w:rPr>
                <w:rFonts w:ascii="Arial" w:hAnsi="Arial" w:cs="Arial"/>
                <w:b/>
                <w:bCs/>
                <w:color w:val="000000"/>
                <w:sz w:val="20"/>
                <w:szCs w:val="20"/>
              </w:rPr>
            </w:pPr>
            <w:r w:rsidRPr="00A650DD">
              <w:rPr>
                <w:rFonts w:ascii="Arial" w:hAnsi="Arial" w:cs="Arial"/>
                <w:color w:val="000000"/>
                <w:sz w:val="16"/>
                <w:szCs w:val="16"/>
              </w:rPr>
              <w:t>(ex art</w:t>
            </w:r>
            <w:r w:rsidR="00A650DD" w:rsidRPr="00A650DD">
              <w:rPr>
                <w:rFonts w:ascii="Arial" w:hAnsi="Arial" w:cs="Arial"/>
                <w:color w:val="000000"/>
                <w:sz w:val="16"/>
                <w:szCs w:val="16"/>
              </w:rPr>
              <w:t>t</w:t>
            </w:r>
            <w:r w:rsidRPr="00A650DD">
              <w:rPr>
                <w:rFonts w:ascii="Arial" w:hAnsi="Arial" w:cs="Arial"/>
                <w:color w:val="000000"/>
                <w:sz w:val="16"/>
                <w:szCs w:val="16"/>
              </w:rPr>
              <w:t xml:space="preserve">. 18 e art.19 LR </w:t>
            </w:r>
            <w:r w:rsidR="00A650DD" w:rsidRPr="00A650DD">
              <w:rPr>
                <w:rFonts w:ascii="Arial" w:hAnsi="Arial" w:cs="Arial"/>
                <w:color w:val="000000"/>
                <w:sz w:val="16"/>
                <w:szCs w:val="16"/>
              </w:rPr>
              <w:t>4</w:t>
            </w:r>
            <w:r w:rsidRPr="00A650DD">
              <w:rPr>
                <w:rFonts w:ascii="Arial" w:hAnsi="Arial" w:cs="Arial"/>
                <w:color w:val="000000"/>
                <w:sz w:val="16"/>
                <w:szCs w:val="16"/>
              </w:rPr>
              <w:t>3/01)</w:t>
            </w:r>
            <w:r w:rsidRPr="00EA0AA8">
              <w:rPr>
                <w:rFonts w:ascii="Arial" w:hAnsi="Arial" w:cs="Arial"/>
                <w:color w:val="000000"/>
                <w:sz w:val="18"/>
                <w:szCs w:val="18"/>
              </w:rPr>
              <w:br/>
            </w:r>
            <w:r w:rsidRPr="00A650DD">
              <w:rPr>
                <w:rFonts w:ascii="Arial" w:hAnsi="Arial" w:cs="Arial"/>
                <w:i/>
                <w:iCs/>
                <w:color w:val="000000"/>
                <w:sz w:val="18"/>
                <w:szCs w:val="18"/>
              </w:rPr>
              <w:t xml:space="preserve">(nota </w:t>
            </w:r>
            <w:r w:rsidR="00A650DD" w:rsidRPr="00A650DD">
              <w:rPr>
                <w:rFonts w:ascii="Arial" w:hAnsi="Arial" w:cs="Arial"/>
                <w:i/>
                <w:iCs/>
                <w:color w:val="000000"/>
                <w:sz w:val="18"/>
                <w:szCs w:val="18"/>
              </w:rPr>
              <w:t>b</w:t>
            </w:r>
            <w:r w:rsidRPr="00A650DD">
              <w:rPr>
                <w:rFonts w:ascii="Arial" w:hAnsi="Arial" w:cs="Arial"/>
                <w:i/>
                <w:iCs/>
                <w:color w:val="000000"/>
                <w:sz w:val="18"/>
                <w:szCs w:val="18"/>
              </w:rPr>
              <w:t>)</w:t>
            </w:r>
          </w:p>
        </w:tc>
        <w:tc>
          <w:tcPr>
            <w:tcW w:w="1399" w:type="dxa"/>
            <w:shd w:val="clear" w:color="auto" w:fill="DEEAF6" w:themeFill="accent5" w:themeFillTint="33"/>
            <w:hideMark/>
          </w:tcPr>
          <w:p w14:paraId="2D11EF44" w14:textId="76A19B4C" w:rsidR="00B47447" w:rsidRPr="00FC6FA9" w:rsidRDefault="00B47447" w:rsidP="00A650DD">
            <w:pPr>
              <w:autoSpaceDE w:val="0"/>
              <w:autoSpaceDN w:val="0"/>
              <w:adjustRightInd w:val="0"/>
              <w:jc w:val="center"/>
              <w:rPr>
                <w:rFonts w:ascii="Arial" w:hAnsi="Arial" w:cs="Arial"/>
                <w:b/>
                <w:bCs/>
                <w:color w:val="000000"/>
                <w:sz w:val="20"/>
                <w:szCs w:val="20"/>
              </w:rPr>
            </w:pPr>
            <w:r w:rsidRPr="00FC6FA9">
              <w:rPr>
                <w:rFonts w:ascii="Arial" w:hAnsi="Arial" w:cs="Arial"/>
                <w:b/>
                <w:bCs/>
                <w:color w:val="000000"/>
                <w:sz w:val="20"/>
                <w:szCs w:val="20"/>
              </w:rPr>
              <w:t>Tempo Determinato</w:t>
            </w:r>
            <w:r w:rsidRPr="00FC6FA9">
              <w:rPr>
                <w:rFonts w:ascii="Arial" w:hAnsi="Arial" w:cs="Arial"/>
                <w:b/>
                <w:bCs/>
                <w:color w:val="000000"/>
                <w:sz w:val="20"/>
                <w:szCs w:val="20"/>
              </w:rPr>
              <w:br/>
            </w:r>
            <w:r w:rsidRPr="00A650DD">
              <w:rPr>
                <w:rFonts w:ascii="Arial" w:hAnsi="Arial" w:cs="Arial"/>
                <w:color w:val="000000"/>
                <w:sz w:val="18"/>
                <w:szCs w:val="18"/>
              </w:rPr>
              <w:t>(</w:t>
            </w:r>
            <w:r w:rsidR="00EA0AA8" w:rsidRPr="00A650DD">
              <w:rPr>
                <w:rFonts w:ascii="Arial" w:hAnsi="Arial" w:cs="Arial"/>
                <w:color w:val="000000"/>
                <w:sz w:val="18"/>
                <w:szCs w:val="18"/>
              </w:rPr>
              <w:t>strutture speciali</w:t>
            </w:r>
            <w:r w:rsidRPr="00A650DD">
              <w:rPr>
                <w:rFonts w:ascii="Arial" w:hAnsi="Arial" w:cs="Arial"/>
                <w:color w:val="000000"/>
                <w:sz w:val="18"/>
                <w:szCs w:val="18"/>
              </w:rPr>
              <w:t>)</w:t>
            </w:r>
          </w:p>
        </w:tc>
        <w:tc>
          <w:tcPr>
            <w:tcW w:w="1146" w:type="dxa"/>
            <w:shd w:val="clear" w:color="auto" w:fill="DEEAF6" w:themeFill="accent5" w:themeFillTint="33"/>
            <w:hideMark/>
          </w:tcPr>
          <w:p w14:paraId="2D11EF45" w14:textId="77777777" w:rsidR="00B47447" w:rsidRPr="00FC6FA9" w:rsidRDefault="00B47447" w:rsidP="00B47447">
            <w:pPr>
              <w:autoSpaceDE w:val="0"/>
              <w:autoSpaceDN w:val="0"/>
              <w:adjustRightInd w:val="0"/>
              <w:rPr>
                <w:rFonts w:ascii="Arial" w:hAnsi="Arial" w:cs="Arial"/>
                <w:b/>
                <w:bCs/>
                <w:color w:val="000000"/>
                <w:sz w:val="20"/>
                <w:szCs w:val="20"/>
              </w:rPr>
            </w:pPr>
            <w:r w:rsidRPr="00FC6FA9">
              <w:rPr>
                <w:rFonts w:ascii="Arial" w:hAnsi="Arial" w:cs="Arial"/>
                <w:b/>
                <w:bCs/>
                <w:color w:val="000000"/>
                <w:sz w:val="20"/>
                <w:szCs w:val="20"/>
              </w:rPr>
              <w:t>Comando</w:t>
            </w:r>
          </w:p>
        </w:tc>
      </w:tr>
      <w:tr w:rsidR="00B47447" w:rsidRPr="00FC6FA9" w14:paraId="2D11EF4E" w14:textId="77777777" w:rsidTr="00D530D6">
        <w:trPr>
          <w:trHeight w:val="402"/>
        </w:trPr>
        <w:tc>
          <w:tcPr>
            <w:tcW w:w="1227" w:type="dxa"/>
            <w:hideMark/>
          </w:tcPr>
          <w:p w14:paraId="2D11EF47" w14:textId="77777777" w:rsidR="00B47447" w:rsidRPr="00A650DD" w:rsidRDefault="00B47447" w:rsidP="00B47447">
            <w:pPr>
              <w:autoSpaceDE w:val="0"/>
              <w:autoSpaceDN w:val="0"/>
              <w:adjustRightInd w:val="0"/>
              <w:rPr>
                <w:rFonts w:ascii="Arial" w:hAnsi="Arial" w:cs="Arial"/>
                <w:b/>
                <w:bCs/>
                <w:color w:val="000000"/>
                <w:sz w:val="20"/>
                <w:szCs w:val="20"/>
              </w:rPr>
            </w:pPr>
            <w:r w:rsidRPr="00A650DD">
              <w:rPr>
                <w:rFonts w:ascii="Arial" w:hAnsi="Arial" w:cs="Arial"/>
                <w:b/>
                <w:bCs/>
                <w:color w:val="000000"/>
                <w:sz w:val="20"/>
                <w:szCs w:val="20"/>
              </w:rPr>
              <w:t>DIRIGENTI</w:t>
            </w:r>
          </w:p>
        </w:tc>
        <w:tc>
          <w:tcPr>
            <w:tcW w:w="1567" w:type="dxa"/>
            <w:hideMark/>
          </w:tcPr>
          <w:p w14:paraId="2D11EF48" w14:textId="77777777" w:rsidR="00B47447" w:rsidRPr="00883D52" w:rsidRDefault="00B47447" w:rsidP="00F15AE3">
            <w:pPr>
              <w:autoSpaceDE w:val="0"/>
              <w:autoSpaceDN w:val="0"/>
              <w:adjustRightInd w:val="0"/>
              <w:jc w:val="center"/>
              <w:rPr>
                <w:rFonts w:ascii="Arial" w:hAnsi="Arial" w:cs="Arial"/>
                <w:color w:val="000000"/>
                <w:sz w:val="20"/>
                <w:szCs w:val="20"/>
                <w:highlight w:val="yellow"/>
              </w:rPr>
            </w:pPr>
            <w:r w:rsidRPr="00ED74E0">
              <w:rPr>
                <w:rFonts w:ascii="Arial" w:hAnsi="Arial" w:cs="Arial"/>
                <w:color w:val="000000"/>
                <w:sz w:val="20"/>
                <w:szCs w:val="20"/>
              </w:rPr>
              <w:t>6</w:t>
            </w:r>
          </w:p>
        </w:tc>
        <w:tc>
          <w:tcPr>
            <w:tcW w:w="1276" w:type="dxa"/>
            <w:hideMark/>
          </w:tcPr>
          <w:p w14:paraId="2D11EF49" w14:textId="7978B1F7" w:rsidR="00B47447" w:rsidRPr="00A650DD" w:rsidRDefault="00ED74E0" w:rsidP="00F15AE3">
            <w:pPr>
              <w:autoSpaceDE w:val="0"/>
              <w:autoSpaceDN w:val="0"/>
              <w:adjustRightInd w:val="0"/>
              <w:jc w:val="center"/>
              <w:rPr>
                <w:rFonts w:ascii="Arial" w:hAnsi="Arial" w:cs="Arial"/>
                <w:color w:val="000000"/>
                <w:sz w:val="20"/>
                <w:szCs w:val="20"/>
              </w:rPr>
            </w:pPr>
            <w:r>
              <w:rPr>
                <w:rFonts w:ascii="Arial" w:hAnsi="Arial" w:cs="Arial"/>
                <w:color w:val="000000"/>
                <w:sz w:val="20"/>
                <w:szCs w:val="20"/>
              </w:rPr>
              <w:t>6</w:t>
            </w:r>
          </w:p>
        </w:tc>
        <w:tc>
          <w:tcPr>
            <w:tcW w:w="1367" w:type="dxa"/>
            <w:hideMark/>
          </w:tcPr>
          <w:p w14:paraId="2D11EF4A" w14:textId="78E9D361" w:rsidR="00B47447" w:rsidRPr="00FC6FA9" w:rsidRDefault="00ED74E0" w:rsidP="00F15AE3">
            <w:pPr>
              <w:autoSpaceDE w:val="0"/>
              <w:autoSpaceDN w:val="0"/>
              <w:adjustRightInd w:val="0"/>
              <w:jc w:val="center"/>
              <w:rPr>
                <w:rFonts w:ascii="Arial" w:hAnsi="Arial" w:cs="Arial"/>
                <w:color w:val="000000"/>
                <w:sz w:val="20"/>
                <w:szCs w:val="20"/>
              </w:rPr>
            </w:pPr>
            <w:r>
              <w:rPr>
                <w:rFonts w:ascii="Arial" w:hAnsi="Arial" w:cs="Arial"/>
                <w:color w:val="000000"/>
                <w:sz w:val="20"/>
                <w:szCs w:val="20"/>
              </w:rPr>
              <w:t>78</w:t>
            </w:r>
          </w:p>
        </w:tc>
        <w:tc>
          <w:tcPr>
            <w:tcW w:w="1646" w:type="dxa"/>
            <w:hideMark/>
          </w:tcPr>
          <w:p w14:paraId="2D11EF4B" w14:textId="22910A16" w:rsidR="00B47447" w:rsidRPr="00FC6FA9" w:rsidRDefault="00B47447" w:rsidP="00F15AE3">
            <w:pPr>
              <w:autoSpaceDE w:val="0"/>
              <w:autoSpaceDN w:val="0"/>
              <w:adjustRightInd w:val="0"/>
              <w:jc w:val="center"/>
              <w:rPr>
                <w:rFonts w:ascii="Arial" w:hAnsi="Arial" w:cs="Arial"/>
                <w:color w:val="000000"/>
                <w:sz w:val="20"/>
                <w:szCs w:val="20"/>
              </w:rPr>
            </w:pPr>
            <w:r w:rsidRPr="00FC6FA9">
              <w:rPr>
                <w:rFonts w:ascii="Arial" w:hAnsi="Arial" w:cs="Arial"/>
                <w:color w:val="000000"/>
                <w:sz w:val="20"/>
                <w:szCs w:val="20"/>
              </w:rPr>
              <w:t>1</w:t>
            </w:r>
            <w:r w:rsidR="00ED74E0">
              <w:rPr>
                <w:rFonts w:ascii="Arial" w:hAnsi="Arial" w:cs="Arial"/>
                <w:color w:val="000000"/>
                <w:sz w:val="20"/>
                <w:szCs w:val="20"/>
              </w:rPr>
              <w:t>5</w:t>
            </w:r>
          </w:p>
        </w:tc>
        <w:tc>
          <w:tcPr>
            <w:tcW w:w="1399" w:type="dxa"/>
            <w:hideMark/>
          </w:tcPr>
          <w:p w14:paraId="2D11EF4C" w14:textId="2D95E2A5" w:rsidR="00B47447" w:rsidRPr="00FC6FA9" w:rsidRDefault="00A650DD" w:rsidP="00F15AE3">
            <w:pPr>
              <w:autoSpaceDE w:val="0"/>
              <w:autoSpaceDN w:val="0"/>
              <w:adjustRightInd w:val="0"/>
              <w:jc w:val="center"/>
              <w:rPr>
                <w:rFonts w:ascii="Arial" w:hAnsi="Arial" w:cs="Arial"/>
                <w:color w:val="000000"/>
                <w:sz w:val="20"/>
                <w:szCs w:val="20"/>
              </w:rPr>
            </w:pPr>
            <w:r>
              <w:rPr>
                <w:rFonts w:ascii="Arial" w:hAnsi="Arial" w:cs="Arial"/>
                <w:color w:val="000000"/>
                <w:sz w:val="20"/>
                <w:szCs w:val="20"/>
              </w:rPr>
              <w:t>11</w:t>
            </w:r>
          </w:p>
        </w:tc>
        <w:tc>
          <w:tcPr>
            <w:tcW w:w="1146" w:type="dxa"/>
            <w:hideMark/>
          </w:tcPr>
          <w:p w14:paraId="2D11EF4D" w14:textId="24BAF72A" w:rsidR="00B47447" w:rsidRPr="00FC6FA9" w:rsidRDefault="00F15AE3" w:rsidP="00F15AE3">
            <w:pPr>
              <w:autoSpaceDE w:val="0"/>
              <w:autoSpaceDN w:val="0"/>
              <w:adjustRightInd w:val="0"/>
              <w:jc w:val="center"/>
              <w:rPr>
                <w:rFonts w:ascii="Arial" w:hAnsi="Arial" w:cs="Arial"/>
                <w:color w:val="000000"/>
                <w:sz w:val="20"/>
                <w:szCs w:val="20"/>
              </w:rPr>
            </w:pPr>
            <w:r>
              <w:rPr>
                <w:rFonts w:ascii="Arial" w:hAnsi="Arial" w:cs="Arial"/>
                <w:color w:val="000000"/>
                <w:sz w:val="20"/>
                <w:szCs w:val="20"/>
              </w:rPr>
              <w:t>20</w:t>
            </w:r>
          </w:p>
        </w:tc>
      </w:tr>
      <w:tr w:rsidR="00B47447" w:rsidRPr="00FC6FA9" w14:paraId="2D11EF50" w14:textId="77777777" w:rsidTr="00EA0AA8">
        <w:trPr>
          <w:trHeight w:val="402"/>
        </w:trPr>
        <w:tc>
          <w:tcPr>
            <w:tcW w:w="9628" w:type="dxa"/>
            <w:gridSpan w:val="7"/>
            <w:noWrap/>
            <w:hideMark/>
          </w:tcPr>
          <w:p w14:paraId="2D11EF4F" w14:textId="6EE7AF4F" w:rsidR="00B47447" w:rsidRPr="00883D52" w:rsidRDefault="00B47447" w:rsidP="00B47447">
            <w:pPr>
              <w:autoSpaceDE w:val="0"/>
              <w:autoSpaceDN w:val="0"/>
              <w:adjustRightInd w:val="0"/>
              <w:rPr>
                <w:rFonts w:ascii="Arial" w:hAnsi="Arial" w:cs="Arial"/>
                <w:i/>
                <w:iCs/>
                <w:color w:val="000000"/>
                <w:sz w:val="20"/>
                <w:szCs w:val="20"/>
                <w:highlight w:val="yellow"/>
              </w:rPr>
            </w:pPr>
            <w:r w:rsidRPr="00FE55D4">
              <w:rPr>
                <w:rFonts w:ascii="Arial" w:hAnsi="Arial" w:cs="Arial"/>
                <w:i/>
                <w:iCs/>
                <w:color w:val="000000"/>
                <w:sz w:val="20"/>
                <w:szCs w:val="20"/>
              </w:rPr>
              <w:t xml:space="preserve">TOTALE DIRIGENTI </w:t>
            </w:r>
            <w:r w:rsidRPr="00FE55D4">
              <w:rPr>
                <w:rFonts w:ascii="Arial" w:hAnsi="Arial" w:cs="Arial"/>
                <w:b/>
                <w:bCs/>
                <w:i/>
                <w:iCs/>
                <w:color w:val="000000"/>
                <w:sz w:val="20"/>
                <w:szCs w:val="20"/>
              </w:rPr>
              <w:t>1</w:t>
            </w:r>
            <w:r w:rsidR="00CE3C67" w:rsidRPr="00FE55D4">
              <w:rPr>
                <w:rFonts w:ascii="Arial" w:hAnsi="Arial" w:cs="Arial"/>
                <w:b/>
                <w:bCs/>
                <w:i/>
                <w:iCs/>
                <w:color w:val="000000"/>
                <w:sz w:val="20"/>
                <w:szCs w:val="20"/>
              </w:rPr>
              <w:t>3</w:t>
            </w:r>
            <w:r w:rsidR="00FE55D4" w:rsidRPr="00FE55D4">
              <w:rPr>
                <w:rFonts w:ascii="Arial" w:hAnsi="Arial" w:cs="Arial"/>
                <w:b/>
                <w:bCs/>
                <w:i/>
                <w:iCs/>
                <w:color w:val="000000"/>
                <w:sz w:val="20"/>
                <w:szCs w:val="20"/>
              </w:rPr>
              <w:t>6</w:t>
            </w:r>
          </w:p>
        </w:tc>
      </w:tr>
    </w:tbl>
    <w:p w14:paraId="2D11EF54" w14:textId="77777777" w:rsidR="00B47447" w:rsidRPr="00325C1D" w:rsidRDefault="00B47447" w:rsidP="00325C1D">
      <w:pPr>
        <w:autoSpaceDE w:val="0"/>
        <w:autoSpaceDN w:val="0"/>
        <w:adjustRightInd w:val="0"/>
        <w:spacing w:after="0" w:line="240" w:lineRule="auto"/>
        <w:rPr>
          <w:rFonts w:ascii="Arial" w:hAnsi="Arial" w:cs="Arial"/>
          <w:color w:val="000000"/>
          <w:sz w:val="16"/>
          <w:szCs w:val="16"/>
        </w:rPr>
      </w:pPr>
    </w:p>
    <w:p w14:paraId="2D11EF56" w14:textId="5BBDC4FE" w:rsidR="00325C1D" w:rsidRPr="00325C1D" w:rsidRDefault="00325C1D" w:rsidP="00325C1D">
      <w:pPr>
        <w:autoSpaceDE w:val="0"/>
        <w:autoSpaceDN w:val="0"/>
        <w:adjustRightInd w:val="0"/>
        <w:spacing w:after="0" w:line="240" w:lineRule="auto"/>
        <w:rPr>
          <w:rFonts w:ascii="Arial" w:hAnsi="Arial" w:cs="Arial"/>
          <w:color w:val="000000"/>
          <w:sz w:val="16"/>
          <w:szCs w:val="16"/>
        </w:rPr>
      </w:pPr>
      <w:r w:rsidRPr="00325C1D">
        <w:rPr>
          <w:rFonts w:ascii="Arial" w:hAnsi="Arial" w:cs="Arial"/>
          <w:b/>
          <w:bCs/>
          <w:i/>
          <w:iCs/>
          <w:color w:val="000000"/>
          <w:sz w:val="16"/>
          <w:szCs w:val="16"/>
        </w:rPr>
        <w:t xml:space="preserve">nota </w:t>
      </w:r>
      <w:r w:rsidR="00EA0AA8">
        <w:rPr>
          <w:rFonts w:ascii="Arial" w:hAnsi="Arial" w:cs="Arial"/>
          <w:b/>
          <w:bCs/>
          <w:i/>
          <w:iCs/>
          <w:color w:val="000000"/>
          <w:sz w:val="16"/>
          <w:szCs w:val="16"/>
        </w:rPr>
        <w:t>a</w:t>
      </w:r>
      <w:r w:rsidRPr="00325C1D">
        <w:rPr>
          <w:rFonts w:ascii="Arial" w:hAnsi="Arial" w:cs="Arial"/>
          <w:b/>
          <w:bCs/>
          <w:i/>
          <w:iCs/>
          <w:color w:val="000000"/>
          <w:sz w:val="16"/>
          <w:szCs w:val="16"/>
        </w:rPr>
        <w:t xml:space="preserve">: </w:t>
      </w:r>
      <w:r w:rsidRPr="00FE55D4">
        <w:rPr>
          <w:rFonts w:ascii="Arial" w:hAnsi="Arial" w:cs="Arial"/>
          <w:i/>
          <w:iCs/>
          <w:color w:val="000000"/>
          <w:sz w:val="16"/>
          <w:szCs w:val="16"/>
        </w:rPr>
        <w:t xml:space="preserve">nel novero dei </w:t>
      </w:r>
      <w:r w:rsidR="009D693A">
        <w:rPr>
          <w:rFonts w:ascii="Arial" w:hAnsi="Arial" w:cs="Arial"/>
          <w:i/>
          <w:iCs/>
          <w:color w:val="000000"/>
          <w:sz w:val="16"/>
          <w:szCs w:val="16"/>
        </w:rPr>
        <w:t xml:space="preserve">6 </w:t>
      </w:r>
      <w:r w:rsidRPr="00FE55D4">
        <w:rPr>
          <w:rFonts w:ascii="Arial" w:hAnsi="Arial" w:cs="Arial"/>
          <w:i/>
          <w:iCs/>
          <w:color w:val="000000"/>
          <w:sz w:val="16"/>
          <w:szCs w:val="16"/>
        </w:rPr>
        <w:t xml:space="preserve">direttori, 1 è in comando da altro ente e </w:t>
      </w:r>
      <w:proofErr w:type="gramStart"/>
      <w:r w:rsidR="00FE55D4">
        <w:rPr>
          <w:rFonts w:ascii="Arial" w:hAnsi="Arial" w:cs="Arial"/>
          <w:i/>
          <w:iCs/>
          <w:color w:val="000000"/>
          <w:sz w:val="16"/>
          <w:szCs w:val="16"/>
        </w:rPr>
        <w:t xml:space="preserve">5 </w:t>
      </w:r>
      <w:r w:rsidRPr="00FE55D4">
        <w:rPr>
          <w:rFonts w:ascii="Arial" w:hAnsi="Arial" w:cs="Arial"/>
          <w:i/>
          <w:iCs/>
          <w:color w:val="000000"/>
          <w:sz w:val="16"/>
          <w:szCs w:val="16"/>
        </w:rPr>
        <w:t xml:space="preserve"> hanno</w:t>
      </w:r>
      <w:proofErr w:type="gramEnd"/>
      <w:r w:rsidRPr="00FE55D4">
        <w:rPr>
          <w:rFonts w:ascii="Arial" w:hAnsi="Arial" w:cs="Arial"/>
          <w:i/>
          <w:iCs/>
          <w:color w:val="000000"/>
          <w:sz w:val="16"/>
          <w:szCs w:val="16"/>
        </w:rPr>
        <w:t xml:space="preserve"> un contratto a termine secondo le leggi speciali istitutive degli enti;</w:t>
      </w:r>
      <w:r w:rsidRPr="00325C1D">
        <w:rPr>
          <w:rFonts w:ascii="Arial" w:hAnsi="Arial" w:cs="Arial"/>
          <w:i/>
          <w:iCs/>
          <w:color w:val="000000"/>
          <w:sz w:val="16"/>
          <w:szCs w:val="16"/>
        </w:rPr>
        <w:t xml:space="preserve"> </w:t>
      </w:r>
    </w:p>
    <w:p w14:paraId="2D11EF57" w14:textId="6E242451" w:rsidR="00325C1D" w:rsidRDefault="00325C1D" w:rsidP="00325C1D">
      <w:pPr>
        <w:autoSpaceDE w:val="0"/>
        <w:autoSpaceDN w:val="0"/>
        <w:adjustRightInd w:val="0"/>
        <w:spacing w:after="0" w:line="240" w:lineRule="auto"/>
        <w:rPr>
          <w:rFonts w:ascii="Arial" w:hAnsi="Arial" w:cs="Arial"/>
          <w:i/>
          <w:iCs/>
          <w:color w:val="000000"/>
          <w:sz w:val="16"/>
          <w:szCs w:val="16"/>
        </w:rPr>
      </w:pPr>
      <w:r w:rsidRPr="00325C1D">
        <w:rPr>
          <w:rFonts w:ascii="Arial" w:hAnsi="Arial" w:cs="Arial"/>
          <w:b/>
          <w:bCs/>
          <w:i/>
          <w:iCs/>
          <w:color w:val="000000"/>
          <w:sz w:val="16"/>
          <w:szCs w:val="16"/>
        </w:rPr>
        <w:t xml:space="preserve">nota </w:t>
      </w:r>
      <w:r w:rsidR="00A650DD">
        <w:rPr>
          <w:rFonts w:ascii="Arial" w:hAnsi="Arial" w:cs="Arial"/>
          <w:b/>
          <w:bCs/>
          <w:i/>
          <w:iCs/>
          <w:color w:val="000000"/>
          <w:sz w:val="16"/>
          <w:szCs w:val="16"/>
        </w:rPr>
        <w:t>b</w:t>
      </w:r>
      <w:r w:rsidRPr="00325C1D">
        <w:rPr>
          <w:rFonts w:ascii="Arial" w:hAnsi="Arial" w:cs="Arial"/>
          <w:i/>
          <w:iCs/>
          <w:color w:val="000000"/>
          <w:sz w:val="16"/>
          <w:szCs w:val="16"/>
        </w:rPr>
        <w:t xml:space="preserve">: in base a quanto previsto dall’art. 18 della </w:t>
      </w:r>
      <w:proofErr w:type="spellStart"/>
      <w:r w:rsidRPr="00325C1D">
        <w:rPr>
          <w:rFonts w:ascii="Arial" w:hAnsi="Arial" w:cs="Arial"/>
          <w:i/>
          <w:iCs/>
          <w:color w:val="000000"/>
          <w:sz w:val="16"/>
          <w:szCs w:val="16"/>
        </w:rPr>
        <w:t>l.r</w:t>
      </w:r>
      <w:proofErr w:type="spellEnd"/>
      <w:r w:rsidRPr="00325C1D">
        <w:rPr>
          <w:rFonts w:ascii="Arial" w:hAnsi="Arial" w:cs="Arial"/>
          <w:i/>
          <w:iCs/>
          <w:color w:val="000000"/>
          <w:sz w:val="16"/>
          <w:szCs w:val="16"/>
        </w:rPr>
        <w:t xml:space="preserve">. 26.11.2001, n. 43, la Regione ha facoltà di provvedere alla copertura dei posti della qualifica dirigenziale con contratti a tempo determinato di durata non superiore a cinque anni nel limite del dieci per cento delle relative dotazioni organiche dell’Assemblea legislativa e della Giunta regionali. Ai sensi dell’art. 19 della medesima legge regionale, tali incarichi possono essere conferiti anche a funzionari dell’Ente, previa collocazione in aspettativa per tutta la durata dell’incarico dirigenziale che presuppone la stipulazione di un contratto di lavoro a tempo determinato. </w:t>
      </w:r>
    </w:p>
    <w:p w14:paraId="7B923A8C" w14:textId="33DD0844" w:rsidR="00404BF0" w:rsidRDefault="00404BF0" w:rsidP="00325C1D">
      <w:pPr>
        <w:autoSpaceDE w:val="0"/>
        <w:autoSpaceDN w:val="0"/>
        <w:adjustRightInd w:val="0"/>
        <w:spacing w:after="0" w:line="240" w:lineRule="auto"/>
        <w:rPr>
          <w:rFonts w:ascii="Arial" w:hAnsi="Arial" w:cs="Arial"/>
          <w:i/>
          <w:iCs/>
          <w:color w:val="000000"/>
          <w:sz w:val="16"/>
          <w:szCs w:val="16"/>
        </w:rPr>
      </w:pPr>
    </w:p>
    <w:p w14:paraId="47B61F7C" w14:textId="77777777" w:rsidR="00404BF0" w:rsidRDefault="00404BF0" w:rsidP="00325C1D">
      <w:pPr>
        <w:autoSpaceDE w:val="0"/>
        <w:autoSpaceDN w:val="0"/>
        <w:adjustRightInd w:val="0"/>
        <w:spacing w:after="0" w:line="240" w:lineRule="auto"/>
        <w:rPr>
          <w:rFonts w:ascii="Arial" w:hAnsi="Arial" w:cs="Arial"/>
          <w:i/>
          <w:iCs/>
          <w:color w:val="000000"/>
          <w:sz w:val="16"/>
          <w:szCs w:val="16"/>
        </w:rPr>
      </w:pPr>
    </w:p>
    <w:p w14:paraId="6D174407" w14:textId="2A1C5BEE" w:rsidR="00023FBF" w:rsidRDefault="00023FBF">
      <w:pPr>
        <w:rPr>
          <w:rFonts w:ascii="Arial" w:hAnsi="Arial" w:cs="Arial"/>
          <w:color w:val="000000"/>
          <w:sz w:val="16"/>
          <w:szCs w:val="16"/>
        </w:rPr>
      </w:pPr>
      <w:r>
        <w:rPr>
          <w:rFonts w:ascii="Arial" w:hAnsi="Arial" w:cs="Arial"/>
          <w:color w:val="000000"/>
          <w:sz w:val="16"/>
          <w:szCs w:val="16"/>
        </w:rPr>
        <w:br w:type="page"/>
      </w:r>
    </w:p>
    <w:p w14:paraId="1CFF782E" w14:textId="77777777" w:rsidR="008C2ADD" w:rsidRPr="00404BF0" w:rsidRDefault="008C2ADD" w:rsidP="00404BF0">
      <w:pPr>
        <w:autoSpaceDE w:val="0"/>
        <w:autoSpaceDN w:val="0"/>
        <w:adjustRightInd w:val="0"/>
        <w:spacing w:after="0" w:line="240" w:lineRule="auto"/>
        <w:rPr>
          <w:rFonts w:ascii="Arial" w:hAnsi="Arial" w:cs="Arial"/>
          <w:color w:val="000000"/>
          <w:sz w:val="16"/>
          <w:szCs w:val="16"/>
        </w:rPr>
      </w:pPr>
    </w:p>
    <w:p w14:paraId="01984105" w14:textId="128C3A08" w:rsidR="00A908CF" w:rsidRDefault="00111D43" w:rsidP="00A908CF">
      <w:pPr>
        <w:pStyle w:val="Titolo2"/>
        <w:pBdr>
          <w:top w:val="single" w:sz="4" w:space="1" w:color="auto"/>
          <w:left w:val="single" w:sz="4" w:space="1" w:color="auto"/>
          <w:bottom w:val="single" w:sz="4" w:space="1" w:color="auto"/>
          <w:right w:val="single" w:sz="4" w:space="1" w:color="auto"/>
        </w:pBdr>
        <w:shd w:val="clear" w:color="auto" w:fill="D9E2F3" w:themeFill="accent1" w:themeFillTint="33"/>
        <w:rPr>
          <w:color w:val="1F4E79" w:themeColor="accent5" w:themeShade="80"/>
        </w:rPr>
      </w:pPr>
      <w:bookmarkStart w:id="40" w:name="_Toc91721136"/>
      <w:r>
        <w:rPr>
          <w:color w:val="1F4E79" w:themeColor="accent5" w:themeShade="80"/>
        </w:rPr>
        <w:t xml:space="preserve">2.3.4 </w:t>
      </w:r>
      <w:r w:rsidR="005B3D26">
        <w:rPr>
          <w:color w:val="1F4E79" w:themeColor="accent5" w:themeShade="80"/>
        </w:rPr>
        <w:t>V</w:t>
      </w:r>
      <w:r w:rsidR="00A908CF" w:rsidRPr="00FD3929">
        <w:rPr>
          <w:color w:val="1F4E79" w:themeColor="accent5" w:themeShade="80"/>
        </w:rPr>
        <w:t xml:space="preserve">alutazione di impatto del contesto </w:t>
      </w:r>
      <w:r w:rsidR="00A908CF">
        <w:rPr>
          <w:color w:val="1F4E79" w:themeColor="accent5" w:themeShade="80"/>
        </w:rPr>
        <w:t>interno</w:t>
      </w:r>
      <w:bookmarkEnd w:id="40"/>
    </w:p>
    <w:p w14:paraId="6B36E80E" w14:textId="77777777" w:rsidR="003736E3" w:rsidRDefault="003736E3" w:rsidP="00A908CF">
      <w:pPr>
        <w:pBdr>
          <w:top w:val="single" w:sz="4" w:space="1" w:color="auto"/>
          <w:left w:val="single" w:sz="4" w:space="1" w:color="auto"/>
          <w:bottom w:val="single" w:sz="4" w:space="1" w:color="auto"/>
          <w:right w:val="single" w:sz="4" w:space="1" w:color="auto"/>
        </w:pBdr>
        <w:shd w:val="clear" w:color="auto" w:fill="D9E2F3" w:themeFill="accent1" w:themeFillTint="33"/>
        <w:spacing w:after="0" w:line="276" w:lineRule="auto"/>
        <w:jc w:val="both"/>
        <w:rPr>
          <w:rFonts w:ascii="Arial" w:eastAsia="Times New Roman" w:hAnsi="Arial" w:cs="Times New Roman"/>
          <w:sz w:val="24"/>
          <w:szCs w:val="24"/>
          <w:lang w:eastAsia="it-IT"/>
        </w:rPr>
      </w:pPr>
    </w:p>
    <w:p w14:paraId="49031DB4" w14:textId="6EBD3213" w:rsidR="00A908CF" w:rsidRPr="000E7E7E" w:rsidRDefault="00A908CF" w:rsidP="00A908CF">
      <w:pPr>
        <w:pBdr>
          <w:top w:val="single" w:sz="4" w:space="1" w:color="auto"/>
          <w:left w:val="single" w:sz="4" w:space="1" w:color="auto"/>
          <w:bottom w:val="single" w:sz="4" w:space="1" w:color="auto"/>
          <w:right w:val="single" w:sz="4" w:space="1" w:color="auto"/>
        </w:pBdr>
        <w:shd w:val="clear" w:color="auto" w:fill="D9E2F3" w:themeFill="accent1" w:themeFillTint="33"/>
        <w:spacing w:after="0" w:line="276" w:lineRule="auto"/>
        <w:jc w:val="both"/>
        <w:rPr>
          <w:rFonts w:ascii="Arial" w:eastAsia="Times New Roman" w:hAnsi="Arial" w:cs="Times New Roman"/>
          <w:sz w:val="24"/>
          <w:szCs w:val="24"/>
          <w:lang w:eastAsia="it-IT"/>
        </w:rPr>
      </w:pPr>
      <w:r w:rsidRPr="000E7E7E">
        <w:rPr>
          <w:rFonts w:ascii="Arial" w:eastAsia="Times New Roman" w:hAnsi="Arial" w:cs="Times New Roman"/>
          <w:sz w:val="24"/>
          <w:szCs w:val="24"/>
          <w:lang w:eastAsia="it-IT"/>
        </w:rPr>
        <w:t xml:space="preserve">L’analisi del contesto </w:t>
      </w:r>
      <w:r>
        <w:rPr>
          <w:rFonts w:ascii="Arial" w:eastAsia="Times New Roman" w:hAnsi="Arial" w:cs="Times New Roman"/>
          <w:sz w:val="24"/>
          <w:szCs w:val="24"/>
          <w:lang w:eastAsia="it-IT"/>
        </w:rPr>
        <w:t xml:space="preserve">interno </w:t>
      </w:r>
      <w:r w:rsidRPr="000E7E7E">
        <w:rPr>
          <w:rFonts w:ascii="Arial" w:eastAsia="Times New Roman" w:hAnsi="Arial" w:cs="Times New Roman"/>
          <w:sz w:val="24"/>
          <w:szCs w:val="24"/>
          <w:lang w:eastAsia="it-IT"/>
        </w:rPr>
        <w:t xml:space="preserve">fa emergere </w:t>
      </w:r>
      <w:r w:rsidR="0003484C">
        <w:rPr>
          <w:rFonts w:ascii="Arial" w:eastAsia="Times New Roman" w:hAnsi="Arial" w:cs="Times New Roman"/>
          <w:sz w:val="24"/>
          <w:szCs w:val="24"/>
          <w:lang w:eastAsia="it-IT"/>
        </w:rPr>
        <w:t xml:space="preserve">alcuni </w:t>
      </w:r>
      <w:r w:rsidRPr="000E7E7E">
        <w:rPr>
          <w:rFonts w:ascii="Arial" w:eastAsia="Times New Roman" w:hAnsi="Arial" w:cs="Times New Roman"/>
          <w:sz w:val="24"/>
          <w:szCs w:val="24"/>
          <w:lang w:eastAsia="it-IT"/>
        </w:rPr>
        <w:t xml:space="preserve">elementi </w:t>
      </w:r>
      <w:r w:rsidR="00C812B7">
        <w:rPr>
          <w:rFonts w:ascii="Arial" w:eastAsia="Times New Roman" w:hAnsi="Arial" w:cs="Times New Roman"/>
          <w:sz w:val="24"/>
          <w:szCs w:val="24"/>
          <w:lang w:eastAsia="it-IT"/>
        </w:rPr>
        <w:t xml:space="preserve">che condizionano </w:t>
      </w:r>
      <w:r w:rsidR="008B3531">
        <w:rPr>
          <w:rFonts w:ascii="Arial" w:eastAsia="Times New Roman" w:hAnsi="Arial" w:cs="Times New Roman"/>
          <w:sz w:val="24"/>
          <w:szCs w:val="24"/>
          <w:lang w:eastAsia="it-IT"/>
        </w:rPr>
        <w:t>il sistema di prevenzione della corruzione regionale.</w:t>
      </w:r>
    </w:p>
    <w:p w14:paraId="179767C6" w14:textId="571B6634" w:rsidR="00A908CF" w:rsidRDefault="00BE69EE" w:rsidP="00A908CF">
      <w:pPr>
        <w:pBdr>
          <w:top w:val="single" w:sz="4" w:space="1" w:color="auto"/>
          <w:left w:val="single" w:sz="4" w:space="1" w:color="auto"/>
          <w:bottom w:val="single" w:sz="4" w:space="1" w:color="auto"/>
          <w:right w:val="single" w:sz="4" w:space="1" w:color="auto"/>
        </w:pBdr>
        <w:shd w:val="clear" w:color="auto" w:fill="D9E2F3" w:themeFill="accent1" w:themeFillTint="33"/>
        <w:spacing w:after="0" w:line="276" w:lineRule="auto"/>
        <w:jc w:val="both"/>
        <w:rPr>
          <w:rFonts w:ascii="Arial" w:eastAsia="Times New Roman" w:hAnsi="Arial" w:cs="Times New Roman"/>
          <w:sz w:val="24"/>
          <w:szCs w:val="24"/>
          <w:lang w:eastAsia="it-IT"/>
        </w:rPr>
      </w:pPr>
      <w:r w:rsidRPr="00605DFF">
        <w:rPr>
          <w:rFonts w:ascii="Arial" w:eastAsia="Times New Roman" w:hAnsi="Arial" w:cs="Times New Roman"/>
          <w:sz w:val="24"/>
          <w:szCs w:val="24"/>
          <w:lang w:eastAsia="it-IT"/>
        </w:rPr>
        <w:t>Innanzitutto,</w:t>
      </w:r>
      <w:r w:rsidR="00A908CF" w:rsidRPr="00605DFF">
        <w:rPr>
          <w:rFonts w:ascii="Arial" w:eastAsia="Times New Roman" w:hAnsi="Arial" w:cs="Times New Roman"/>
          <w:sz w:val="24"/>
          <w:szCs w:val="24"/>
          <w:lang w:eastAsia="it-IT"/>
        </w:rPr>
        <w:t xml:space="preserve"> </w:t>
      </w:r>
      <w:r w:rsidR="0065021E">
        <w:rPr>
          <w:rFonts w:ascii="Arial" w:eastAsia="Times New Roman" w:hAnsi="Arial" w:cs="Times New Roman"/>
          <w:sz w:val="24"/>
          <w:szCs w:val="24"/>
          <w:lang w:eastAsia="it-IT"/>
        </w:rPr>
        <w:t xml:space="preserve">occorre sottolineare la </w:t>
      </w:r>
      <w:r w:rsidR="00F9478E">
        <w:rPr>
          <w:rFonts w:ascii="Arial" w:eastAsia="Times New Roman" w:hAnsi="Arial" w:cs="Times New Roman"/>
          <w:sz w:val="24"/>
          <w:szCs w:val="24"/>
          <w:lang w:eastAsia="it-IT"/>
        </w:rPr>
        <w:t>numerosità dell</w:t>
      </w:r>
      <w:r w:rsidR="00CA1E68">
        <w:rPr>
          <w:rFonts w:ascii="Arial" w:eastAsia="Times New Roman" w:hAnsi="Arial" w:cs="Times New Roman"/>
          <w:sz w:val="24"/>
          <w:szCs w:val="24"/>
          <w:lang w:eastAsia="it-IT"/>
        </w:rPr>
        <w:t>e unità organizzative che compongono la tecnostruttura</w:t>
      </w:r>
      <w:r w:rsidR="00E76B7D">
        <w:rPr>
          <w:rFonts w:ascii="Arial" w:eastAsia="Times New Roman" w:hAnsi="Arial" w:cs="Times New Roman"/>
          <w:sz w:val="24"/>
          <w:szCs w:val="24"/>
          <w:lang w:eastAsia="it-IT"/>
        </w:rPr>
        <w:t>,</w:t>
      </w:r>
      <w:r w:rsidR="00CA1E68">
        <w:rPr>
          <w:rFonts w:ascii="Arial" w:eastAsia="Times New Roman" w:hAnsi="Arial" w:cs="Times New Roman"/>
          <w:sz w:val="24"/>
          <w:szCs w:val="24"/>
          <w:lang w:eastAsia="it-IT"/>
        </w:rPr>
        <w:t xml:space="preserve"> </w:t>
      </w:r>
      <w:r w:rsidR="004365D3">
        <w:rPr>
          <w:rFonts w:ascii="Arial" w:eastAsia="Times New Roman" w:hAnsi="Arial" w:cs="Times New Roman"/>
          <w:sz w:val="24"/>
          <w:szCs w:val="24"/>
          <w:lang w:eastAsia="it-IT"/>
        </w:rPr>
        <w:t xml:space="preserve">in ragione </w:t>
      </w:r>
      <w:r w:rsidR="00E76B7D">
        <w:rPr>
          <w:rFonts w:ascii="Arial" w:eastAsia="Times New Roman" w:hAnsi="Arial" w:cs="Times New Roman"/>
          <w:sz w:val="24"/>
          <w:szCs w:val="24"/>
          <w:lang w:eastAsia="it-IT"/>
        </w:rPr>
        <w:t>della complessità delle funzioni e competenze</w:t>
      </w:r>
      <w:r w:rsidR="00CB2E2E">
        <w:rPr>
          <w:rFonts w:ascii="Arial" w:eastAsia="Times New Roman" w:hAnsi="Arial" w:cs="Times New Roman"/>
          <w:sz w:val="24"/>
          <w:szCs w:val="24"/>
          <w:lang w:eastAsia="it-IT"/>
        </w:rPr>
        <w:t>, con ricadute sui tempi di programmazione</w:t>
      </w:r>
      <w:r w:rsidR="00EF4B2B">
        <w:rPr>
          <w:rFonts w:ascii="Arial" w:eastAsia="Times New Roman" w:hAnsi="Arial" w:cs="Times New Roman"/>
          <w:sz w:val="24"/>
          <w:szCs w:val="24"/>
          <w:lang w:eastAsia="it-IT"/>
        </w:rPr>
        <w:t>,</w:t>
      </w:r>
      <w:r w:rsidR="00CB2E2E">
        <w:rPr>
          <w:rFonts w:ascii="Arial" w:eastAsia="Times New Roman" w:hAnsi="Arial" w:cs="Times New Roman"/>
          <w:sz w:val="24"/>
          <w:szCs w:val="24"/>
          <w:lang w:eastAsia="it-IT"/>
        </w:rPr>
        <w:t xml:space="preserve"> attuazione </w:t>
      </w:r>
      <w:r w:rsidR="00EF4B2B">
        <w:rPr>
          <w:rFonts w:ascii="Arial" w:eastAsia="Times New Roman" w:hAnsi="Arial" w:cs="Times New Roman"/>
          <w:sz w:val="24"/>
          <w:szCs w:val="24"/>
          <w:lang w:eastAsia="it-IT"/>
        </w:rPr>
        <w:t>e monitoraggio del sistema di gestione del rischio corruzione</w:t>
      </w:r>
      <w:r w:rsidR="008B3531">
        <w:rPr>
          <w:rFonts w:ascii="Arial" w:eastAsia="Times New Roman" w:hAnsi="Arial" w:cs="Times New Roman"/>
          <w:sz w:val="24"/>
          <w:szCs w:val="24"/>
          <w:lang w:eastAsia="it-IT"/>
        </w:rPr>
        <w:t xml:space="preserve"> (i cicli di gestione del rischio, dall’aggiornamento </w:t>
      </w:r>
      <w:r w:rsidR="000A6A40">
        <w:rPr>
          <w:rFonts w:ascii="Arial" w:eastAsia="Times New Roman" w:hAnsi="Arial" w:cs="Times New Roman"/>
          <w:sz w:val="24"/>
          <w:szCs w:val="24"/>
          <w:lang w:eastAsia="it-IT"/>
        </w:rPr>
        <w:t xml:space="preserve">della mappatura al trattamento dei rischi corruzione in tutti i processi, durano </w:t>
      </w:r>
      <w:r w:rsidR="00AA5D31">
        <w:rPr>
          <w:rFonts w:ascii="Arial" w:eastAsia="Times New Roman" w:hAnsi="Arial" w:cs="Times New Roman"/>
          <w:sz w:val="24"/>
          <w:szCs w:val="24"/>
          <w:lang w:eastAsia="it-IT"/>
        </w:rPr>
        <w:t xml:space="preserve">all’incirca un triennio). </w:t>
      </w:r>
    </w:p>
    <w:p w14:paraId="6A924F82" w14:textId="42A71467" w:rsidR="000E003E" w:rsidRDefault="00B80950" w:rsidP="00F01C6A">
      <w:pPr>
        <w:pBdr>
          <w:top w:val="single" w:sz="4" w:space="1" w:color="auto"/>
          <w:left w:val="single" w:sz="4" w:space="1" w:color="auto"/>
          <w:bottom w:val="single" w:sz="4" w:space="1" w:color="auto"/>
          <w:right w:val="single" w:sz="4" w:space="1" w:color="auto"/>
        </w:pBdr>
        <w:shd w:val="clear" w:color="auto" w:fill="D9E2F3" w:themeFill="accent1" w:themeFillTint="33"/>
        <w:spacing w:after="0" w:line="276" w:lineRule="auto"/>
        <w:jc w:val="both"/>
        <w:rPr>
          <w:rFonts w:ascii="Arial" w:eastAsia="Times New Roman" w:hAnsi="Arial" w:cs="Times New Roman"/>
          <w:sz w:val="24"/>
          <w:szCs w:val="24"/>
          <w:lang w:eastAsia="it-IT"/>
        </w:rPr>
      </w:pPr>
      <w:r>
        <w:rPr>
          <w:rFonts w:ascii="Arial" w:eastAsia="Times New Roman" w:hAnsi="Arial" w:cs="Times New Roman"/>
          <w:sz w:val="24"/>
          <w:szCs w:val="24"/>
          <w:lang w:eastAsia="it-IT"/>
        </w:rPr>
        <w:t xml:space="preserve">Sotto il profilo delle </w:t>
      </w:r>
      <w:r w:rsidR="00C278B6">
        <w:rPr>
          <w:rFonts w:ascii="Arial" w:eastAsia="Times New Roman" w:hAnsi="Arial" w:cs="Times New Roman"/>
          <w:sz w:val="24"/>
          <w:szCs w:val="24"/>
          <w:lang w:eastAsia="it-IT"/>
        </w:rPr>
        <w:t xml:space="preserve">competenze, si rileva che l’area che assorbe </w:t>
      </w:r>
      <w:r w:rsidR="003C1377">
        <w:rPr>
          <w:rFonts w:ascii="Arial" w:eastAsia="Times New Roman" w:hAnsi="Arial" w:cs="Times New Roman"/>
          <w:sz w:val="24"/>
          <w:szCs w:val="24"/>
          <w:lang w:eastAsia="it-IT"/>
        </w:rPr>
        <w:t>l’85%</w:t>
      </w:r>
      <w:r w:rsidR="006E7735">
        <w:rPr>
          <w:rFonts w:ascii="Arial" w:eastAsia="Times New Roman" w:hAnsi="Arial" w:cs="Times New Roman"/>
          <w:sz w:val="24"/>
          <w:szCs w:val="24"/>
          <w:lang w:eastAsia="it-IT"/>
        </w:rPr>
        <w:t xml:space="preserve"> della spesa regionale è quella </w:t>
      </w:r>
      <w:proofErr w:type="gramStart"/>
      <w:r w:rsidR="006E7735">
        <w:rPr>
          <w:rFonts w:ascii="Arial" w:eastAsia="Times New Roman" w:hAnsi="Arial" w:cs="Times New Roman"/>
          <w:sz w:val="24"/>
          <w:szCs w:val="24"/>
          <w:lang w:eastAsia="it-IT"/>
        </w:rPr>
        <w:t>socio-sanitaria</w:t>
      </w:r>
      <w:proofErr w:type="gramEnd"/>
      <w:r w:rsidR="00277EC7">
        <w:rPr>
          <w:rFonts w:ascii="Arial" w:eastAsia="Times New Roman" w:hAnsi="Arial" w:cs="Times New Roman"/>
          <w:sz w:val="24"/>
          <w:szCs w:val="24"/>
          <w:lang w:eastAsia="it-IT"/>
        </w:rPr>
        <w:t xml:space="preserve">. Come sottolineato </w:t>
      </w:r>
      <w:r w:rsidR="00CC0AC4">
        <w:rPr>
          <w:rFonts w:ascii="Arial" w:eastAsia="Times New Roman" w:hAnsi="Arial" w:cs="Times New Roman"/>
          <w:sz w:val="24"/>
          <w:szCs w:val="24"/>
          <w:lang w:eastAsia="it-IT"/>
        </w:rPr>
        <w:t>dal</w:t>
      </w:r>
      <w:r w:rsidR="00CC0AC4" w:rsidRPr="00CC0AC4">
        <w:rPr>
          <w:rFonts w:ascii="Arial" w:eastAsia="Times New Roman" w:hAnsi="Arial" w:cs="Times New Roman"/>
          <w:sz w:val="24"/>
          <w:szCs w:val="24"/>
          <w:lang w:eastAsia="it-IT"/>
        </w:rPr>
        <w:t xml:space="preserve"> GRECO</w:t>
      </w:r>
      <w:r w:rsidR="00CC0AC4">
        <w:rPr>
          <w:rFonts w:ascii="Arial" w:eastAsia="Times New Roman" w:hAnsi="Arial" w:cs="Times New Roman"/>
          <w:sz w:val="24"/>
          <w:szCs w:val="24"/>
          <w:lang w:eastAsia="it-IT"/>
        </w:rPr>
        <w:t xml:space="preserve"> </w:t>
      </w:r>
      <w:r w:rsidR="00CC0AC4" w:rsidRPr="00EF4B2B">
        <w:rPr>
          <w:rFonts w:ascii="Arial" w:eastAsia="Times New Roman" w:hAnsi="Arial" w:cs="Times New Roman"/>
          <w:sz w:val="24"/>
          <w:szCs w:val="24"/>
          <w:lang w:eastAsia="it-IT"/>
        </w:rPr>
        <w:t>(</w:t>
      </w:r>
      <w:proofErr w:type="spellStart"/>
      <w:r w:rsidR="00CC0AC4" w:rsidRPr="00EF4B2B">
        <w:rPr>
          <w:rFonts w:ascii="Arial" w:eastAsia="Times New Roman" w:hAnsi="Arial" w:cs="Times New Roman"/>
          <w:sz w:val="24"/>
          <w:szCs w:val="24"/>
          <w:lang w:eastAsia="it-IT"/>
        </w:rPr>
        <w:t>Groupe</w:t>
      </w:r>
      <w:proofErr w:type="spellEnd"/>
      <w:r w:rsidR="00CC0AC4" w:rsidRPr="00EF4B2B">
        <w:rPr>
          <w:rFonts w:ascii="Arial" w:eastAsia="Times New Roman" w:hAnsi="Arial" w:cs="Times New Roman"/>
          <w:sz w:val="24"/>
          <w:szCs w:val="24"/>
          <w:lang w:eastAsia="it-IT"/>
        </w:rPr>
        <w:t xml:space="preserve"> d’</w:t>
      </w:r>
      <w:proofErr w:type="spellStart"/>
      <w:r w:rsidR="00CC0AC4" w:rsidRPr="00EF4B2B">
        <w:rPr>
          <w:rFonts w:ascii="Arial" w:eastAsia="Times New Roman" w:hAnsi="Arial" w:cs="Times New Roman"/>
          <w:sz w:val="24"/>
          <w:szCs w:val="24"/>
          <w:lang w:eastAsia="it-IT"/>
        </w:rPr>
        <w:t>États</w:t>
      </w:r>
      <w:proofErr w:type="spellEnd"/>
      <w:r w:rsidR="00CC0AC4">
        <w:rPr>
          <w:rFonts w:ascii="Arial" w:eastAsia="Times New Roman" w:hAnsi="Arial" w:cs="Times New Roman"/>
          <w:sz w:val="24"/>
          <w:szCs w:val="24"/>
          <w:lang w:eastAsia="it-IT"/>
        </w:rPr>
        <w:t xml:space="preserve"> </w:t>
      </w:r>
      <w:r w:rsidR="00CC0AC4" w:rsidRPr="00EF4B2B">
        <w:rPr>
          <w:rFonts w:ascii="Arial" w:eastAsia="Times New Roman" w:hAnsi="Arial" w:cs="Times New Roman"/>
          <w:sz w:val="24"/>
          <w:szCs w:val="24"/>
          <w:lang w:eastAsia="it-IT"/>
        </w:rPr>
        <w:t xml:space="preserve">contre la </w:t>
      </w:r>
      <w:proofErr w:type="spellStart"/>
      <w:r w:rsidR="00CC0AC4" w:rsidRPr="00EF4B2B">
        <w:rPr>
          <w:rFonts w:ascii="Arial" w:eastAsia="Times New Roman" w:hAnsi="Arial" w:cs="Times New Roman"/>
          <w:sz w:val="24"/>
          <w:szCs w:val="24"/>
          <w:lang w:eastAsia="it-IT"/>
        </w:rPr>
        <w:t>Corruption</w:t>
      </w:r>
      <w:proofErr w:type="spellEnd"/>
      <w:r w:rsidR="00CC0AC4" w:rsidRPr="00EF4B2B">
        <w:rPr>
          <w:rFonts w:ascii="Arial" w:eastAsia="Times New Roman" w:hAnsi="Arial" w:cs="Times New Roman"/>
          <w:sz w:val="24"/>
          <w:szCs w:val="24"/>
          <w:lang w:eastAsia="it-IT"/>
        </w:rPr>
        <w:t>)</w:t>
      </w:r>
      <w:r w:rsidR="00CC0AC4" w:rsidRPr="00CC0AC4">
        <w:rPr>
          <w:rFonts w:ascii="Arial" w:eastAsia="Times New Roman" w:hAnsi="Arial" w:cs="Times New Roman"/>
          <w:sz w:val="24"/>
          <w:szCs w:val="24"/>
          <w:lang w:eastAsia="it-IT"/>
        </w:rPr>
        <w:t xml:space="preserve">, nella sua </w:t>
      </w:r>
      <w:proofErr w:type="gramStart"/>
      <w:r w:rsidR="00CC0AC4" w:rsidRPr="00CC0AC4">
        <w:rPr>
          <w:rFonts w:ascii="Arial" w:eastAsia="Times New Roman" w:hAnsi="Arial" w:cs="Times New Roman"/>
          <w:sz w:val="24"/>
          <w:szCs w:val="24"/>
          <w:lang w:eastAsia="it-IT"/>
        </w:rPr>
        <w:t>21a</w:t>
      </w:r>
      <w:proofErr w:type="gramEnd"/>
      <w:r w:rsidR="00CC0AC4" w:rsidRPr="00CC0AC4">
        <w:rPr>
          <w:rFonts w:ascii="Arial" w:eastAsia="Times New Roman" w:hAnsi="Arial" w:cs="Times New Roman"/>
          <w:sz w:val="24"/>
          <w:szCs w:val="24"/>
          <w:lang w:eastAsia="it-IT"/>
        </w:rPr>
        <w:t xml:space="preserve"> relazione generale di attività</w:t>
      </w:r>
      <w:r w:rsidR="00CC0AC4">
        <w:rPr>
          <w:rFonts w:ascii="Arial" w:eastAsia="Times New Roman" w:hAnsi="Arial" w:cs="Times New Roman"/>
          <w:sz w:val="24"/>
          <w:szCs w:val="24"/>
          <w:lang w:eastAsia="it-IT"/>
        </w:rPr>
        <w:t xml:space="preserve"> del </w:t>
      </w:r>
      <w:r w:rsidR="00BE69EE">
        <w:rPr>
          <w:rFonts w:ascii="Arial" w:eastAsia="Times New Roman" w:hAnsi="Arial" w:cs="Times New Roman"/>
          <w:sz w:val="24"/>
          <w:szCs w:val="24"/>
          <w:lang w:eastAsia="it-IT"/>
        </w:rPr>
        <w:t>2020</w:t>
      </w:r>
      <w:r w:rsidR="00BE69EE" w:rsidRPr="00CC0AC4">
        <w:rPr>
          <w:rFonts w:ascii="Arial" w:eastAsia="Times New Roman" w:hAnsi="Arial" w:cs="Times New Roman"/>
          <w:sz w:val="24"/>
          <w:szCs w:val="24"/>
          <w:lang w:eastAsia="it-IT"/>
        </w:rPr>
        <w:t>,</w:t>
      </w:r>
      <w:r w:rsidR="00BE69EE">
        <w:rPr>
          <w:rFonts w:ascii="Arial" w:eastAsia="Times New Roman" w:hAnsi="Arial" w:cs="Times New Roman"/>
          <w:sz w:val="24"/>
          <w:szCs w:val="24"/>
          <w:lang w:eastAsia="it-IT"/>
        </w:rPr>
        <w:t xml:space="preserve"> </w:t>
      </w:r>
      <w:r w:rsidR="00BE69EE" w:rsidRPr="00CC0AC4">
        <w:rPr>
          <w:rFonts w:ascii="Arial" w:eastAsia="Times New Roman" w:hAnsi="Arial" w:cs="Times New Roman"/>
          <w:sz w:val="24"/>
          <w:szCs w:val="24"/>
          <w:lang w:eastAsia="it-IT"/>
        </w:rPr>
        <w:t>si</w:t>
      </w:r>
      <w:r w:rsidR="00CC0AC4" w:rsidRPr="00CC0AC4">
        <w:rPr>
          <w:rFonts w:ascii="Arial" w:eastAsia="Times New Roman" w:hAnsi="Arial" w:cs="Times New Roman"/>
          <w:sz w:val="24"/>
          <w:szCs w:val="24"/>
          <w:lang w:eastAsia="it-IT"/>
        </w:rPr>
        <w:t xml:space="preserve"> dovrebbero gestire rigorosamente i rischi di corruzione derivanti dalla necessità di adottare misure straordinarie per combattere la pandemia di covid-19, compresa l'iniezione di importi considerevoli nell'economia per mitigar</w:t>
      </w:r>
      <w:r w:rsidR="00D271A8">
        <w:rPr>
          <w:rFonts w:ascii="Arial" w:eastAsia="Times New Roman" w:hAnsi="Arial" w:cs="Times New Roman"/>
          <w:sz w:val="24"/>
          <w:szCs w:val="24"/>
          <w:lang w:eastAsia="it-IT"/>
        </w:rPr>
        <w:t>n</w:t>
      </w:r>
      <w:r w:rsidR="00CC0AC4" w:rsidRPr="00CC0AC4">
        <w:rPr>
          <w:rFonts w:ascii="Arial" w:eastAsia="Times New Roman" w:hAnsi="Arial" w:cs="Times New Roman"/>
          <w:sz w:val="24"/>
          <w:szCs w:val="24"/>
          <w:lang w:eastAsia="it-IT"/>
        </w:rPr>
        <w:t xml:space="preserve">e le ripercussioni economiche e sociali. </w:t>
      </w:r>
    </w:p>
    <w:p w14:paraId="103ED647" w14:textId="2690E0AC" w:rsidR="00454A1A" w:rsidRDefault="00EF4B2B" w:rsidP="00F01C6A">
      <w:pPr>
        <w:pBdr>
          <w:top w:val="single" w:sz="4" w:space="1" w:color="auto"/>
          <w:left w:val="single" w:sz="4" w:space="1" w:color="auto"/>
          <w:bottom w:val="single" w:sz="4" w:space="1" w:color="auto"/>
          <w:right w:val="single" w:sz="4" w:space="1" w:color="auto"/>
        </w:pBdr>
        <w:shd w:val="clear" w:color="auto" w:fill="D9E2F3" w:themeFill="accent1" w:themeFillTint="33"/>
        <w:spacing w:after="0" w:line="276" w:lineRule="auto"/>
        <w:jc w:val="both"/>
        <w:rPr>
          <w:rFonts w:ascii="Arial" w:eastAsia="Times New Roman" w:hAnsi="Arial" w:cs="Times New Roman"/>
          <w:sz w:val="24"/>
          <w:szCs w:val="24"/>
          <w:lang w:eastAsia="it-IT"/>
        </w:rPr>
      </w:pPr>
      <w:r w:rsidRPr="00EF4B2B">
        <w:rPr>
          <w:rFonts w:ascii="Arial" w:eastAsia="Times New Roman" w:hAnsi="Arial" w:cs="Times New Roman"/>
          <w:sz w:val="24"/>
          <w:szCs w:val="24"/>
          <w:lang w:eastAsia="it-IT"/>
        </w:rPr>
        <w:t>In questo momento storico, i processi decisionali e di spesa sono maggiormente a rischio</w:t>
      </w:r>
      <w:r w:rsidR="004D7BDD">
        <w:rPr>
          <w:rFonts w:ascii="Arial" w:eastAsia="Times New Roman" w:hAnsi="Arial" w:cs="Times New Roman"/>
          <w:sz w:val="24"/>
          <w:szCs w:val="24"/>
          <w:lang w:eastAsia="it-IT"/>
        </w:rPr>
        <w:t xml:space="preserve"> </w:t>
      </w:r>
      <w:r w:rsidRPr="00EF4B2B">
        <w:rPr>
          <w:rFonts w:ascii="Arial" w:eastAsia="Times New Roman" w:hAnsi="Arial" w:cs="Times New Roman"/>
          <w:sz w:val="24"/>
          <w:szCs w:val="24"/>
          <w:lang w:eastAsia="it-IT"/>
        </w:rPr>
        <w:t>di distorsione, rispetto alle condizioni «di normalità», soprattutto</w:t>
      </w:r>
      <w:r w:rsidR="00D04CC2">
        <w:rPr>
          <w:rFonts w:ascii="Arial" w:eastAsia="Times New Roman" w:hAnsi="Arial" w:cs="Times New Roman"/>
          <w:sz w:val="24"/>
          <w:szCs w:val="24"/>
          <w:lang w:eastAsia="it-IT"/>
        </w:rPr>
        <w:t>, ma non solo,</w:t>
      </w:r>
      <w:r w:rsidRPr="00EF4B2B">
        <w:rPr>
          <w:rFonts w:ascii="Arial" w:eastAsia="Times New Roman" w:hAnsi="Arial" w:cs="Times New Roman"/>
          <w:sz w:val="24"/>
          <w:szCs w:val="24"/>
          <w:lang w:eastAsia="it-IT"/>
        </w:rPr>
        <w:t xml:space="preserve"> con riferimento al settore sanitario</w:t>
      </w:r>
      <w:r w:rsidR="006152A0">
        <w:rPr>
          <w:rFonts w:ascii="Arial" w:eastAsia="Times New Roman" w:hAnsi="Arial" w:cs="Times New Roman"/>
          <w:sz w:val="24"/>
          <w:szCs w:val="24"/>
          <w:lang w:eastAsia="it-IT"/>
        </w:rPr>
        <w:t xml:space="preserve">. </w:t>
      </w:r>
    </w:p>
    <w:p w14:paraId="3370BE52" w14:textId="41450575" w:rsidR="00D427C8" w:rsidRDefault="00BE69EE" w:rsidP="00EF4B2B">
      <w:pPr>
        <w:pBdr>
          <w:top w:val="single" w:sz="4" w:space="1" w:color="auto"/>
          <w:left w:val="single" w:sz="4" w:space="1" w:color="auto"/>
          <w:bottom w:val="single" w:sz="4" w:space="1" w:color="auto"/>
          <w:right w:val="single" w:sz="4" w:space="1" w:color="auto"/>
        </w:pBdr>
        <w:shd w:val="clear" w:color="auto" w:fill="D9E2F3" w:themeFill="accent1" w:themeFillTint="33"/>
        <w:spacing w:after="0" w:line="276" w:lineRule="auto"/>
        <w:jc w:val="both"/>
        <w:rPr>
          <w:rFonts w:ascii="Arial" w:eastAsia="Times New Roman" w:hAnsi="Arial" w:cs="Times New Roman"/>
          <w:sz w:val="24"/>
          <w:szCs w:val="24"/>
          <w:lang w:eastAsia="it-IT"/>
        </w:rPr>
      </w:pPr>
      <w:r>
        <w:rPr>
          <w:rFonts w:ascii="Arial" w:eastAsia="Times New Roman" w:hAnsi="Arial" w:cs="Times New Roman"/>
          <w:sz w:val="24"/>
          <w:szCs w:val="24"/>
          <w:lang w:eastAsia="it-IT"/>
        </w:rPr>
        <w:t>Pertanto,</w:t>
      </w:r>
      <w:r w:rsidR="004D7BDD">
        <w:rPr>
          <w:rFonts w:ascii="Arial" w:eastAsia="Times New Roman" w:hAnsi="Arial" w:cs="Times New Roman"/>
          <w:sz w:val="24"/>
          <w:szCs w:val="24"/>
          <w:lang w:eastAsia="it-IT"/>
        </w:rPr>
        <w:t xml:space="preserve"> </w:t>
      </w:r>
      <w:r w:rsidR="00A51171">
        <w:rPr>
          <w:rFonts w:ascii="Arial" w:eastAsia="Times New Roman" w:hAnsi="Arial" w:cs="Times New Roman"/>
          <w:sz w:val="24"/>
          <w:szCs w:val="24"/>
          <w:lang w:eastAsia="it-IT"/>
        </w:rPr>
        <w:t xml:space="preserve">si </w:t>
      </w:r>
      <w:r w:rsidR="006E7735">
        <w:rPr>
          <w:rFonts w:ascii="Arial" w:eastAsia="Times New Roman" w:hAnsi="Arial" w:cs="Times New Roman"/>
          <w:sz w:val="24"/>
          <w:szCs w:val="24"/>
          <w:lang w:eastAsia="it-IT"/>
        </w:rPr>
        <w:t>re</w:t>
      </w:r>
      <w:r w:rsidR="001D1FD8">
        <w:rPr>
          <w:rFonts w:ascii="Arial" w:eastAsia="Times New Roman" w:hAnsi="Arial" w:cs="Times New Roman"/>
          <w:sz w:val="24"/>
          <w:szCs w:val="24"/>
          <w:lang w:eastAsia="it-IT"/>
        </w:rPr>
        <w:t xml:space="preserve">nde necessario </w:t>
      </w:r>
      <w:r w:rsidR="005B2AB8">
        <w:rPr>
          <w:rFonts w:ascii="Arial" w:eastAsia="Times New Roman" w:hAnsi="Arial" w:cs="Times New Roman"/>
          <w:sz w:val="24"/>
          <w:szCs w:val="24"/>
          <w:lang w:eastAsia="it-IT"/>
        </w:rPr>
        <w:t xml:space="preserve">verificare con estrema attenzione l’adeguatezza </w:t>
      </w:r>
      <w:r w:rsidR="00EF789E">
        <w:rPr>
          <w:rFonts w:ascii="Arial" w:eastAsia="Times New Roman" w:hAnsi="Arial" w:cs="Times New Roman"/>
          <w:sz w:val="24"/>
          <w:szCs w:val="24"/>
          <w:lang w:eastAsia="it-IT"/>
        </w:rPr>
        <w:t xml:space="preserve">o meno delle misure di prevenzione della corruzione già predisposte nei </w:t>
      </w:r>
      <w:r w:rsidR="00EF789E" w:rsidRPr="00913F1E">
        <w:rPr>
          <w:rFonts w:ascii="Arial" w:eastAsia="Times New Roman" w:hAnsi="Arial" w:cs="Times New Roman"/>
          <w:b/>
          <w:bCs/>
          <w:sz w:val="24"/>
          <w:szCs w:val="24"/>
          <w:lang w:eastAsia="it-IT"/>
        </w:rPr>
        <w:t xml:space="preserve">processi </w:t>
      </w:r>
      <w:r w:rsidR="00B87600" w:rsidRPr="00913F1E">
        <w:rPr>
          <w:rFonts w:ascii="Arial" w:eastAsia="Times New Roman" w:hAnsi="Arial" w:cs="Times New Roman"/>
          <w:b/>
          <w:bCs/>
          <w:sz w:val="24"/>
          <w:szCs w:val="24"/>
          <w:lang w:eastAsia="it-IT"/>
        </w:rPr>
        <w:t>di erogazione dei finanziamenti e di attribuzione di vantaggi</w:t>
      </w:r>
      <w:r w:rsidR="00913F1E" w:rsidRPr="00913F1E">
        <w:rPr>
          <w:rFonts w:ascii="Arial" w:eastAsia="Times New Roman" w:hAnsi="Arial" w:cs="Times New Roman"/>
          <w:b/>
          <w:bCs/>
          <w:sz w:val="24"/>
          <w:szCs w:val="24"/>
          <w:lang w:eastAsia="it-IT"/>
        </w:rPr>
        <w:t xml:space="preserve"> economici.</w:t>
      </w:r>
    </w:p>
    <w:p w14:paraId="58539FC8" w14:textId="04DDA731" w:rsidR="0003484C" w:rsidRDefault="00407F7A" w:rsidP="00A908CF">
      <w:pPr>
        <w:pBdr>
          <w:top w:val="single" w:sz="4" w:space="1" w:color="auto"/>
          <w:left w:val="single" w:sz="4" w:space="1" w:color="auto"/>
          <w:bottom w:val="single" w:sz="4" w:space="1" w:color="auto"/>
          <w:right w:val="single" w:sz="4" w:space="1" w:color="auto"/>
        </w:pBdr>
        <w:shd w:val="clear" w:color="auto" w:fill="D9E2F3" w:themeFill="accent1" w:themeFillTint="33"/>
        <w:spacing w:after="0" w:line="276" w:lineRule="auto"/>
        <w:jc w:val="both"/>
        <w:rPr>
          <w:rFonts w:ascii="Arial" w:hAnsi="Arial" w:cs="Arial"/>
          <w:sz w:val="24"/>
          <w:szCs w:val="24"/>
        </w:rPr>
      </w:pPr>
      <w:r>
        <w:rPr>
          <w:rFonts w:ascii="Arial" w:eastAsia="Times New Roman" w:hAnsi="Arial" w:cs="Times New Roman"/>
          <w:sz w:val="24"/>
          <w:szCs w:val="24"/>
          <w:lang w:eastAsia="it-IT"/>
        </w:rPr>
        <w:t xml:space="preserve">Il </w:t>
      </w:r>
      <w:r w:rsidRPr="000E003E">
        <w:rPr>
          <w:rFonts w:ascii="Arial" w:eastAsia="Times New Roman" w:hAnsi="Arial" w:cs="Times New Roman"/>
          <w:b/>
          <w:bCs/>
          <w:sz w:val="24"/>
          <w:szCs w:val="24"/>
          <w:lang w:eastAsia="it-IT"/>
        </w:rPr>
        <w:t>sistema degli appalti in generale</w:t>
      </w:r>
      <w:r>
        <w:rPr>
          <w:rFonts w:ascii="Arial" w:eastAsia="Times New Roman" w:hAnsi="Arial" w:cs="Times New Roman"/>
          <w:sz w:val="24"/>
          <w:szCs w:val="24"/>
          <w:lang w:eastAsia="it-IT"/>
        </w:rPr>
        <w:t xml:space="preserve"> </w:t>
      </w:r>
      <w:r w:rsidR="005B3D26">
        <w:rPr>
          <w:rFonts w:ascii="Arial" w:eastAsia="Times New Roman" w:hAnsi="Arial" w:cs="Times New Roman"/>
          <w:sz w:val="24"/>
          <w:szCs w:val="24"/>
          <w:lang w:eastAsia="it-IT"/>
        </w:rPr>
        <w:t xml:space="preserve">deve essere </w:t>
      </w:r>
      <w:r w:rsidR="00B2415D">
        <w:rPr>
          <w:rFonts w:ascii="Arial" w:eastAsia="Times New Roman" w:hAnsi="Arial" w:cs="Times New Roman"/>
          <w:sz w:val="24"/>
          <w:szCs w:val="24"/>
          <w:lang w:eastAsia="it-IT"/>
        </w:rPr>
        <w:t xml:space="preserve">oggetto </w:t>
      </w:r>
      <w:r w:rsidR="00D04CC2">
        <w:rPr>
          <w:rFonts w:ascii="Arial" w:eastAsia="Times New Roman" w:hAnsi="Arial" w:cs="Times New Roman"/>
          <w:sz w:val="24"/>
          <w:szCs w:val="24"/>
          <w:lang w:eastAsia="it-IT"/>
        </w:rPr>
        <w:t xml:space="preserve">inoltre </w:t>
      </w:r>
      <w:r w:rsidR="00B2415D">
        <w:rPr>
          <w:rFonts w:ascii="Arial" w:eastAsia="Times New Roman" w:hAnsi="Arial" w:cs="Times New Roman"/>
          <w:sz w:val="24"/>
          <w:szCs w:val="24"/>
          <w:lang w:eastAsia="it-IT"/>
        </w:rPr>
        <w:t xml:space="preserve">di un intervento di approfondimento nel corso del 2022, </w:t>
      </w:r>
      <w:r w:rsidR="007D0E7C">
        <w:rPr>
          <w:rFonts w:ascii="Arial" w:eastAsia="Times New Roman" w:hAnsi="Arial" w:cs="Times New Roman"/>
          <w:sz w:val="24"/>
          <w:szCs w:val="24"/>
          <w:lang w:eastAsia="it-IT"/>
        </w:rPr>
        <w:t xml:space="preserve">non solo per quanto riguarda </w:t>
      </w:r>
      <w:r w:rsidR="00A51171">
        <w:rPr>
          <w:rFonts w:ascii="Arial" w:eastAsia="Times New Roman" w:hAnsi="Arial" w:cs="Times New Roman"/>
          <w:sz w:val="24"/>
          <w:szCs w:val="24"/>
          <w:lang w:eastAsia="it-IT"/>
        </w:rPr>
        <w:t>l’Agenzia</w:t>
      </w:r>
      <w:r w:rsidR="00A51171" w:rsidRPr="00A51171">
        <w:rPr>
          <w:rFonts w:ascii="Arial" w:hAnsi="Arial" w:cs="Arial"/>
          <w:sz w:val="24"/>
          <w:szCs w:val="24"/>
        </w:rPr>
        <w:t xml:space="preserve"> </w:t>
      </w:r>
      <w:r w:rsidR="00A51171" w:rsidRPr="008E324D">
        <w:rPr>
          <w:rFonts w:ascii="Arial" w:hAnsi="Arial" w:cs="Arial"/>
          <w:sz w:val="24"/>
          <w:szCs w:val="24"/>
        </w:rPr>
        <w:t>regionale di sviluppo dei mercati telematici</w:t>
      </w:r>
      <w:r w:rsidR="007D0E7C">
        <w:rPr>
          <w:rFonts w:ascii="Arial" w:hAnsi="Arial" w:cs="Arial"/>
          <w:sz w:val="24"/>
          <w:szCs w:val="24"/>
        </w:rPr>
        <w:t xml:space="preserve"> </w:t>
      </w:r>
      <w:r w:rsidR="00371CB2">
        <w:rPr>
          <w:rFonts w:ascii="Arial" w:hAnsi="Arial" w:cs="Arial"/>
          <w:sz w:val="24"/>
          <w:szCs w:val="24"/>
        </w:rPr>
        <w:t>per le</w:t>
      </w:r>
      <w:r w:rsidR="007D0E7C">
        <w:rPr>
          <w:rFonts w:ascii="Arial" w:hAnsi="Arial" w:cs="Arial"/>
          <w:sz w:val="24"/>
          <w:szCs w:val="24"/>
        </w:rPr>
        <w:t xml:space="preserve"> sue funzioni di </w:t>
      </w:r>
      <w:r w:rsidR="001D7A85">
        <w:rPr>
          <w:rFonts w:ascii="Arial" w:hAnsi="Arial" w:cs="Arial"/>
          <w:sz w:val="24"/>
          <w:szCs w:val="24"/>
        </w:rPr>
        <w:t>Centrale di committenza</w:t>
      </w:r>
      <w:r w:rsidR="007D0E7C">
        <w:rPr>
          <w:rFonts w:ascii="Arial" w:hAnsi="Arial" w:cs="Arial"/>
          <w:sz w:val="24"/>
          <w:szCs w:val="24"/>
        </w:rPr>
        <w:t xml:space="preserve">, </w:t>
      </w:r>
      <w:r w:rsidR="001D7A85">
        <w:rPr>
          <w:rFonts w:ascii="Arial" w:hAnsi="Arial" w:cs="Arial"/>
          <w:sz w:val="24"/>
          <w:szCs w:val="24"/>
        </w:rPr>
        <w:t xml:space="preserve"> </w:t>
      </w:r>
      <w:r w:rsidR="000E003E">
        <w:rPr>
          <w:rFonts w:ascii="Arial" w:hAnsi="Arial" w:cs="Arial"/>
          <w:sz w:val="24"/>
          <w:szCs w:val="24"/>
        </w:rPr>
        <w:t xml:space="preserve">ma anche </w:t>
      </w:r>
      <w:r w:rsidR="0061099A">
        <w:rPr>
          <w:rFonts w:ascii="Arial" w:hAnsi="Arial" w:cs="Arial"/>
          <w:sz w:val="24"/>
          <w:szCs w:val="24"/>
        </w:rPr>
        <w:t xml:space="preserve"> </w:t>
      </w:r>
      <w:r w:rsidR="00064796">
        <w:rPr>
          <w:rFonts w:ascii="Arial" w:hAnsi="Arial" w:cs="Arial"/>
          <w:sz w:val="24"/>
          <w:szCs w:val="24"/>
        </w:rPr>
        <w:t xml:space="preserve">in ordine alle </w:t>
      </w:r>
      <w:r w:rsidR="00064796" w:rsidRPr="00627432">
        <w:rPr>
          <w:rFonts w:ascii="Arial" w:hAnsi="Arial" w:cs="Arial"/>
          <w:b/>
          <w:bCs/>
          <w:sz w:val="24"/>
          <w:szCs w:val="24"/>
        </w:rPr>
        <w:t>procedure di affidamento di lavori e opere pubbliche</w:t>
      </w:r>
      <w:r w:rsidR="00CA4FCA">
        <w:rPr>
          <w:rFonts w:ascii="Arial" w:hAnsi="Arial" w:cs="Arial"/>
          <w:sz w:val="24"/>
          <w:szCs w:val="24"/>
        </w:rPr>
        <w:t xml:space="preserve">, in massima parte concentrate nell’Agenzia regionale per la sicurezza territoriale e la protezione civile, </w:t>
      </w:r>
      <w:r w:rsidR="00CA4FCA" w:rsidRPr="00D13ADF">
        <w:rPr>
          <w:rFonts w:ascii="Arial" w:hAnsi="Arial" w:cs="Arial"/>
          <w:b/>
          <w:bCs/>
          <w:sz w:val="24"/>
          <w:szCs w:val="24"/>
        </w:rPr>
        <w:t xml:space="preserve">e </w:t>
      </w:r>
      <w:r w:rsidR="0061099A" w:rsidRPr="00D13ADF">
        <w:rPr>
          <w:rFonts w:ascii="Arial" w:hAnsi="Arial" w:cs="Arial"/>
          <w:b/>
          <w:bCs/>
          <w:sz w:val="24"/>
          <w:szCs w:val="24"/>
        </w:rPr>
        <w:t>riguardo a</w:t>
      </w:r>
      <w:r w:rsidR="00124693" w:rsidRPr="00D13ADF">
        <w:rPr>
          <w:rFonts w:ascii="Arial" w:hAnsi="Arial" w:cs="Arial"/>
          <w:b/>
          <w:bCs/>
          <w:sz w:val="24"/>
          <w:szCs w:val="24"/>
        </w:rPr>
        <w:t xml:space="preserve"> acquisti di beni e servizi nelle strutture della Giunta regionale</w:t>
      </w:r>
      <w:r w:rsidR="0085480D">
        <w:rPr>
          <w:rFonts w:ascii="Arial" w:hAnsi="Arial" w:cs="Arial"/>
          <w:b/>
          <w:bCs/>
          <w:sz w:val="24"/>
          <w:szCs w:val="24"/>
        </w:rPr>
        <w:t xml:space="preserve">. </w:t>
      </w:r>
      <w:r w:rsidR="00124693">
        <w:rPr>
          <w:rFonts w:ascii="Arial" w:hAnsi="Arial" w:cs="Arial"/>
          <w:sz w:val="24"/>
          <w:szCs w:val="24"/>
        </w:rPr>
        <w:t xml:space="preserve"> </w:t>
      </w:r>
    </w:p>
    <w:p w14:paraId="4663C7F6" w14:textId="77777777" w:rsidR="0085480D" w:rsidRPr="006E25EB" w:rsidRDefault="0085480D" w:rsidP="00A908CF">
      <w:pPr>
        <w:pBdr>
          <w:top w:val="single" w:sz="4" w:space="1" w:color="auto"/>
          <w:left w:val="single" w:sz="4" w:space="1" w:color="auto"/>
          <w:bottom w:val="single" w:sz="4" w:space="1" w:color="auto"/>
          <w:right w:val="single" w:sz="4" w:space="1" w:color="auto"/>
        </w:pBdr>
        <w:shd w:val="clear" w:color="auto" w:fill="D9E2F3" w:themeFill="accent1" w:themeFillTint="33"/>
        <w:spacing w:after="0" w:line="276" w:lineRule="auto"/>
        <w:jc w:val="both"/>
        <w:rPr>
          <w:rFonts w:ascii="Arial" w:eastAsia="Times New Roman" w:hAnsi="Arial" w:cs="Times New Roman"/>
          <w:sz w:val="24"/>
          <w:szCs w:val="24"/>
          <w:lang w:eastAsia="it-IT"/>
        </w:rPr>
      </w:pPr>
    </w:p>
    <w:p w14:paraId="22A76FFF" w14:textId="77777777" w:rsidR="00C34511" w:rsidRPr="00C34511" w:rsidRDefault="00C34511" w:rsidP="00C34511">
      <w:pPr>
        <w:rPr>
          <w:lang w:eastAsia="it-IT"/>
        </w:rPr>
      </w:pPr>
      <w:bookmarkStart w:id="41" w:name="_Toc27734862"/>
      <w:bookmarkStart w:id="42" w:name="_Toc27735192"/>
      <w:bookmarkStart w:id="43" w:name="_Toc91721137"/>
      <w:bookmarkEnd w:id="39"/>
    </w:p>
    <w:p w14:paraId="2D11EF5B" w14:textId="4EF8941D" w:rsidR="00547CEB" w:rsidRPr="00591EDD" w:rsidRDefault="009D56EA" w:rsidP="009A67D3">
      <w:pPr>
        <w:pStyle w:val="Titolo1"/>
        <w:rPr>
          <w:color w:val="1F4E79" w:themeColor="accent5" w:themeShade="80"/>
        </w:rPr>
      </w:pPr>
      <w:r>
        <w:rPr>
          <w:color w:val="1F4E79" w:themeColor="accent5" w:themeShade="80"/>
        </w:rPr>
        <w:t>3</w:t>
      </w:r>
      <w:r w:rsidR="00547CEB" w:rsidRPr="00591EDD">
        <w:rPr>
          <w:color w:val="1F4E79" w:themeColor="accent5" w:themeShade="80"/>
        </w:rPr>
        <w:t>. Struttura di riferimento</w:t>
      </w:r>
      <w:bookmarkEnd w:id="41"/>
      <w:bookmarkEnd w:id="42"/>
      <w:bookmarkEnd w:id="43"/>
      <w:r w:rsidR="00547CEB" w:rsidRPr="00591EDD">
        <w:rPr>
          <w:color w:val="1F4E79" w:themeColor="accent5" w:themeShade="80"/>
        </w:rPr>
        <w:t xml:space="preserve"> </w:t>
      </w:r>
    </w:p>
    <w:p w14:paraId="2D11EF5C" w14:textId="77777777" w:rsidR="00C727EA" w:rsidRPr="00547CEB" w:rsidRDefault="00C727EA" w:rsidP="00547CEB">
      <w:pPr>
        <w:autoSpaceDE w:val="0"/>
        <w:autoSpaceDN w:val="0"/>
        <w:adjustRightInd w:val="0"/>
        <w:spacing w:after="0" w:line="240" w:lineRule="auto"/>
        <w:rPr>
          <w:rFonts w:ascii="Arial" w:hAnsi="Arial" w:cs="Arial"/>
          <w:color w:val="385623" w:themeColor="accent6" w:themeShade="80"/>
          <w:sz w:val="28"/>
          <w:szCs w:val="28"/>
        </w:rPr>
      </w:pPr>
    </w:p>
    <w:p w14:paraId="2D11EF5D" w14:textId="445704D0" w:rsidR="00547CEB" w:rsidRPr="00591EDD" w:rsidRDefault="009D56EA" w:rsidP="009A67D3">
      <w:pPr>
        <w:pStyle w:val="Titolo2"/>
        <w:rPr>
          <w:color w:val="1F4E79" w:themeColor="accent5" w:themeShade="80"/>
        </w:rPr>
      </w:pPr>
      <w:bookmarkStart w:id="44" w:name="_Toc27734863"/>
      <w:bookmarkStart w:id="45" w:name="_Toc27735193"/>
      <w:bookmarkStart w:id="46" w:name="_Toc91721138"/>
      <w:r>
        <w:rPr>
          <w:color w:val="1F4E79" w:themeColor="accent5" w:themeShade="80"/>
        </w:rPr>
        <w:t>3</w:t>
      </w:r>
      <w:r w:rsidR="00547CEB" w:rsidRPr="00591EDD">
        <w:rPr>
          <w:color w:val="1F4E79" w:themeColor="accent5" w:themeShade="80"/>
        </w:rPr>
        <w:t>.1 Gli attori del sistema della prevenzione del rischio corruzione</w:t>
      </w:r>
      <w:bookmarkEnd w:id="44"/>
      <w:bookmarkEnd w:id="45"/>
      <w:bookmarkEnd w:id="46"/>
      <w:r w:rsidR="00547CEB" w:rsidRPr="00591EDD">
        <w:rPr>
          <w:color w:val="1F4E79" w:themeColor="accent5" w:themeShade="80"/>
        </w:rPr>
        <w:t xml:space="preserve"> </w:t>
      </w:r>
    </w:p>
    <w:p w14:paraId="2D11EF5F" w14:textId="64AA6F34" w:rsidR="00547CEB" w:rsidRPr="00547CEB" w:rsidRDefault="00547CEB" w:rsidP="00C727EA">
      <w:pPr>
        <w:autoSpaceDE w:val="0"/>
        <w:autoSpaceDN w:val="0"/>
        <w:adjustRightInd w:val="0"/>
        <w:spacing w:after="0" w:line="276" w:lineRule="auto"/>
        <w:jc w:val="both"/>
        <w:rPr>
          <w:rFonts w:ascii="Arial" w:hAnsi="Arial" w:cs="Arial"/>
          <w:color w:val="000000"/>
          <w:sz w:val="24"/>
          <w:szCs w:val="24"/>
        </w:rPr>
      </w:pPr>
      <w:r w:rsidRPr="00547CEB">
        <w:rPr>
          <w:rFonts w:ascii="Arial" w:hAnsi="Arial" w:cs="Arial"/>
          <w:color w:val="000000"/>
          <w:sz w:val="24"/>
          <w:szCs w:val="24"/>
        </w:rPr>
        <w:t>Sono elencati di seguito gli attori del sistema della prevenzione del rischio corruzione, per quanto riguarda le strutture della Giunta della Regione Emilia-Romagna</w:t>
      </w:r>
      <w:r w:rsidR="009D56EA">
        <w:rPr>
          <w:rFonts w:ascii="Arial" w:hAnsi="Arial" w:cs="Arial"/>
          <w:color w:val="000000"/>
          <w:sz w:val="24"/>
          <w:szCs w:val="24"/>
        </w:rPr>
        <w:t xml:space="preserve"> e delle Agenzie qui considerate</w:t>
      </w:r>
      <w:r w:rsidRPr="00547CEB">
        <w:rPr>
          <w:rFonts w:ascii="Arial" w:hAnsi="Arial" w:cs="Arial"/>
          <w:color w:val="000000"/>
          <w:sz w:val="24"/>
          <w:szCs w:val="24"/>
        </w:rPr>
        <w:t xml:space="preserve">, con descrizione dei rispettivi compiti, nonché delle reciproche relazioni. Questi soggetti compongono la struttura di riferimento, ossia, secondo la terminologia del risk management, l’insieme di coloro che devono fornire le fondamenta e gli strumenti per progettare, attuare, monitorare, riesaminare e migliorare in modo continuo la gestione del rischio. I medesimi attori sono descritti nella Figura </w:t>
      </w:r>
      <w:r w:rsidR="00974546">
        <w:rPr>
          <w:rFonts w:ascii="Arial" w:hAnsi="Arial" w:cs="Arial"/>
          <w:color w:val="000000"/>
          <w:sz w:val="24"/>
          <w:szCs w:val="24"/>
        </w:rPr>
        <w:t>3</w:t>
      </w:r>
      <w:r w:rsidR="00591EDD">
        <w:rPr>
          <w:rFonts w:ascii="Arial" w:hAnsi="Arial" w:cs="Arial"/>
          <w:color w:val="000000"/>
          <w:sz w:val="24"/>
          <w:szCs w:val="24"/>
        </w:rPr>
        <w:t xml:space="preserve"> del presente paragrafo</w:t>
      </w:r>
      <w:r w:rsidRPr="00547CEB">
        <w:rPr>
          <w:rFonts w:ascii="Calibri" w:hAnsi="Calibri" w:cs="Calibri"/>
          <w:color w:val="000000"/>
          <w:sz w:val="24"/>
          <w:szCs w:val="24"/>
        </w:rPr>
        <w:t xml:space="preserve">. </w:t>
      </w:r>
    </w:p>
    <w:p w14:paraId="2D11EF60" w14:textId="3A1C963B" w:rsidR="00C727EA" w:rsidRDefault="00C727EA" w:rsidP="00C727EA">
      <w:pPr>
        <w:pStyle w:val="Default"/>
        <w:spacing w:line="276" w:lineRule="auto"/>
        <w:rPr>
          <w:rFonts w:ascii="Arial" w:hAnsi="Arial" w:cs="Arial"/>
          <w:b/>
          <w:bCs/>
          <w:sz w:val="20"/>
          <w:szCs w:val="20"/>
        </w:rPr>
      </w:pPr>
    </w:p>
    <w:p w14:paraId="75BC247B" w14:textId="4DD08030" w:rsidR="00913F1E" w:rsidRDefault="00913F1E" w:rsidP="00C727EA">
      <w:pPr>
        <w:pStyle w:val="Default"/>
        <w:spacing w:line="276" w:lineRule="auto"/>
        <w:rPr>
          <w:rFonts w:ascii="Arial" w:hAnsi="Arial" w:cs="Arial"/>
          <w:b/>
          <w:bCs/>
          <w:sz w:val="20"/>
          <w:szCs w:val="20"/>
        </w:rPr>
      </w:pPr>
    </w:p>
    <w:p w14:paraId="52D294DE" w14:textId="77777777" w:rsidR="00913F1E" w:rsidRDefault="00913F1E" w:rsidP="00C727EA">
      <w:pPr>
        <w:pStyle w:val="Default"/>
        <w:spacing w:line="276" w:lineRule="auto"/>
        <w:rPr>
          <w:rFonts w:ascii="Arial" w:hAnsi="Arial" w:cs="Arial"/>
          <w:b/>
          <w:bCs/>
          <w:sz w:val="20"/>
          <w:szCs w:val="20"/>
        </w:rPr>
      </w:pPr>
    </w:p>
    <w:p w14:paraId="2D11EF61" w14:textId="3D852DBE" w:rsidR="009161CF" w:rsidRDefault="00547CEB" w:rsidP="00C727EA">
      <w:pPr>
        <w:pStyle w:val="Default"/>
        <w:spacing w:line="276" w:lineRule="auto"/>
        <w:rPr>
          <w:rFonts w:ascii="Arial" w:hAnsi="Arial" w:cs="Arial"/>
          <w:b/>
          <w:bCs/>
          <w:sz w:val="18"/>
          <w:szCs w:val="18"/>
        </w:rPr>
      </w:pPr>
      <w:r w:rsidRPr="00C727EA">
        <w:rPr>
          <w:rFonts w:ascii="Arial" w:hAnsi="Arial" w:cs="Arial"/>
          <w:b/>
          <w:bCs/>
          <w:sz w:val="18"/>
          <w:szCs w:val="18"/>
        </w:rPr>
        <w:lastRenderedPageBreak/>
        <w:t xml:space="preserve">Figura </w:t>
      </w:r>
      <w:r w:rsidR="00244A70">
        <w:rPr>
          <w:rFonts w:ascii="Arial" w:hAnsi="Arial" w:cs="Arial"/>
          <w:b/>
          <w:bCs/>
          <w:sz w:val="18"/>
          <w:szCs w:val="18"/>
        </w:rPr>
        <w:t>3</w:t>
      </w:r>
      <w:r w:rsidRPr="00C727EA">
        <w:rPr>
          <w:rFonts w:ascii="Arial" w:hAnsi="Arial" w:cs="Arial"/>
          <w:b/>
          <w:bCs/>
          <w:sz w:val="18"/>
          <w:szCs w:val="18"/>
        </w:rPr>
        <w:t xml:space="preserve"> - I soggetti istituzionali che concorrono nella strategia della prevenzione della corruzione nelle strutture della Giunta regionale e nel processo di adozione e gestione del Piano Triennale di Prevenzione della Corruzione</w:t>
      </w:r>
      <w:r w:rsidR="00CE5977">
        <w:rPr>
          <w:rFonts w:ascii="Arial" w:hAnsi="Arial" w:cs="Arial"/>
          <w:b/>
          <w:bCs/>
          <w:sz w:val="18"/>
          <w:szCs w:val="18"/>
        </w:rPr>
        <w:t xml:space="preserve"> e della Trasparenza</w:t>
      </w:r>
      <w:r w:rsidRPr="00C727EA">
        <w:rPr>
          <w:rFonts w:ascii="Arial" w:hAnsi="Arial" w:cs="Arial"/>
          <w:b/>
          <w:bCs/>
          <w:sz w:val="18"/>
          <w:szCs w:val="18"/>
        </w:rPr>
        <w:t>.</w:t>
      </w:r>
    </w:p>
    <w:p w14:paraId="2D11EF62" w14:textId="77777777" w:rsidR="00295D19" w:rsidRDefault="00295D19" w:rsidP="00C727EA">
      <w:pPr>
        <w:pStyle w:val="Default"/>
        <w:spacing w:line="276" w:lineRule="auto"/>
        <w:rPr>
          <w:rFonts w:ascii="Arial" w:hAnsi="Arial" w:cs="Arial"/>
          <w:b/>
          <w:bCs/>
          <w:sz w:val="18"/>
          <w:szCs w:val="18"/>
        </w:rPr>
      </w:pPr>
    </w:p>
    <w:p w14:paraId="2D11EF63" w14:textId="77777777" w:rsidR="00C727EA" w:rsidRDefault="00295D19" w:rsidP="00C727EA">
      <w:pPr>
        <w:pStyle w:val="Default"/>
        <w:spacing w:line="276" w:lineRule="auto"/>
        <w:rPr>
          <w:rFonts w:ascii="Arial" w:hAnsi="Arial" w:cs="Arial"/>
          <w:b/>
          <w:bCs/>
          <w:color w:val="385623" w:themeColor="accent6" w:themeShade="80"/>
          <w:sz w:val="18"/>
          <w:szCs w:val="18"/>
        </w:rPr>
      </w:pPr>
      <w:r>
        <w:rPr>
          <w:rFonts w:ascii="Arial" w:hAnsi="Arial" w:cs="Arial"/>
          <w:noProof/>
          <w:lang w:eastAsia="it-IT"/>
        </w:rPr>
        <w:drawing>
          <wp:inline distT="0" distB="0" distL="0" distR="0" wp14:anchorId="2D11FAA1" wp14:editId="2D11FAA2">
            <wp:extent cx="6324600" cy="5248275"/>
            <wp:effectExtent l="0" t="0" r="0" b="9525"/>
            <wp:docPr id="3" name="Diagramma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D11EF64" w14:textId="77777777" w:rsidR="00C727EA" w:rsidRDefault="00C727EA" w:rsidP="00C727EA">
      <w:pPr>
        <w:pStyle w:val="Default"/>
        <w:spacing w:line="276" w:lineRule="auto"/>
        <w:jc w:val="center"/>
        <w:rPr>
          <w:rFonts w:ascii="Arial" w:hAnsi="Arial" w:cs="Arial"/>
          <w:b/>
          <w:bCs/>
          <w:color w:val="385623" w:themeColor="accent6" w:themeShade="80"/>
          <w:sz w:val="18"/>
          <w:szCs w:val="18"/>
        </w:rPr>
      </w:pPr>
    </w:p>
    <w:p w14:paraId="2D11EF65" w14:textId="77777777" w:rsidR="00C727EA" w:rsidRDefault="00C727EA" w:rsidP="00C727EA">
      <w:pPr>
        <w:pStyle w:val="Default"/>
        <w:spacing w:line="276" w:lineRule="auto"/>
        <w:jc w:val="center"/>
        <w:rPr>
          <w:rFonts w:ascii="Arial" w:hAnsi="Arial" w:cs="Arial"/>
          <w:b/>
          <w:bCs/>
          <w:color w:val="385623" w:themeColor="accent6" w:themeShade="80"/>
          <w:sz w:val="18"/>
          <w:szCs w:val="18"/>
        </w:rPr>
      </w:pPr>
    </w:p>
    <w:p w14:paraId="2D11EF66" w14:textId="77777777" w:rsidR="00C727EA" w:rsidRDefault="00C727EA" w:rsidP="00C727EA">
      <w:pPr>
        <w:pStyle w:val="Default"/>
        <w:spacing w:line="276" w:lineRule="auto"/>
        <w:jc w:val="center"/>
        <w:rPr>
          <w:rFonts w:ascii="Arial" w:hAnsi="Arial" w:cs="Arial"/>
          <w:b/>
          <w:bCs/>
          <w:color w:val="385623" w:themeColor="accent6" w:themeShade="80"/>
          <w:sz w:val="18"/>
          <w:szCs w:val="18"/>
        </w:rPr>
      </w:pPr>
    </w:p>
    <w:p w14:paraId="2D11EF67" w14:textId="77777777" w:rsidR="00C727EA" w:rsidRDefault="00C727EA" w:rsidP="00C727EA">
      <w:pPr>
        <w:pStyle w:val="Default"/>
        <w:spacing w:line="276" w:lineRule="auto"/>
        <w:jc w:val="center"/>
        <w:rPr>
          <w:rFonts w:ascii="Arial" w:hAnsi="Arial" w:cs="Arial"/>
          <w:b/>
          <w:bCs/>
          <w:color w:val="385623" w:themeColor="accent6" w:themeShade="80"/>
          <w:sz w:val="18"/>
          <w:szCs w:val="18"/>
        </w:rPr>
      </w:pPr>
    </w:p>
    <w:p w14:paraId="2D11EF68" w14:textId="77777777" w:rsidR="009A298F" w:rsidRDefault="009A298F" w:rsidP="009A298F">
      <w:pPr>
        <w:autoSpaceDE w:val="0"/>
        <w:autoSpaceDN w:val="0"/>
        <w:adjustRightInd w:val="0"/>
        <w:spacing w:after="0" w:line="240" w:lineRule="auto"/>
        <w:rPr>
          <w:rFonts w:ascii="Arial" w:hAnsi="Arial" w:cs="Arial"/>
          <w:b/>
          <w:bCs/>
          <w:color w:val="385623" w:themeColor="accent6" w:themeShade="80"/>
          <w:sz w:val="24"/>
          <w:szCs w:val="24"/>
        </w:rPr>
      </w:pPr>
    </w:p>
    <w:p w14:paraId="2D11EF69" w14:textId="356D7CF0" w:rsidR="009A298F" w:rsidRPr="004F77C9" w:rsidRDefault="009D56EA" w:rsidP="009A67D3">
      <w:pPr>
        <w:pStyle w:val="Titolo2"/>
        <w:rPr>
          <w:color w:val="002060"/>
        </w:rPr>
      </w:pPr>
      <w:bookmarkStart w:id="47" w:name="_Toc27734864"/>
      <w:bookmarkStart w:id="48" w:name="_Toc27735194"/>
      <w:bookmarkStart w:id="49" w:name="_Toc91721139"/>
      <w:r>
        <w:rPr>
          <w:color w:val="002060"/>
        </w:rPr>
        <w:t>3</w:t>
      </w:r>
      <w:r w:rsidR="009A298F" w:rsidRPr="004F77C9">
        <w:rPr>
          <w:color w:val="002060"/>
        </w:rPr>
        <w:t>.2 La Giunta regionale</w:t>
      </w:r>
      <w:bookmarkEnd w:id="47"/>
      <w:bookmarkEnd w:id="48"/>
      <w:bookmarkEnd w:id="49"/>
      <w:r w:rsidR="009A298F" w:rsidRPr="004F77C9">
        <w:rPr>
          <w:color w:val="002060"/>
        </w:rPr>
        <w:t xml:space="preserve"> </w:t>
      </w:r>
    </w:p>
    <w:p w14:paraId="2D11EF6B" w14:textId="77777777" w:rsidR="009A298F" w:rsidRPr="007D6917" w:rsidRDefault="009A298F" w:rsidP="007D6917">
      <w:pPr>
        <w:autoSpaceDE w:val="0"/>
        <w:autoSpaceDN w:val="0"/>
        <w:adjustRightInd w:val="0"/>
        <w:spacing w:after="0" w:line="276" w:lineRule="auto"/>
        <w:jc w:val="both"/>
        <w:rPr>
          <w:rFonts w:ascii="Arial" w:hAnsi="Arial" w:cs="Arial"/>
          <w:color w:val="000000"/>
          <w:sz w:val="24"/>
          <w:szCs w:val="24"/>
        </w:rPr>
      </w:pPr>
      <w:r w:rsidRPr="007D6917">
        <w:rPr>
          <w:rFonts w:ascii="Arial" w:hAnsi="Arial" w:cs="Arial"/>
          <w:color w:val="000000"/>
          <w:sz w:val="24"/>
          <w:szCs w:val="24"/>
        </w:rPr>
        <w:t xml:space="preserve">La Giunta della Regione Emilia-Romagna, organo di indirizzo politico dell’Ente, in base alla normativa statale e regionale, nonché al PNA: </w:t>
      </w:r>
    </w:p>
    <w:p w14:paraId="2D11EF6D" w14:textId="77777777" w:rsidR="009A298F" w:rsidRPr="007D6917" w:rsidRDefault="009A298F" w:rsidP="007D6917">
      <w:pPr>
        <w:autoSpaceDE w:val="0"/>
        <w:autoSpaceDN w:val="0"/>
        <w:adjustRightInd w:val="0"/>
        <w:spacing w:after="0" w:line="276" w:lineRule="auto"/>
        <w:jc w:val="both"/>
        <w:rPr>
          <w:rFonts w:ascii="Arial" w:hAnsi="Arial" w:cs="Arial"/>
          <w:color w:val="000000"/>
          <w:sz w:val="24"/>
          <w:szCs w:val="24"/>
        </w:rPr>
      </w:pPr>
      <w:r w:rsidRPr="007D6917">
        <w:rPr>
          <w:rFonts w:ascii="Arial" w:hAnsi="Arial" w:cs="Arial"/>
          <w:color w:val="000000"/>
          <w:sz w:val="24"/>
          <w:szCs w:val="24"/>
        </w:rPr>
        <w:t xml:space="preserve">a) nomina il Responsabile della Prevenzione della Corruzione e della Trasparenza, disponendo le eventuali modifiche organizzative necessarie per assicurare funzioni e poteri idonei per lo svolgimento dell'incarico con piena autonomia ed effettività; </w:t>
      </w:r>
    </w:p>
    <w:p w14:paraId="2D11EF6F" w14:textId="6CDF7DA3" w:rsidR="009A298F" w:rsidRPr="007D6917" w:rsidRDefault="009A298F" w:rsidP="007D6917">
      <w:pPr>
        <w:autoSpaceDE w:val="0"/>
        <w:autoSpaceDN w:val="0"/>
        <w:adjustRightInd w:val="0"/>
        <w:spacing w:after="0" w:line="276" w:lineRule="auto"/>
        <w:jc w:val="both"/>
        <w:rPr>
          <w:rFonts w:ascii="Arial" w:hAnsi="Arial" w:cs="Arial"/>
          <w:color w:val="000000"/>
          <w:sz w:val="24"/>
          <w:szCs w:val="24"/>
        </w:rPr>
      </w:pPr>
      <w:r w:rsidRPr="007D6917">
        <w:rPr>
          <w:rFonts w:ascii="Arial" w:hAnsi="Arial" w:cs="Arial"/>
          <w:color w:val="000000"/>
          <w:sz w:val="24"/>
          <w:szCs w:val="24"/>
        </w:rPr>
        <w:t xml:space="preserve">b) definisce gli obiettivi strategici in materia di prevenzione della corruzione e trasparenza, che costituiscono contenuto necessario dei documenti di programmazione strategico-gestionale e del Piano triennale per la </w:t>
      </w:r>
      <w:r w:rsidR="00CE5977">
        <w:rPr>
          <w:rFonts w:ascii="Arial" w:hAnsi="Arial" w:cs="Arial"/>
          <w:color w:val="000000"/>
          <w:sz w:val="24"/>
          <w:szCs w:val="24"/>
        </w:rPr>
        <w:t>P</w:t>
      </w:r>
      <w:r w:rsidRPr="007D6917">
        <w:rPr>
          <w:rFonts w:ascii="Arial" w:hAnsi="Arial" w:cs="Arial"/>
          <w:color w:val="000000"/>
          <w:sz w:val="24"/>
          <w:szCs w:val="24"/>
        </w:rPr>
        <w:t>revenzione della corruzione</w:t>
      </w:r>
      <w:r w:rsidR="00CE5977">
        <w:rPr>
          <w:rFonts w:ascii="Arial" w:hAnsi="Arial" w:cs="Arial"/>
          <w:color w:val="000000"/>
          <w:sz w:val="24"/>
          <w:szCs w:val="24"/>
        </w:rPr>
        <w:t xml:space="preserve"> e della Trasparenza</w:t>
      </w:r>
      <w:r w:rsidRPr="007D6917">
        <w:rPr>
          <w:rFonts w:ascii="Arial" w:hAnsi="Arial" w:cs="Arial"/>
          <w:color w:val="000000"/>
          <w:sz w:val="24"/>
          <w:szCs w:val="24"/>
        </w:rPr>
        <w:t xml:space="preserve">; </w:t>
      </w:r>
    </w:p>
    <w:p w14:paraId="2D11EF71" w14:textId="726DF47C" w:rsidR="009A298F" w:rsidRPr="007D6917" w:rsidRDefault="009A298F" w:rsidP="007D6917">
      <w:pPr>
        <w:autoSpaceDE w:val="0"/>
        <w:autoSpaceDN w:val="0"/>
        <w:adjustRightInd w:val="0"/>
        <w:spacing w:after="0" w:line="276" w:lineRule="auto"/>
        <w:jc w:val="both"/>
        <w:rPr>
          <w:rFonts w:ascii="Arial" w:hAnsi="Arial" w:cs="Arial"/>
          <w:color w:val="000000"/>
          <w:sz w:val="24"/>
          <w:szCs w:val="24"/>
        </w:rPr>
      </w:pPr>
      <w:r w:rsidRPr="007D6917">
        <w:rPr>
          <w:rFonts w:ascii="Arial" w:hAnsi="Arial" w:cs="Arial"/>
          <w:color w:val="000000"/>
          <w:sz w:val="24"/>
          <w:szCs w:val="24"/>
        </w:rPr>
        <w:t>c) adotta il Codice di Comportamento della Regione</w:t>
      </w:r>
      <w:r w:rsidR="002904E0">
        <w:rPr>
          <w:rFonts w:ascii="Arial" w:hAnsi="Arial" w:cs="Arial"/>
          <w:color w:val="000000"/>
          <w:sz w:val="24"/>
          <w:szCs w:val="24"/>
        </w:rPr>
        <w:t>, d’intesa con l’Ufficio di Presidenza dell</w:t>
      </w:r>
      <w:r w:rsidR="00132C76">
        <w:rPr>
          <w:rFonts w:ascii="Arial" w:hAnsi="Arial" w:cs="Arial"/>
          <w:color w:val="000000"/>
          <w:sz w:val="24"/>
          <w:szCs w:val="24"/>
        </w:rPr>
        <w:t>’</w:t>
      </w:r>
      <w:r w:rsidR="002904E0">
        <w:rPr>
          <w:rFonts w:ascii="Arial" w:hAnsi="Arial" w:cs="Arial"/>
          <w:color w:val="000000"/>
          <w:sz w:val="24"/>
          <w:szCs w:val="24"/>
        </w:rPr>
        <w:t>Assemblea Legislativa</w:t>
      </w:r>
      <w:r w:rsidRPr="007D6917">
        <w:rPr>
          <w:rFonts w:ascii="Arial" w:hAnsi="Arial" w:cs="Arial"/>
          <w:color w:val="000000"/>
          <w:sz w:val="24"/>
          <w:szCs w:val="24"/>
        </w:rPr>
        <w:t xml:space="preserve">; </w:t>
      </w:r>
    </w:p>
    <w:p w14:paraId="5C7B3F53" w14:textId="5085722D" w:rsidR="00DA2135" w:rsidRDefault="009A298F" w:rsidP="007D6917">
      <w:pPr>
        <w:autoSpaceDE w:val="0"/>
        <w:autoSpaceDN w:val="0"/>
        <w:adjustRightInd w:val="0"/>
        <w:spacing w:after="0" w:line="276" w:lineRule="auto"/>
        <w:jc w:val="both"/>
        <w:rPr>
          <w:rFonts w:ascii="Arial" w:hAnsi="Arial" w:cs="Arial"/>
          <w:color w:val="000000"/>
          <w:sz w:val="24"/>
          <w:szCs w:val="24"/>
        </w:rPr>
      </w:pPr>
      <w:r w:rsidRPr="007D6917">
        <w:rPr>
          <w:rFonts w:ascii="Arial" w:hAnsi="Arial" w:cs="Arial"/>
          <w:color w:val="000000"/>
          <w:sz w:val="24"/>
          <w:szCs w:val="24"/>
        </w:rPr>
        <w:lastRenderedPageBreak/>
        <w:t>d) adotta il Piano Triennale di Prevenzione della Corruzione</w:t>
      </w:r>
      <w:r w:rsidR="00DA2135">
        <w:rPr>
          <w:rFonts w:ascii="Arial" w:hAnsi="Arial" w:cs="Arial"/>
          <w:color w:val="000000"/>
          <w:sz w:val="24"/>
          <w:szCs w:val="24"/>
        </w:rPr>
        <w:t xml:space="preserve"> e della Trasparenza</w:t>
      </w:r>
      <w:r w:rsidRPr="007D6917">
        <w:rPr>
          <w:rFonts w:ascii="Arial" w:hAnsi="Arial" w:cs="Arial"/>
          <w:color w:val="000000"/>
          <w:sz w:val="24"/>
          <w:szCs w:val="24"/>
        </w:rPr>
        <w:t xml:space="preserve"> (e i suoi aggiornamenti annuali), su proposta del Responsabile della prevenzione della corruzione e della trasparenza, entro il 31 gennaio di ogni anno</w:t>
      </w:r>
      <w:r w:rsidR="00DA2135">
        <w:rPr>
          <w:rFonts w:ascii="Arial" w:hAnsi="Arial" w:cs="Arial"/>
          <w:color w:val="000000"/>
          <w:sz w:val="24"/>
          <w:szCs w:val="24"/>
        </w:rPr>
        <w:t xml:space="preserve">; </w:t>
      </w:r>
    </w:p>
    <w:p w14:paraId="374F3489" w14:textId="7CCC9262" w:rsidR="00DA2135" w:rsidRDefault="00DA2135" w:rsidP="007D6917">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 xml:space="preserve">e) riceve la relazione annuale del RPCT, che dà conto dell’attività svolta, ed eventuali segnalazioni dello stesso RPCT su eventuali disfunzioni riscontrate sull’attuazione delle misure di prevenzione e di trasparenza; </w:t>
      </w:r>
    </w:p>
    <w:p w14:paraId="7BB1AEB3" w14:textId="77777777" w:rsidR="00456A10" w:rsidRDefault="00DA2135" w:rsidP="007D6917">
      <w:pPr>
        <w:autoSpaceDE w:val="0"/>
        <w:autoSpaceDN w:val="0"/>
        <w:adjustRightInd w:val="0"/>
        <w:spacing w:after="0" w:line="276" w:lineRule="auto"/>
        <w:jc w:val="both"/>
        <w:rPr>
          <w:rFonts w:ascii="Arial" w:hAnsi="Arial" w:cs="Arial"/>
          <w:sz w:val="24"/>
          <w:szCs w:val="24"/>
        </w:rPr>
      </w:pPr>
      <w:r>
        <w:rPr>
          <w:rFonts w:ascii="Arial" w:hAnsi="Arial" w:cs="Arial"/>
          <w:sz w:val="24"/>
          <w:szCs w:val="24"/>
        </w:rPr>
        <w:t>f</w:t>
      </w:r>
      <w:r w:rsidR="009A298F" w:rsidRPr="006512FB">
        <w:rPr>
          <w:rFonts w:ascii="Arial" w:hAnsi="Arial" w:cs="Arial"/>
          <w:sz w:val="24"/>
          <w:szCs w:val="24"/>
        </w:rPr>
        <w:t xml:space="preserve">) detta indirizzi applicativi in materia di prevenzione della corruzione e della trasparenza. </w:t>
      </w:r>
    </w:p>
    <w:p w14:paraId="2D11EF76" w14:textId="44AB5391" w:rsidR="009A298F" w:rsidRPr="006512FB" w:rsidRDefault="009A298F" w:rsidP="007D6917">
      <w:pPr>
        <w:autoSpaceDE w:val="0"/>
        <w:autoSpaceDN w:val="0"/>
        <w:adjustRightInd w:val="0"/>
        <w:spacing w:after="0" w:line="276" w:lineRule="auto"/>
        <w:jc w:val="both"/>
        <w:rPr>
          <w:rFonts w:ascii="Arial" w:hAnsi="Arial" w:cs="Arial"/>
          <w:sz w:val="24"/>
          <w:szCs w:val="24"/>
        </w:rPr>
      </w:pPr>
      <w:r w:rsidRPr="006512FB">
        <w:rPr>
          <w:rFonts w:ascii="Arial" w:hAnsi="Arial" w:cs="Arial"/>
          <w:sz w:val="24"/>
          <w:szCs w:val="24"/>
        </w:rPr>
        <w:t xml:space="preserve">A quest’ultimo riguardo, si precisa che lo stesso </w:t>
      </w:r>
      <w:r w:rsidR="00DA2135">
        <w:rPr>
          <w:rFonts w:ascii="Arial" w:hAnsi="Arial" w:cs="Arial"/>
          <w:sz w:val="24"/>
          <w:szCs w:val="24"/>
        </w:rPr>
        <w:t>RPCT</w:t>
      </w:r>
      <w:r w:rsidRPr="006512FB">
        <w:rPr>
          <w:rFonts w:ascii="Arial" w:hAnsi="Arial" w:cs="Arial"/>
          <w:sz w:val="24"/>
          <w:szCs w:val="24"/>
        </w:rPr>
        <w:t xml:space="preserve"> adotta gli atti applicativi caratterizzati da maggior tecnicismo e approva la modulistica</w:t>
      </w:r>
      <w:r w:rsidR="006512FB" w:rsidRPr="006512FB">
        <w:rPr>
          <w:rFonts w:ascii="Arial" w:hAnsi="Arial" w:cs="Arial"/>
          <w:sz w:val="24"/>
          <w:szCs w:val="24"/>
        </w:rPr>
        <w:t>.</w:t>
      </w:r>
    </w:p>
    <w:p w14:paraId="2D11EF77" w14:textId="77777777" w:rsidR="006512FB" w:rsidRDefault="006512FB" w:rsidP="007D6917">
      <w:pPr>
        <w:autoSpaceDE w:val="0"/>
        <w:autoSpaceDN w:val="0"/>
        <w:adjustRightInd w:val="0"/>
        <w:spacing w:after="0" w:line="276" w:lineRule="auto"/>
        <w:jc w:val="both"/>
        <w:rPr>
          <w:rFonts w:ascii="Arial" w:hAnsi="Arial" w:cs="Arial"/>
          <w:color w:val="000000"/>
          <w:sz w:val="24"/>
          <w:szCs w:val="24"/>
        </w:rPr>
      </w:pPr>
    </w:p>
    <w:p w14:paraId="2D11EF78" w14:textId="02EE0E46" w:rsidR="009A298F" w:rsidRPr="004F77C9" w:rsidRDefault="009D56EA" w:rsidP="009A67D3">
      <w:pPr>
        <w:pStyle w:val="Titolo2"/>
        <w:rPr>
          <w:color w:val="002060"/>
        </w:rPr>
      </w:pPr>
      <w:bookmarkStart w:id="50" w:name="_Toc27734865"/>
      <w:bookmarkStart w:id="51" w:name="_Toc27735195"/>
      <w:bookmarkStart w:id="52" w:name="_Toc91721140"/>
      <w:r>
        <w:rPr>
          <w:color w:val="002060"/>
        </w:rPr>
        <w:t>3</w:t>
      </w:r>
      <w:r w:rsidR="009A298F" w:rsidRPr="004F77C9">
        <w:rPr>
          <w:color w:val="002060"/>
        </w:rPr>
        <w:t>.3 Il Responsabile della Prevenzione della corruzione e della trasparenza</w:t>
      </w:r>
      <w:bookmarkEnd w:id="50"/>
      <w:bookmarkEnd w:id="51"/>
      <w:bookmarkEnd w:id="52"/>
      <w:r w:rsidR="009A298F" w:rsidRPr="004F77C9">
        <w:rPr>
          <w:color w:val="002060"/>
        </w:rPr>
        <w:t xml:space="preserve"> </w:t>
      </w:r>
    </w:p>
    <w:p w14:paraId="2D11EF7A" w14:textId="65736780" w:rsidR="009A298F" w:rsidRPr="009A298F" w:rsidRDefault="009D56EA" w:rsidP="009A67D3">
      <w:pPr>
        <w:pStyle w:val="Titolo3"/>
      </w:pPr>
      <w:bookmarkStart w:id="53" w:name="_Toc27734866"/>
      <w:bookmarkStart w:id="54" w:name="_Toc27735196"/>
      <w:bookmarkStart w:id="55" w:name="_Toc91721141"/>
      <w:r>
        <w:rPr>
          <w:color w:val="002060"/>
        </w:rPr>
        <w:t>3</w:t>
      </w:r>
      <w:r w:rsidR="009A298F" w:rsidRPr="004F77C9">
        <w:rPr>
          <w:color w:val="002060"/>
        </w:rPr>
        <w:t>.3.1 La nomina</w:t>
      </w:r>
      <w:bookmarkEnd w:id="53"/>
      <w:bookmarkEnd w:id="54"/>
      <w:bookmarkEnd w:id="55"/>
      <w:r w:rsidR="009A298F" w:rsidRPr="004F77C9">
        <w:rPr>
          <w:color w:val="002060"/>
        </w:rPr>
        <w:t xml:space="preserve"> </w:t>
      </w:r>
    </w:p>
    <w:p w14:paraId="08937CAE" w14:textId="139A5D20" w:rsidR="00CB7C20" w:rsidRPr="00E961D1" w:rsidRDefault="00CB7C20" w:rsidP="00CB7C20">
      <w:pPr>
        <w:pStyle w:val="Default"/>
        <w:spacing w:line="276" w:lineRule="auto"/>
        <w:jc w:val="both"/>
        <w:rPr>
          <w:rFonts w:ascii="Arial" w:hAnsi="Arial" w:cs="Arial"/>
          <w:color w:val="auto"/>
        </w:rPr>
      </w:pPr>
      <w:r w:rsidRPr="0037443B">
        <w:rPr>
          <w:rFonts w:ascii="Arial" w:hAnsi="Arial" w:cs="Arial"/>
          <w:color w:val="auto"/>
        </w:rPr>
        <w:t>La Giunta regionale ha nominato l’attuale Responsabile della Prevenzione della Corruzione e della Trasparenza, nella persona del dirigente di ruolo dott. Maurizio Ricciardelli, con la deliberazione n. 121 del 6 febbraio 2017</w:t>
      </w:r>
      <w:r>
        <w:rPr>
          <w:rFonts w:ascii="Arial" w:hAnsi="Arial" w:cs="Arial"/>
          <w:color w:val="auto"/>
        </w:rPr>
        <w:t xml:space="preserve">; l’incarico è stato rinnovato </w:t>
      </w:r>
      <w:r w:rsidR="009D56EA">
        <w:rPr>
          <w:rFonts w:ascii="Arial" w:hAnsi="Arial" w:cs="Arial"/>
          <w:color w:val="auto"/>
        </w:rPr>
        <w:t>pi</w:t>
      </w:r>
      <w:r w:rsidR="00CA3FB9">
        <w:rPr>
          <w:rFonts w:ascii="Arial" w:hAnsi="Arial" w:cs="Arial"/>
          <w:color w:val="auto"/>
        </w:rPr>
        <w:t xml:space="preserve">ù volte, da ultimo con </w:t>
      </w:r>
      <w:r w:rsidR="00CA3FB9" w:rsidRPr="00E961D1">
        <w:rPr>
          <w:rFonts w:ascii="Arial" w:hAnsi="Arial" w:cs="Arial"/>
          <w:color w:val="auto"/>
        </w:rPr>
        <w:t xml:space="preserve">la delibera n. </w:t>
      </w:r>
      <w:r w:rsidR="00E961D1" w:rsidRPr="00E961D1">
        <w:rPr>
          <w:rFonts w:ascii="Arial" w:hAnsi="Arial" w:cs="Arial"/>
          <w:color w:val="auto"/>
        </w:rPr>
        <w:t>771 del 24 maggio 2021</w:t>
      </w:r>
      <w:r w:rsidR="00132C76" w:rsidRPr="00E961D1">
        <w:rPr>
          <w:rFonts w:ascii="Arial" w:hAnsi="Arial" w:cs="Arial"/>
          <w:color w:val="auto"/>
        </w:rPr>
        <w:t xml:space="preserve">, </w:t>
      </w:r>
      <w:r w:rsidRPr="00E961D1">
        <w:rPr>
          <w:rFonts w:ascii="Arial" w:hAnsi="Arial" w:cs="Arial"/>
          <w:color w:val="auto"/>
        </w:rPr>
        <w:t xml:space="preserve">fino al </w:t>
      </w:r>
      <w:r w:rsidR="00132C76" w:rsidRPr="00E961D1">
        <w:rPr>
          <w:rFonts w:ascii="Arial" w:hAnsi="Arial" w:cs="Arial"/>
          <w:color w:val="auto"/>
        </w:rPr>
        <w:t>31 ma</w:t>
      </w:r>
      <w:r w:rsidR="00E961D1" w:rsidRPr="00E961D1">
        <w:rPr>
          <w:rFonts w:ascii="Arial" w:hAnsi="Arial" w:cs="Arial"/>
          <w:color w:val="auto"/>
        </w:rPr>
        <w:t>ggio</w:t>
      </w:r>
      <w:r w:rsidR="00132C76" w:rsidRPr="00E961D1">
        <w:rPr>
          <w:rFonts w:ascii="Arial" w:hAnsi="Arial" w:cs="Arial"/>
          <w:color w:val="auto"/>
        </w:rPr>
        <w:t xml:space="preserve"> </w:t>
      </w:r>
      <w:r w:rsidRPr="00E961D1">
        <w:rPr>
          <w:rFonts w:ascii="Arial" w:hAnsi="Arial" w:cs="Arial"/>
          <w:color w:val="auto"/>
        </w:rPr>
        <w:t>202</w:t>
      </w:r>
      <w:r w:rsidR="00E961D1" w:rsidRPr="00E961D1">
        <w:rPr>
          <w:rFonts w:ascii="Arial" w:hAnsi="Arial" w:cs="Arial"/>
          <w:color w:val="auto"/>
        </w:rPr>
        <w:t>4</w:t>
      </w:r>
      <w:r w:rsidRPr="00E961D1">
        <w:rPr>
          <w:rFonts w:ascii="Arial" w:hAnsi="Arial" w:cs="Arial"/>
          <w:color w:val="auto"/>
        </w:rPr>
        <w:t xml:space="preserve">. </w:t>
      </w:r>
    </w:p>
    <w:p w14:paraId="5F24AE90" w14:textId="7DD016FB" w:rsidR="00C73201" w:rsidRDefault="009A298F" w:rsidP="007D6917">
      <w:pPr>
        <w:autoSpaceDE w:val="0"/>
        <w:autoSpaceDN w:val="0"/>
        <w:adjustRightInd w:val="0"/>
        <w:spacing w:after="0" w:line="276" w:lineRule="auto"/>
        <w:jc w:val="both"/>
        <w:rPr>
          <w:rFonts w:ascii="Arial" w:hAnsi="Arial" w:cs="Arial"/>
          <w:color w:val="000000"/>
          <w:sz w:val="24"/>
          <w:szCs w:val="24"/>
        </w:rPr>
      </w:pPr>
      <w:r w:rsidRPr="00E961D1">
        <w:rPr>
          <w:rFonts w:ascii="Arial" w:hAnsi="Arial" w:cs="Arial"/>
          <w:color w:val="000000"/>
          <w:sz w:val="24"/>
          <w:szCs w:val="24"/>
        </w:rPr>
        <w:t>Il RPCT come individuato svolge le sue funzioni con riguardo a tutte le</w:t>
      </w:r>
      <w:r w:rsidRPr="009A298F">
        <w:rPr>
          <w:rFonts w:ascii="Arial" w:hAnsi="Arial" w:cs="Arial"/>
          <w:color w:val="000000"/>
          <w:sz w:val="24"/>
          <w:szCs w:val="24"/>
        </w:rPr>
        <w:t xml:space="preserve"> strutture della Giunta regionale della Regione Emilia-Romagna nonché alle Agenzie regionali di cui all’art.1, comma 3 bis, lett.</w:t>
      </w:r>
      <w:r w:rsidR="00EE3C9C">
        <w:rPr>
          <w:rFonts w:ascii="Arial" w:hAnsi="Arial" w:cs="Arial"/>
          <w:color w:val="000000"/>
          <w:sz w:val="24"/>
          <w:szCs w:val="24"/>
        </w:rPr>
        <w:t xml:space="preserve"> </w:t>
      </w:r>
      <w:r w:rsidRPr="009A298F">
        <w:rPr>
          <w:rFonts w:ascii="Arial" w:hAnsi="Arial" w:cs="Arial"/>
          <w:color w:val="000000"/>
          <w:sz w:val="24"/>
          <w:szCs w:val="24"/>
        </w:rPr>
        <w:t xml:space="preserve">b), della </w:t>
      </w:r>
      <w:proofErr w:type="spellStart"/>
      <w:r w:rsidRPr="009A298F">
        <w:rPr>
          <w:rFonts w:ascii="Arial" w:hAnsi="Arial" w:cs="Arial"/>
          <w:color w:val="000000"/>
          <w:sz w:val="24"/>
          <w:szCs w:val="24"/>
        </w:rPr>
        <w:t>l.r</w:t>
      </w:r>
      <w:proofErr w:type="spellEnd"/>
      <w:r w:rsidRPr="009A298F">
        <w:rPr>
          <w:rFonts w:ascii="Arial" w:hAnsi="Arial" w:cs="Arial"/>
          <w:color w:val="000000"/>
          <w:sz w:val="24"/>
          <w:szCs w:val="24"/>
        </w:rPr>
        <w:t>. n. 43/2001.</w:t>
      </w:r>
    </w:p>
    <w:p w14:paraId="2D11EF7D" w14:textId="51F8FBE2" w:rsidR="009A298F" w:rsidRPr="009A298F" w:rsidRDefault="00C73201" w:rsidP="007D6917">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In ragione del ruolo complesso del RPCT, il legislatore ha previsto un insieme di garanzie a sua tutela, per evitare ritorsioni a seguito dell’esercizio delle sue funzioni</w:t>
      </w:r>
      <w:r w:rsidR="00983031">
        <w:rPr>
          <w:rFonts w:ascii="Arial" w:hAnsi="Arial" w:cs="Arial"/>
          <w:color w:val="000000"/>
          <w:sz w:val="24"/>
          <w:szCs w:val="24"/>
        </w:rPr>
        <w:t>, con possibilità di intervento di ANAC</w:t>
      </w:r>
      <w:r>
        <w:rPr>
          <w:rFonts w:ascii="Arial" w:hAnsi="Arial" w:cs="Arial"/>
          <w:color w:val="000000"/>
          <w:sz w:val="24"/>
          <w:szCs w:val="24"/>
        </w:rPr>
        <w:t xml:space="preserve"> (art. 1, commi 7 e 82</w:t>
      </w:r>
      <w:r w:rsidR="00983031">
        <w:rPr>
          <w:rFonts w:ascii="Arial" w:hAnsi="Arial" w:cs="Arial"/>
          <w:color w:val="000000"/>
          <w:sz w:val="24"/>
          <w:szCs w:val="24"/>
        </w:rPr>
        <w:t>,</w:t>
      </w:r>
      <w:r>
        <w:rPr>
          <w:rFonts w:ascii="Arial" w:hAnsi="Arial" w:cs="Arial"/>
          <w:color w:val="000000"/>
          <w:sz w:val="24"/>
          <w:szCs w:val="24"/>
        </w:rPr>
        <w:t xml:space="preserve"> della</w:t>
      </w:r>
      <w:r w:rsidR="00983031">
        <w:rPr>
          <w:rFonts w:ascii="Arial" w:hAnsi="Arial" w:cs="Arial"/>
          <w:color w:val="000000"/>
          <w:sz w:val="24"/>
          <w:szCs w:val="24"/>
        </w:rPr>
        <w:t xml:space="preserve"> L</w:t>
      </w:r>
      <w:r>
        <w:rPr>
          <w:rFonts w:ascii="Arial" w:hAnsi="Arial" w:cs="Arial"/>
          <w:color w:val="000000"/>
          <w:sz w:val="24"/>
          <w:szCs w:val="24"/>
        </w:rPr>
        <w:t>. n. 190/2012 e dall’art. 15, comma 3, del D.</w:t>
      </w:r>
      <w:r w:rsidR="00EE3C9C">
        <w:rPr>
          <w:rFonts w:ascii="Arial" w:hAnsi="Arial" w:cs="Arial"/>
          <w:color w:val="000000"/>
          <w:sz w:val="24"/>
          <w:szCs w:val="24"/>
        </w:rPr>
        <w:t>l</w:t>
      </w:r>
      <w:r>
        <w:rPr>
          <w:rFonts w:ascii="Arial" w:hAnsi="Arial" w:cs="Arial"/>
          <w:color w:val="000000"/>
          <w:sz w:val="24"/>
          <w:szCs w:val="24"/>
        </w:rPr>
        <w:t>gs. n. 39/2013).</w:t>
      </w:r>
      <w:r w:rsidR="009A298F" w:rsidRPr="009A298F">
        <w:rPr>
          <w:rFonts w:ascii="Arial" w:hAnsi="Arial" w:cs="Arial"/>
          <w:color w:val="000000"/>
          <w:sz w:val="24"/>
          <w:szCs w:val="24"/>
        </w:rPr>
        <w:t xml:space="preserve"> </w:t>
      </w:r>
    </w:p>
    <w:p w14:paraId="611562DB" w14:textId="77777777" w:rsidR="00983031" w:rsidRDefault="00983031" w:rsidP="007D6917">
      <w:pPr>
        <w:autoSpaceDE w:val="0"/>
        <w:autoSpaceDN w:val="0"/>
        <w:adjustRightInd w:val="0"/>
        <w:spacing w:after="0" w:line="276" w:lineRule="auto"/>
        <w:rPr>
          <w:rFonts w:ascii="Arial" w:hAnsi="Arial" w:cs="Arial"/>
          <w:color w:val="000000"/>
          <w:sz w:val="23"/>
          <w:szCs w:val="23"/>
        </w:rPr>
      </w:pPr>
    </w:p>
    <w:p w14:paraId="2D11EF7F" w14:textId="470DC006" w:rsidR="009A298F" w:rsidRPr="00591EDD" w:rsidRDefault="00E961D1" w:rsidP="009A67D3">
      <w:pPr>
        <w:pStyle w:val="Titolo3"/>
        <w:rPr>
          <w:color w:val="1F4E79" w:themeColor="accent5" w:themeShade="80"/>
        </w:rPr>
      </w:pPr>
      <w:bookmarkStart w:id="56" w:name="_Toc27734867"/>
      <w:bookmarkStart w:id="57" w:name="_Toc27735197"/>
      <w:bookmarkStart w:id="58" w:name="_Toc91721142"/>
      <w:r>
        <w:rPr>
          <w:color w:val="1F4E79" w:themeColor="accent5" w:themeShade="80"/>
        </w:rPr>
        <w:t>3</w:t>
      </w:r>
      <w:r w:rsidR="009A298F" w:rsidRPr="00591EDD">
        <w:rPr>
          <w:color w:val="1F4E79" w:themeColor="accent5" w:themeShade="80"/>
        </w:rPr>
        <w:t>.3.2 Compiti</w:t>
      </w:r>
      <w:bookmarkEnd w:id="56"/>
      <w:bookmarkEnd w:id="57"/>
      <w:bookmarkEnd w:id="58"/>
      <w:r w:rsidR="009A298F" w:rsidRPr="00591EDD">
        <w:rPr>
          <w:color w:val="1F4E79" w:themeColor="accent5" w:themeShade="80"/>
        </w:rPr>
        <w:t xml:space="preserve"> </w:t>
      </w:r>
    </w:p>
    <w:p w14:paraId="2D11EF81" w14:textId="211153F1" w:rsidR="009A298F" w:rsidRPr="009A298F" w:rsidRDefault="009A298F" w:rsidP="00132C76">
      <w:pPr>
        <w:autoSpaceDE w:val="0"/>
        <w:autoSpaceDN w:val="0"/>
        <w:adjustRightInd w:val="0"/>
        <w:spacing w:after="0" w:line="276" w:lineRule="auto"/>
        <w:jc w:val="both"/>
        <w:rPr>
          <w:rFonts w:ascii="Arial" w:hAnsi="Arial" w:cs="Arial"/>
          <w:color w:val="000000"/>
          <w:sz w:val="24"/>
          <w:szCs w:val="24"/>
        </w:rPr>
      </w:pPr>
      <w:r w:rsidRPr="009A298F">
        <w:rPr>
          <w:rFonts w:ascii="Arial" w:hAnsi="Arial" w:cs="Arial"/>
          <w:color w:val="000000"/>
          <w:sz w:val="24"/>
          <w:szCs w:val="24"/>
        </w:rPr>
        <w:t>I compiti del RPCT sono di seguito elencati</w:t>
      </w:r>
      <w:r w:rsidR="009D1CFF">
        <w:rPr>
          <w:rFonts w:ascii="Arial" w:hAnsi="Arial" w:cs="Arial"/>
          <w:color w:val="000000"/>
          <w:sz w:val="24"/>
          <w:szCs w:val="24"/>
        </w:rPr>
        <w:t xml:space="preserve">, tenendo conto anche di quanto riportato all’allegato 3, </w:t>
      </w:r>
      <w:r w:rsidR="009D1CFF" w:rsidRPr="009D1CFF">
        <w:rPr>
          <w:rFonts w:ascii="Arial" w:hAnsi="Arial" w:cs="Arial"/>
          <w:i/>
          <w:iCs/>
          <w:color w:val="000000"/>
          <w:sz w:val="24"/>
          <w:szCs w:val="24"/>
        </w:rPr>
        <w:t>“Riferimenti normativi sul ruolo e sulle funzioni del Responsabile della prevenzione della corruzione e della trasparenza (RPCT)</w:t>
      </w:r>
      <w:r w:rsidR="009D1CFF">
        <w:rPr>
          <w:rFonts w:ascii="Arial" w:hAnsi="Arial" w:cs="Arial"/>
          <w:i/>
          <w:iCs/>
          <w:color w:val="000000"/>
          <w:sz w:val="24"/>
          <w:szCs w:val="24"/>
        </w:rPr>
        <w:t xml:space="preserve">”, </w:t>
      </w:r>
      <w:r w:rsidR="009D1CFF">
        <w:rPr>
          <w:rFonts w:ascii="Arial" w:hAnsi="Arial" w:cs="Arial"/>
          <w:color w:val="000000"/>
          <w:sz w:val="24"/>
          <w:szCs w:val="24"/>
        </w:rPr>
        <w:t>del PNA 2019</w:t>
      </w:r>
      <w:r w:rsidRPr="009A298F">
        <w:rPr>
          <w:rFonts w:ascii="Arial" w:hAnsi="Arial" w:cs="Arial"/>
          <w:color w:val="000000"/>
          <w:sz w:val="24"/>
          <w:szCs w:val="24"/>
        </w:rPr>
        <w:t xml:space="preserve">: </w:t>
      </w:r>
    </w:p>
    <w:p w14:paraId="2D11EF82" w14:textId="77777777" w:rsidR="006512FB" w:rsidRDefault="006512FB" w:rsidP="00132C76">
      <w:pPr>
        <w:autoSpaceDE w:val="0"/>
        <w:autoSpaceDN w:val="0"/>
        <w:adjustRightInd w:val="0"/>
        <w:spacing w:after="0" w:line="276" w:lineRule="auto"/>
        <w:jc w:val="both"/>
        <w:rPr>
          <w:rFonts w:ascii="Arial" w:hAnsi="Arial" w:cs="Arial"/>
          <w:color w:val="000000"/>
          <w:sz w:val="24"/>
          <w:szCs w:val="24"/>
        </w:rPr>
      </w:pPr>
    </w:p>
    <w:p w14:paraId="2D11EF83" w14:textId="1B6C5155" w:rsidR="009A298F" w:rsidRDefault="009A298F" w:rsidP="009D1CFF">
      <w:pPr>
        <w:autoSpaceDE w:val="0"/>
        <w:autoSpaceDN w:val="0"/>
        <w:adjustRightInd w:val="0"/>
        <w:spacing w:after="0" w:line="276" w:lineRule="auto"/>
        <w:jc w:val="both"/>
        <w:rPr>
          <w:rFonts w:ascii="Arial" w:hAnsi="Arial" w:cs="Arial"/>
          <w:color w:val="000000"/>
          <w:sz w:val="24"/>
          <w:szCs w:val="24"/>
        </w:rPr>
      </w:pPr>
      <w:r w:rsidRPr="009A298F">
        <w:rPr>
          <w:rFonts w:ascii="Arial" w:hAnsi="Arial" w:cs="Arial"/>
          <w:color w:val="000000"/>
          <w:sz w:val="24"/>
          <w:szCs w:val="24"/>
        </w:rPr>
        <w:t>a</w:t>
      </w:r>
      <w:r w:rsidRPr="009A298F">
        <w:rPr>
          <w:rFonts w:ascii="Arial" w:hAnsi="Arial" w:cs="Arial"/>
          <w:i/>
          <w:color w:val="000000"/>
          <w:sz w:val="24"/>
          <w:szCs w:val="24"/>
          <w:u w:val="single"/>
        </w:rPr>
        <w:t>. in base a quanto previsto dalla L. 190/2012</w:t>
      </w:r>
      <w:r w:rsidRPr="009A298F">
        <w:rPr>
          <w:rFonts w:ascii="Arial" w:hAnsi="Arial" w:cs="Arial"/>
          <w:color w:val="000000"/>
          <w:sz w:val="24"/>
          <w:szCs w:val="24"/>
        </w:rPr>
        <w:t xml:space="preserve">, il RPCT deve: </w:t>
      </w:r>
    </w:p>
    <w:p w14:paraId="2578F509" w14:textId="77777777" w:rsidR="00C73201" w:rsidRPr="009A298F" w:rsidRDefault="00C73201" w:rsidP="009D1CFF">
      <w:pPr>
        <w:autoSpaceDE w:val="0"/>
        <w:autoSpaceDN w:val="0"/>
        <w:adjustRightInd w:val="0"/>
        <w:spacing w:after="0" w:line="276" w:lineRule="auto"/>
        <w:jc w:val="both"/>
        <w:rPr>
          <w:rFonts w:ascii="Arial" w:hAnsi="Arial" w:cs="Arial"/>
          <w:color w:val="000000"/>
          <w:sz w:val="24"/>
          <w:szCs w:val="24"/>
        </w:rPr>
      </w:pPr>
    </w:p>
    <w:p w14:paraId="2D11EF84" w14:textId="0C3721C1" w:rsidR="009A298F" w:rsidRDefault="009A298F" w:rsidP="00F06EC1">
      <w:pPr>
        <w:autoSpaceDE w:val="0"/>
        <w:autoSpaceDN w:val="0"/>
        <w:adjustRightInd w:val="0"/>
        <w:spacing w:after="120" w:line="276" w:lineRule="auto"/>
        <w:jc w:val="both"/>
        <w:rPr>
          <w:rFonts w:ascii="Arial" w:hAnsi="Arial" w:cs="Arial"/>
          <w:color w:val="000000"/>
          <w:sz w:val="24"/>
          <w:szCs w:val="24"/>
        </w:rPr>
      </w:pPr>
      <w:r w:rsidRPr="009A298F">
        <w:rPr>
          <w:rFonts w:ascii="Arial" w:hAnsi="Arial" w:cs="Arial"/>
          <w:color w:val="000000"/>
          <w:sz w:val="24"/>
          <w:szCs w:val="24"/>
        </w:rPr>
        <w:t xml:space="preserve">- elaborare la proposta di Piano della prevenzione, </w:t>
      </w:r>
      <w:r w:rsidR="00916A0C">
        <w:rPr>
          <w:rFonts w:ascii="Arial" w:hAnsi="Arial" w:cs="Arial"/>
          <w:color w:val="000000"/>
          <w:sz w:val="24"/>
          <w:szCs w:val="24"/>
        </w:rPr>
        <w:t>e sottoporla all’approvazione dell’organo di indirizzo</w:t>
      </w:r>
      <w:r w:rsidRPr="009A298F">
        <w:rPr>
          <w:rFonts w:ascii="Arial" w:hAnsi="Arial" w:cs="Arial"/>
          <w:color w:val="000000"/>
          <w:sz w:val="24"/>
          <w:szCs w:val="24"/>
        </w:rPr>
        <w:t xml:space="preserve"> (art. 1, comma 8); </w:t>
      </w:r>
    </w:p>
    <w:p w14:paraId="3A16A907" w14:textId="3B7908C4" w:rsidR="0011696A" w:rsidRPr="009A298F" w:rsidRDefault="0011696A" w:rsidP="00F06EC1">
      <w:pPr>
        <w:autoSpaceDE w:val="0"/>
        <w:autoSpaceDN w:val="0"/>
        <w:adjustRightInd w:val="0"/>
        <w:spacing w:after="120" w:line="276" w:lineRule="auto"/>
        <w:jc w:val="both"/>
        <w:rPr>
          <w:rFonts w:ascii="Arial" w:hAnsi="Arial" w:cs="Arial"/>
          <w:color w:val="000000"/>
          <w:sz w:val="24"/>
          <w:szCs w:val="24"/>
        </w:rPr>
      </w:pPr>
      <w:r>
        <w:rPr>
          <w:rFonts w:ascii="Arial" w:hAnsi="Arial" w:cs="Arial"/>
          <w:color w:val="000000"/>
          <w:sz w:val="24"/>
          <w:szCs w:val="24"/>
        </w:rPr>
        <w:t xml:space="preserve">- segnalare all’organo di indirizzo e all’Organismo Indipendente di Valutazione (OIV) le disfunzioni inerenti all’attuazione delle misure in materia di prevenzione della corruzione e di trasparenza e indichi agli uffici competenti all’esercizio dell’azione disciplinare i nominativi dei dipendenti che non hanno attuato correttamente le misure in materia di prevenzione della corruzione e di trasparenza </w:t>
      </w:r>
      <w:r w:rsidRPr="009A298F">
        <w:rPr>
          <w:rFonts w:ascii="Arial" w:hAnsi="Arial" w:cs="Arial"/>
          <w:color w:val="000000"/>
          <w:sz w:val="24"/>
          <w:szCs w:val="24"/>
        </w:rPr>
        <w:t xml:space="preserve">(art. 1, comma </w:t>
      </w:r>
      <w:r>
        <w:rPr>
          <w:rFonts w:ascii="Arial" w:hAnsi="Arial" w:cs="Arial"/>
          <w:color w:val="000000"/>
          <w:sz w:val="24"/>
          <w:szCs w:val="24"/>
        </w:rPr>
        <w:t>7</w:t>
      </w:r>
      <w:r w:rsidRPr="009A298F">
        <w:rPr>
          <w:rFonts w:ascii="Arial" w:hAnsi="Arial" w:cs="Arial"/>
          <w:color w:val="000000"/>
          <w:sz w:val="24"/>
          <w:szCs w:val="24"/>
        </w:rPr>
        <w:t xml:space="preserve">); </w:t>
      </w:r>
    </w:p>
    <w:p w14:paraId="2D11EF85" w14:textId="48A99FD7" w:rsidR="009A298F" w:rsidRDefault="009A298F" w:rsidP="00F06EC1">
      <w:pPr>
        <w:autoSpaceDE w:val="0"/>
        <w:autoSpaceDN w:val="0"/>
        <w:adjustRightInd w:val="0"/>
        <w:spacing w:after="120" w:line="276" w:lineRule="auto"/>
        <w:jc w:val="both"/>
        <w:rPr>
          <w:rFonts w:ascii="Arial" w:hAnsi="Arial" w:cs="Arial"/>
          <w:color w:val="000000"/>
          <w:sz w:val="24"/>
          <w:szCs w:val="24"/>
        </w:rPr>
      </w:pPr>
      <w:r w:rsidRPr="009A298F">
        <w:rPr>
          <w:rFonts w:ascii="Arial" w:hAnsi="Arial" w:cs="Arial"/>
          <w:color w:val="000000"/>
          <w:sz w:val="24"/>
          <w:szCs w:val="24"/>
        </w:rPr>
        <w:t xml:space="preserve">- definire procedure appropriate per selezionare e formare i dipendenti destinati ad operare in settori particolarmente esposti alla corruzione (art. 1, comma 8); </w:t>
      </w:r>
    </w:p>
    <w:p w14:paraId="2D11EF86" w14:textId="77777777" w:rsidR="009A298F" w:rsidRPr="009A298F" w:rsidRDefault="009A298F" w:rsidP="00F06EC1">
      <w:pPr>
        <w:autoSpaceDE w:val="0"/>
        <w:autoSpaceDN w:val="0"/>
        <w:adjustRightInd w:val="0"/>
        <w:spacing w:after="120" w:line="276" w:lineRule="auto"/>
        <w:jc w:val="both"/>
        <w:rPr>
          <w:rFonts w:ascii="Arial" w:hAnsi="Arial" w:cs="Arial"/>
          <w:color w:val="000000"/>
          <w:sz w:val="24"/>
          <w:szCs w:val="24"/>
        </w:rPr>
      </w:pPr>
      <w:r w:rsidRPr="009A298F">
        <w:rPr>
          <w:rFonts w:ascii="Arial" w:hAnsi="Arial" w:cs="Arial"/>
          <w:color w:val="000000"/>
          <w:sz w:val="24"/>
          <w:szCs w:val="24"/>
        </w:rPr>
        <w:t xml:space="preserve">- verificare l'efficace attuazione del piano e la sua idoneità (art. 1, comma 10, lett. a); </w:t>
      </w:r>
    </w:p>
    <w:p w14:paraId="2D11EF87" w14:textId="77777777" w:rsidR="009A298F" w:rsidRPr="009A298F" w:rsidRDefault="009A298F" w:rsidP="00F06EC1">
      <w:pPr>
        <w:autoSpaceDE w:val="0"/>
        <w:autoSpaceDN w:val="0"/>
        <w:adjustRightInd w:val="0"/>
        <w:spacing w:after="120" w:line="276" w:lineRule="auto"/>
        <w:jc w:val="both"/>
        <w:rPr>
          <w:rFonts w:ascii="Arial" w:hAnsi="Arial" w:cs="Arial"/>
          <w:color w:val="000000"/>
          <w:sz w:val="24"/>
          <w:szCs w:val="24"/>
        </w:rPr>
      </w:pPr>
      <w:r w:rsidRPr="009A298F">
        <w:rPr>
          <w:rFonts w:ascii="Arial" w:hAnsi="Arial" w:cs="Arial"/>
          <w:color w:val="000000"/>
          <w:sz w:val="24"/>
          <w:szCs w:val="24"/>
        </w:rPr>
        <w:t xml:space="preserve">- proporre modifiche al piano in caso di accertamento di significative violazioni o di mutamenti dell'organizzazione o nell'attività dell'amministrazione (art. 1, comma 10, lett. a); </w:t>
      </w:r>
    </w:p>
    <w:p w14:paraId="2D11EF88" w14:textId="77777777" w:rsidR="009A298F" w:rsidRPr="009A298F" w:rsidRDefault="009A298F" w:rsidP="00F06EC1">
      <w:pPr>
        <w:autoSpaceDE w:val="0"/>
        <w:autoSpaceDN w:val="0"/>
        <w:adjustRightInd w:val="0"/>
        <w:spacing w:after="120" w:line="276" w:lineRule="auto"/>
        <w:jc w:val="both"/>
        <w:rPr>
          <w:rFonts w:ascii="Arial" w:hAnsi="Arial" w:cs="Arial"/>
          <w:color w:val="000000"/>
          <w:sz w:val="24"/>
          <w:szCs w:val="24"/>
        </w:rPr>
      </w:pPr>
      <w:r w:rsidRPr="009A298F">
        <w:rPr>
          <w:rFonts w:ascii="Arial" w:hAnsi="Arial" w:cs="Arial"/>
          <w:color w:val="000000"/>
          <w:sz w:val="24"/>
          <w:szCs w:val="24"/>
        </w:rPr>
        <w:lastRenderedPageBreak/>
        <w:t xml:space="preserve">- verificare, d'intesa con il dirigente competente, l'effettiva rotazione degli incarichi negli uffici preposti allo svolgimento delle attività nel cui ambito è più elevato il rischio che siano commessi reati di corruzione (art. 1, comma 10, lett. b); </w:t>
      </w:r>
    </w:p>
    <w:p w14:paraId="2D11EF89" w14:textId="77777777" w:rsidR="009A298F" w:rsidRPr="009A298F" w:rsidRDefault="009A298F" w:rsidP="00F06EC1">
      <w:pPr>
        <w:autoSpaceDE w:val="0"/>
        <w:autoSpaceDN w:val="0"/>
        <w:adjustRightInd w:val="0"/>
        <w:spacing w:after="120" w:line="276" w:lineRule="auto"/>
        <w:jc w:val="both"/>
        <w:rPr>
          <w:rFonts w:ascii="Arial" w:hAnsi="Arial" w:cs="Arial"/>
          <w:color w:val="000000"/>
          <w:sz w:val="24"/>
          <w:szCs w:val="24"/>
        </w:rPr>
      </w:pPr>
      <w:r w:rsidRPr="009A298F">
        <w:rPr>
          <w:rFonts w:ascii="Arial" w:hAnsi="Arial" w:cs="Arial"/>
          <w:color w:val="000000"/>
          <w:sz w:val="24"/>
          <w:szCs w:val="24"/>
        </w:rPr>
        <w:t xml:space="preserve">- individuare il personale da inserire nei percorsi di formazione sui temi dell'etica e della legalità, a partire dai dipendenti chiamati ad operare nei settori in cui è più elevato, sulla base del Piano, il rischio che siano commessi reati di corruzione (art. 1, comma 10, lett. c); </w:t>
      </w:r>
    </w:p>
    <w:p w14:paraId="2D11EF8A" w14:textId="77777777" w:rsidR="009A298F" w:rsidRPr="009A298F" w:rsidRDefault="009A298F" w:rsidP="00F06EC1">
      <w:pPr>
        <w:autoSpaceDE w:val="0"/>
        <w:autoSpaceDN w:val="0"/>
        <w:adjustRightInd w:val="0"/>
        <w:spacing w:after="120" w:line="276" w:lineRule="auto"/>
        <w:jc w:val="both"/>
        <w:rPr>
          <w:rFonts w:ascii="Arial" w:hAnsi="Arial" w:cs="Arial"/>
          <w:color w:val="000000"/>
          <w:sz w:val="24"/>
          <w:szCs w:val="24"/>
        </w:rPr>
      </w:pPr>
      <w:r w:rsidRPr="009A298F">
        <w:rPr>
          <w:rFonts w:ascii="Arial" w:hAnsi="Arial" w:cs="Arial"/>
          <w:color w:val="000000"/>
          <w:sz w:val="24"/>
          <w:szCs w:val="24"/>
        </w:rPr>
        <w:t xml:space="preserve">- riferire sulla sua attività all’organo di indirizzo politico se richiesto o se lui stesso lo valuta opportuno (art. 1 c. 14); </w:t>
      </w:r>
    </w:p>
    <w:p w14:paraId="2D11EF8B" w14:textId="0E5E4045" w:rsidR="009A298F" w:rsidRPr="009A298F" w:rsidRDefault="009A298F" w:rsidP="00F06EC1">
      <w:pPr>
        <w:autoSpaceDE w:val="0"/>
        <w:autoSpaceDN w:val="0"/>
        <w:adjustRightInd w:val="0"/>
        <w:spacing w:after="120" w:line="276" w:lineRule="auto"/>
        <w:jc w:val="both"/>
        <w:rPr>
          <w:rFonts w:ascii="Arial" w:hAnsi="Arial" w:cs="Arial"/>
          <w:color w:val="000000"/>
          <w:sz w:val="24"/>
          <w:szCs w:val="24"/>
        </w:rPr>
      </w:pPr>
      <w:r w:rsidRPr="009A298F">
        <w:rPr>
          <w:rFonts w:ascii="Arial" w:hAnsi="Arial" w:cs="Arial"/>
          <w:color w:val="000000"/>
          <w:sz w:val="24"/>
          <w:szCs w:val="24"/>
        </w:rPr>
        <w:t>- trasmettere</w:t>
      </w:r>
      <w:r w:rsidR="00D31761">
        <w:rPr>
          <w:rFonts w:ascii="Arial" w:hAnsi="Arial" w:cs="Arial"/>
          <w:color w:val="000000"/>
          <w:sz w:val="24"/>
          <w:szCs w:val="24"/>
        </w:rPr>
        <w:t xml:space="preserve"> annualmente</w:t>
      </w:r>
      <w:r w:rsidRPr="009A298F">
        <w:rPr>
          <w:rFonts w:ascii="Arial" w:hAnsi="Arial" w:cs="Arial"/>
          <w:color w:val="000000"/>
          <w:sz w:val="24"/>
          <w:szCs w:val="24"/>
        </w:rPr>
        <w:t xml:space="preserve"> all'Organismo indipendente di valutazione e alla Giunta regionale una relazione, recante i risultati dell'attività svolta, con pubblicazione della stessa nel sito web dell'amministrazione (art. 1 c. 14). </w:t>
      </w:r>
    </w:p>
    <w:p w14:paraId="2D11EF8D" w14:textId="0B86CF92" w:rsidR="009A298F" w:rsidRDefault="009A298F" w:rsidP="009D1CFF">
      <w:pPr>
        <w:autoSpaceDE w:val="0"/>
        <w:autoSpaceDN w:val="0"/>
        <w:adjustRightInd w:val="0"/>
        <w:spacing w:after="0" w:line="276" w:lineRule="auto"/>
        <w:jc w:val="both"/>
        <w:rPr>
          <w:rFonts w:ascii="Arial" w:hAnsi="Arial" w:cs="Arial"/>
          <w:color w:val="000000"/>
          <w:sz w:val="24"/>
          <w:szCs w:val="24"/>
        </w:rPr>
      </w:pPr>
      <w:r w:rsidRPr="009A298F">
        <w:rPr>
          <w:rFonts w:ascii="Arial" w:hAnsi="Arial" w:cs="Arial"/>
          <w:i/>
          <w:iCs/>
          <w:color w:val="000000"/>
          <w:sz w:val="24"/>
          <w:szCs w:val="24"/>
        </w:rPr>
        <w:t xml:space="preserve">b. </w:t>
      </w:r>
      <w:r w:rsidRPr="009A298F">
        <w:rPr>
          <w:rFonts w:ascii="Arial" w:hAnsi="Arial" w:cs="Arial"/>
          <w:i/>
          <w:iCs/>
          <w:color w:val="000000"/>
          <w:sz w:val="24"/>
          <w:szCs w:val="24"/>
          <w:u w:val="single"/>
        </w:rPr>
        <w:t>in base a quanto previsto dal D.lgs. n. 39/2013</w:t>
      </w:r>
      <w:r w:rsidRPr="009A298F">
        <w:rPr>
          <w:rFonts w:ascii="Arial" w:hAnsi="Arial" w:cs="Arial"/>
          <w:color w:val="000000"/>
          <w:sz w:val="24"/>
          <w:szCs w:val="24"/>
        </w:rPr>
        <w:t xml:space="preserve">, il RPCT in particolare deve: </w:t>
      </w:r>
    </w:p>
    <w:p w14:paraId="4DD5D5AD" w14:textId="77777777" w:rsidR="007C2325" w:rsidRPr="007C2325" w:rsidRDefault="007C2325" w:rsidP="009D1CFF">
      <w:pPr>
        <w:autoSpaceDE w:val="0"/>
        <w:autoSpaceDN w:val="0"/>
        <w:adjustRightInd w:val="0"/>
        <w:spacing w:after="0" w:line="276" w:lineRule="auto"/>
        <w:jc w:val="both"/>
        <w:rPr>
          <w:rFonts w:ascii="Arial" w:hAnsi="Arial" w:cs="Arial"/>
          <w:color w:val="000000"/>
          <w:sz w:val="10"/>
          <w:szCs w:val="10"/>
        </w:rPr>
      </w:pPr>
    </w:p>
    <w:p w14:paraId="2D11EF8E" w14:textId="77777777" w:rsidR="009A298F" w:rsidRPr="009A298F" w:rsidRDefault="009A298F" w:rsidP="00F06EC1">
      <w:pPr>
        <w:autoSpaceDE w:val="0"/>
        <w:autoSpaceDN w:val="0"/>
        <w:adjustRightInd w:val="0"/>
        <w:spacing w:after="120" w:line="276" w:lineRule="auto"/>
        <w:jc w:val="both"/>
        <w:rPr>
          <w:rFonts w:ascii="Arial" w:hAnsi="Arial" w:cs="Arial"/>
          <w:color w:val="000000"/>
          <w:sz w:val="24"/>
          <w:szCs w:val="24"/>
        </w:rPr>
      </w:pPr>
      <w:r w:rsidRPr="009A298F">
        <w:rPr>
          <w:rFonts w:ascii="Arial" w:hAnsi="Arial" w:cs="Arial"/>
          <w:color w:val="000000"/>
          <w:sz w:val="24"/>
          <w:szCs w:val="24"/>
        </w:rPr>
        <w:t xml:space="preserve">- vigilare sulla applicazione delle disposizioni in materia di rispetto delle norme sulla </w:t>
      </w:r>
      <w:proofErr w:type="spellStart"/>
      <w:r w:rsidRPr="009A298F">
        <w:rPr>
          <w:rFonts w:ascii="Arial" w:hAnsi="Arial" w:cs="Arial"/>
          <w:color w:val="000000"/>
          <w:sz w:val="24"/>
          <w:szCs w:val="24"/>
        </w:rPr>
        <w:t>inconferibilità</w:t>
      </w:r>
      <w:proofErr w:type="spellEnd"/>
      <w:r w:rsidRPr="009A298F">
        <w:rPr>
          <w:rFonts w:ascii="Arial" w:hAnsi="Arial" w:cs="Arial"/>
          <w:color w:val="000000"/>
          <w:sz w:val="24"/>
          <w:szCs w:val="24"/>
        </w:rPr>
        <w:t xml:space="preserve"> e incompatibilità degli incarichi di cui al decreto, con il compito di contestare all'interessato l'esistenza o l'insorgere delle situazioni di </w:t>
      </w:r>
      <w:proofErr w:type="spellStart"/>
      <w:r w:rsidRPr="009A298F">
        <w:rPr>
          <w:rFonts w:ascii="Arial" w:hAnsi="Arial" w:cs="Arial"/>
          <w:color w:val="000000"/>
          <w:sz w:val="24"/>
          <w:szCs w:val="24"/>
        </w:rPr>
        <w:t>inconferibilità</w:t>
      </w:r>
      <w:proofErr w:type="spellEnd"/>
      <w:r w:rsidRPr="009A298F">
        <w:rPr>
          <w:rFonts w:ascii="Arial" w:hAnsi="Arial" w:cs="Arial"/>
          <w:color w:val="000000"/>
          <w:sz w:val="24"/>
          <w:szCs w:val="24"/>
        </w:rPr>
        <w:t xml:space="preserve"> o incompatibilità (art. 15, c.1); </w:t>
      </w:r>
    </w:p>
    <w:p w14:paraId="7A5EC6F0" w14:textId="77777777" w:rsidR="00C73201" w:rsidRDefault="009A298F" w:rsidP="00F06EC1">
      <w:pPr>
        <w:autoSpaceDE w:val="0"/>
        <w:autoSpaceDN w:val="0"/>
        <w:adjustRightInd w:val="0"/>
        <w:spacing w:after="120" w:line="276" w:lineRule="auto"/>
        <w:jc w:val="both"/>
        <w:rPr>
          <w:rFonts w:ascii="Arial" w:hAnsi="Arial" w:cs="Arial"/>
          <w:color w:val="000000"/>
          <w:sz w:val="24"/>
          <w:szCs w:val="24"/>
        </w:rPr>
      </w:pPr>
      <w:r w:rsidRPr="009A298F">
        <w:rPr>
          <w:rFonts w:ascii="Arial" w:hAnsi="Arial" w:cs="Arial"/>
          <w:color w:val="000000"/>
          <w:sz w:val="24"/>
          <w:szCs w:val="24"/>
        </w:rPr>
        <w:t>- segnalare i casi di possibili violazioni al decreto all’Autorità Nazionale Anticorruzione, all’Autorità garante della concorrenza e del mercato ai fini delle funzioni di cui alla L. 215/2004, nonché alla Corte dei conti per l’accertamento di eventuali responsabilità amministrative (art. 15, c. 2)</w:t>
      </w:r>
      <w:r w:rsidR="00C73201">
        <w:rPr>
          <w:rFonts w:ascii="Arial" w:hAnsi="Arial" w:cs="Arial"/>
          <w:color w:val="000000"/>
          <w:sz w:val="24"/>
          <w:szCs w:val="24"/>
        </w:rPr>
        <w:t>;</w:t>
      </w:r>
    </w:p>
    <w:p w14:paraId="2D11EF8F" w14:textId="1193F0F3" w:rsidR="009A298F" w:rsidRPr="00C73201" w:rsidRDefault="00C73201" w:rsidP="00F06EC1">
      <w:pPr>
        <w:autoSpaceDE w:val="0"/>
        <w:autoSpaceDN w:val="0"/>
        <w:adjustRightInd w:val="0"/>
        <w:spacing w:after="120" w:line="276" w:lineRule="auto"/>
        <w:jc w:val="both"/>
        <w:rPr>
          <w:rFonts w:ascii="Arial" w:hAnsi="Arial" w:cs="Arial"/>
          <w:color w:val="000000"/>
          <w:sz w:val="24"/>
          <w:szCs w:val="24"/>
        </w:rPr>
      </w:pPr>
      <w:r>
        <w:rPr>
          <w:rFonts w:ascii="Arial" w:hAnsi="Arial" w:cs="Arial"/>
          <w:color w:val="000000"/>
          <w:sz w:val="24"/>
          <w:szCs w:val="24"/>
        </w:rPr>
        <w:t xml:space="preserve">- avviare il procedimento sanzionatorio, ai fini dell’accertamento delle responsabilità soggettive e della misura interdittiva prevista dall’art. 18 (per le sole </w:t>
      </w:r>
      <w:proofErr w:type="spellStart"/>
      <w:r>
        <w:rPr>
          <w:rFonts w:ascii="Arial" w:hAnsi="Arial" w:cs="Arial"/>
          <w:color w:val="000000"/>
          <w:sz w:val="24"/>
          <w:szCs w:val="24"/>
        </w:rPr>
        <w:t>inconferibilità</w:t>
      </w:r>
      <w:proofErr w:type="spellEnd"/>
      <w:r>
        <w:rPr>
          <w:rFonts w:ascii="Arial" w:hAnsi="Arial" w:cs="Arial"/>
          <w:color w:val="000000"/>
          <w:sz w:val="24"/>
          <w:szCs w:val="24"/>
        </w:rPr>
        <w:t>), ai sensi di quanto chiarito da ANAC con propria delibera n. 833 del 3 agosto 2016, richiamata nel sopra menzionato allegato 3 del PNA 2019.</w:t>
      </w:r>
    </w:p>
    <w:p w14:paraId="2D11EF91" w14:textId="2C5D14DD" w:rsidR="009A298F" w:rsidRDefault="009A298F" w:rsidP="00F06EC1">
      <w:pPr>
        <w:autoSpaceDE w:val="0"/>
        <w:autoSpaceDN w:val="0"/>
        <w:adjustRightInd w:val="0"/>
        <w:spacing w:after="120" w:line="276" w:lineRule="auto"/>
        <w:jc w:val="both"/>
        <w:rPr>
          <w:rFonts w:ascii="Arial" w:hAnsi="Arial" w:cs="Arial"/>
          <w:color w:val="000000"/>
          <w:sz w:val="24"/>
          <w:szCs w:val="24"/>
        </w:rPr>
      </w:pPr>
      <w:r w:rsidRPr="009A298F">
        <w:rPr>
          <w:rFonts w:ascii="Arial" w:hAnsi="Arial" w:cs="Arial"/>
          <w:i/>
          <w:iCs/>
          <w:color w:val="000000"/>
          <w:sz w:val="24"/>
          <w:szCs w:val="24"/>
        </w:rPr>
        <w:t xml:space="preserve">c. </w:t>
      </w:r>
      <w:r w:rsidRPr="009A298F">
        <w:rPr>
          <w:rFonts w:ascii="Arial" w:hAnsi="Arial" w:cs="Arial"/>
          <w:i/>
          <w:iCs/>
          <w:color w:val="000000"/>
          <w:sz w:val="24"/>
          <w:szCs w:val="24"/>
          <w:u w:val="single"/>
        </w:rPr>
        <w:t>in base a quanto previsto dall’art. 15 del DPR 62/2013</w:t>
      </w:r>
      <w:r w:rsidRPr="009A298F">
        <w:rPr>
          <w:rFonts w:ascii="Arial" w:hAnsi="Arial" w:cs="Arial"/>
          <w:i/>
          <w:iCs/>
          <w:color w:val="000000"/>
          <w:sz w:val="24"/>
          <w:szCs w:val="24"/>
        </w:rPr>
        <w:t xml:space="preserve">, </w:t>
      </w:r>
      <w:r w:rsidRPr="009A298F">
        <w:rPr>
          <w:rFonts w:ascii="Arial" w:hAnsi="Arial" w:cs="Arial"/>
          <w:color w:val="000000"/>
          <w:sz w:val="24"/>
          <w:szCs w:val="24"/>
        </w:rPr>
        <w:t xml:space="preserve">il RPCT deve: </w:t>
      </w:r>
    </w:p>
    <w:p w14:paraId="2D11EF92" w14:textId="77777777" w:rsidR="009A298F" w:rsidRPr="009A298F" w:rsidRDefault="009A298F" w:rsidP="00F06EC1">
      <w:pPr>
        <w:autoSpaceDE w:val="0"/>
        <w:autoSpaceDN w:val="0"/>
        <w:adjustRightInd w:val="0"/>
        <w:spacing w:after="120" w:line="276" w:lineRule="auto"/>
        <w:jc w:val="both"/>
        <w:rPr>
          <w:rFonts w:ascii="Arial" w:hAnsi="Arial" w:cs="Arial"/>
          <w:color w:val="000000"/>
          <w:sz w:val="24"/>
          <w:szCs w:val="24"/>
        </w:rPr>
      </w:pPr>
      <w:r w:rsidRPr="009A298F">
        <w:rPr>
          <w:rFonts w:ascii="Arial" w:hAnsi="Arial" w:cs="Arial"/>
          <w:color w:val="000000"/>
          <w:sz w:val="24"/>
          <w:szCs w:val="24"/>
        </w:rPr>
        <w:t xml:space="preserve">- curare la diffusione della conoscenza dei codici di comportamento nell'amministrazione; </w:t>
      </w:r>
    </w:p>
    <w:p w14:paraId="2D11EF93" w14:textId="77777777" w:rsidR="009A298F" w:rsidRPr="009A298F" w:rsidRDefault="009A298F" w:rsidP="00F06EC1">
      <w:pPr>
        <w:autoSpaceDE w:val="0"/>
        <w:autoSpaceDN w:val="0"/>
        <w:adjustRightInd w:val="0"/>
        <w:spacing w:after="120" w:line="276" w:lineRule="auto"/>
        <w:jc w:val="both"/>
        <w:rPr>
          <w:rFonts w:ascii="Arial" w:hAnsi="Arial" w:cs="Arial"/>
          <w:color w:val="000000"/>
          <w:sz w:val="24"/>
          <w:szCs w:val="24"/>
        </w:rPr>
      </w:pPr>
      <w:r w:rsidRPr="009A298F">
        <w:rPr>
          <w:rFonts w:ascii="Arial" w:hAnsi="Arial" w:cs="Arial"/>
          <w:color w:val="000000"/>
          <w:sz w:val="24"/>
          <w:szCs w:val="24"/>
        </w:rPr>
        <w:t xml:space="preserve">- effettuare il monitoraggio annuale sulla loro attuazione; </w:t>
      </w:r>
    </w:p>
    <w:p w14:paraId="2D11EF94" w14:textId="77777777" w:rsidR="009A298F" w:rsidRPr="009A298F" w:rsidRDefault="009A298F" w:rsidP="00F06EC1">
      <w:pPr>
        <w:autoSpaceDE w:val="0"/>
        <w:autoSpaceDN w:val="0"/>
        <w:adjustRightInd w:val="0"/>
        <w:spacing w:after="120" w:line="276" w:lineRule="auto"/>
        <w:jc w:val="both"/>
        <w:rPr>
          <w:rFonts w:ascii="Arial" w:hAnsi="Arial" w:cs="Arial"/>
          <w:color w:val="000000"/>
          <w:sz w:val="24"/>
          <w:szCs w:val="24"/>
        </w:rPr>
      </w:pPr>
      <w:r w:rsidRPr="009A298F">
        <w:rPr>
          <w:rFonts w:ascii="Arial" w:hAnsi="Arial" w:cs="Arial"/>
          <w:color w:val="000000"/>
          <w:sz w:val="24"/>
          <w:szCs w:val="24"/>
        </w:rPr>
        <w:t xml:space="preserve">- provvedere a pubblicare sul sito istituzionale e a comunicare all'Autorità Nazionale Anticorruzione i risultati del monitoraggio. </w:t>
      </w:r>
    </w:p>
    <w:p w14:paraId="2D11EF96" w14:textId="028289D3" w:rsidR="009A298F" w:rsidRDefault="009A298F" w:rsidP="009D1CFF">
      <w:pPr>
        <w:autoSpaceDE w:val="0"/>
        <w:autoSpaceDN w:val="0"/>
        <w:adjustRightInd w:val="0"/>
        <w:spacing w:after="0" w:line="276" w:lineRule="auto"/>
        <w:jc w:val="both"/>
        <w:rPr>
          <w:rFonts w:ascii="Arial" w:hAnsi="Arial" w:cs="Arial"/>
          <w:color w:val="000000"/>
          <w:sz w:val="24"/>
          <w:szCs w:val="24"/>
        </w:rPr>
      </w:pPr>
      <w:r w:rsidRPr="009A298F">
        <w:rPr>
          <w:rFonts w:ascii="Arial" w:hAnsi="Arial" w:cs="Arial"/>
          <w:i/>
          <w:iCs/>
          <w:color w:val="000000"/>
          <w:sz w:val="24"/>
          <w:szCs w:val="24"/>
        </w:rPr>
        <w:t xml:space="preserve">d. </w:t>
      </w:r>
      <w:r w:rsidRPr="009A298F">
        <w:rPr>
          <w:rFonts w:ascii="Arial" w:hAnsi="Arial" w:cs="Arial"/>
          <w:i/>
          <w:iCs/>
          <w:color w:val="000000"/>
          <w:sz w:val="24"/>
          <w:szCs w:val="24"/>
          <w:u w:val="single"/>
        </w:rPr>
        <w:t>in base a quanto previsto dal D.lgs. n. 33/2013, come modificato e integrato dal D.lgs. n. 97 del 2016,</w:t>
      </w:r>
      <w:r w:rsidRPr="009A298F">
        <w:rPr>
          <w:rFonts w:ascii="Arial" w:hAnsi="Arial" w:cs="Arial"/>
          <w:i/>
          <w:iCs/>
          <w:color w:val="000000"/>
          <w:sz w:val="24"/>
          <w:szCs w:val="24"/>
        </w:rPr>
        <w:t xml:space="preserve"> </w:t>
      </w:r>
      <w:r w:rsidRPr="009A298F">
        <w:rPr>
          <w:rFonts w:ascii="Arial" w:hAnsi="Arial" w:cs="Arial"/>
          <w:color w:val="000000"/>
          <w:sz w:val="24"/>
          <w:szCs w:val="24"/>
        </w:rPr>
        <w:t xml:space="preserve">il RPCT in particolare deve, ai sensi dell’art.43: </w:t>
      </w:r>
    </w:p>
    <w:p w14:paraId="64EE1FD1" w14:textId="77777777" w:rsidR="00621104" w:rsidRPr="009A298F" w:rsidRDefault="00621104" w:rsidP="009D1CFF">
      <w:pPr>
        <w:autoSpaceDE w:val="0"/>
        <w:autoSpaceDN w:val="0"/>
        <w:adjustRightInd w:val="0"/>
        <w:spacing w:after="0" w:line="276" w:lineRule="auto"/>
        <w:jc w:val="both"/>
        <w:rPr>
          <w:rFonts w:ascii="Arial" w:hAnsi="Arial" w:cs="Arial"/>
          <w:color w:val="000000"/>
          <w:sz w:val="24"/>
          <w:szCs w:val="24"/>
        </w:rPr>
      </w:pPr>
    </w:p>
    <w:p w14:paraId="2D11EF97" w14:textId="77777777" w:rsidR="009A298F" w:rsidRPr="009A298F" w:rsidRDefault="009A298F" w:rsidP="009D1CFF">
      <w:pPr>
        <w:autoSpaceDE w:val="0"/>
        <w:autoSpaceDN w:val="0"/>
        <w:adjustRightInd w:val="0"/>
        <w:spacing w:after="44" w:line="276" w:lineRule="auto"/>
        <w:jc w:val="both"/>
        <w:rPr>
          <w:rFonts w:ascii="Arial" w:hAnsi="Arial" w:cs="Arial"/>
          <w:color w:val="000000"/>
          <w:sz w:val="24"/>
          <w:szCs w:val="24"/>
        </w:rPr>
      </w:pPr>
      <w:r w:rsidRPr="009A298F">
        <w:rPr>
          <w:rFonts w:ascii="Arial" w:hAnsi="Arial" w:cs="Arial"/>
          <w:color w:val="000000"/>
          <w:sz w:val="24"/>
          <w:szCs w:val="24"/>
        </w:rPr>
        <w:t xml:space="preserve">- svolgere stabilmente un'attività di controllo sull'adempimento da parte dell'amministrazione degli obblighi di pubblicazione previsti dalla normativa vigente (comma 1); </w:t>
      </w:r>
    </w:p>
    <w:p w14:paraId="2D11EF98" w14:textId="77777777" w:rsidR="009A298F" w:rsidRPr="009A298F" w:rsidRDefault="009A298F" w:rsidP="009D1CFF">
      <w:pPr>
        <w:autoSpaceDE w:val="0"/>
        <w:autoSpaceDN w:val="0"/>
        <w:adjustRightInd w:val="0"/>
        <w:spacing w:after="44" w:line="276" w:lineRule="auto"/>
        <w:jc w:val="both"/>
        <w:rPr>
          <w:rFonts w:ascii="Arial" w:hAnsi="Arial" w:cs="Arial"/>
          <w:color w:val="000000"/>
          <w:sz w:val="24"/>
          <w:szCs w:val="24"/>
        </w:rPr>
      </w:pPr>
      <w:r w:rsidRPr="009A298F">
        <w:rPr>
          <w:rFonts w:ascii="Arial" w:hAnsi="Arial" w:cs="Arial"/>
          <w:color w:val="000000"/>
          <w:sz w:val="24"/>
          <w:szCs w:val="24"/>
        </w:rPr>
        <w:t xml:space="preserve">- assicurare la completezza, la chiarezza e l'aggiornamento delle informazioni pubblicate (comma 1); </w:t>
      </w:r>
    </w:p>
    <w:p w14:paraId="2D11EF99" w14:textId="77777777" w:rsidR="009A298F" w:rsidRPr="009A298F" w:rsidRDefault="009A298F" w:rsidP="009D1CFF">
      <w:pPr>
        <w:autoSpaceDE w:val="0"/>
        <w:autoSpaceDN w:val="0"/>
        <w:adjustRightInd w:val="0"/>
        <w:spacing w:after="0" w:line="276" w:lineRule="auto"/>
        <w:jc w:val="both"/>
        <w:rPr>
          <w:rFonts w:ascii="Simplified Arabic Fixed" w:hAnsi="Simplified Arabic Fixed" w:cs="Simplified Arabic Fixed"/>
          <w:sz w:val="24"/>
          <w:szCs w:val="24"/>
        </w:rPr>
      </w:pPr>
      <w:r w:rsidRPr="009A298F">
        <w:rPr>
          <w:rFonts w:ascii="Arial" w:hAnsi="Arial" w:cs="Arial"/>
          <w:color w:val="000000"/>
          <w:sz w:val="24"/>
          <w:szCs w:val="24"/>
        </w:rPr>
        <w:t xml:space="preserve">- segnalare alla Giunta regionale, all'Organismo indipendente di valutazione (OIV), all'Autorità nazionale anticorruzione e, nei casi più gravi, all'ufficio di disciplina i casi di mancato o ritardato adempimento degli obblighi di pubblicazione (comma 1); </w:t>
      </w:r>
    </w:p>
    <w:p w14:paraId="2D11EF9A" w14:textId="4EA19E99" w:rsidR="009A298F" w:rsidRPr="009A298F" w:rsidRDefault="009A298F" w:rsidP="009D1CFF">
      <w:pPr>
        <w:autoSpaceDE w:val="0"/>
        <w:autoSpaceDN w:val="0"/>
        <w:adjustRightInd w:val="0"/>
        <w:spacing w:after="0" w:line="276" w:lineRule="auto"/>
        <w:jc w:val="both"/>
        <w:rPr>
          <w:rFonts w:ascii="Arial" w:hAnsi="Arial" w:cs="Arial"/>
          <w:sz w:val="24"/>
          <w:szCs w:val="24"/>
        </w:rPr>
      </w:pPr>
      <w:r w:rsidRPr="009A298F">
        <w:rPr>
          <w:rFonts w:ascii="Arial" w:hAnsi="Arial" w:cs="Arial"/>
          <w:sz w:val="24"/>
          <w:szCs w:val="24"/>
        </w:rPr>
        <w:lastRenderedPageBreak/>
        <w:t>- assicurare</w:t>
      </w:r>
      <w:r w:rsidR="00615301">
        <w:rPr>
          <w:rFonts w:ascii="Arial" w:hAnsi="Arial" w:cs="Arial"/>
          <w:sz w:val="24"/>
          <w:szCs w:val="24"/>
        </w:rPr>
        <w:t xml:space="preserve"> </w:t>
      </w:r>
      <w:r w:rsidR="00615301" w:rsidRPr="000E444E">
        <w:rPr>
          <w:rFonts w:ascii="Arial" w:hAnsi="Arial" w:cs="Arial"/>
          <w:sz w:val="24"/>
          <w:szCs w:val="24"/>
        </w:rPr>
        <w:t>e controllare</w:t>
      </w:r>
      <w:r w:rsidR="00615301">
        <w:rPr>
          <w:rFonts w:ascii="Arial" w:hAnsi="Arial" w:cs="Arial"/>
          <w:sz w:val="24"/>
          <w:szCs w:val="24"/>
        </w:rPr>
        <w:t xml:space="preserve"> </w:t>
      </w:r>
      <w:r w:rsidRPr="009A298F">
        <w:rPr>
          <w:rFonts w:ascii="Arial" w:hAnsi="Arial" w:cs="Arial"/>
          <w:sz w:val="24"/>
          <w:szCs w:val="24"/>
        </w:rPr>
        <w:t xml:space="preserve">la regolare attuazione dell'accesso civico, anche in sede di riesame, sulla base di quanto stabilito dal suddetto decreto, ed in particolare dagli articoli 5 e 5-bis (comma 4). </w:t>
      </w:r>
    </w:p>
    <w:p w14:paraId="160A0CC9" w14:textId="77777777" w:rsidR="00960B25" w:rsidRDefault="00960B25" w:rsidP="001241CC">
      <w:pPr>
        <w:autoSpaceDE w:val="0"/>
        <w:autoSpaceDN w:val="0"/>
        <w:adjustRightInd w:val="0"/>
        <w:spacing w:after="0" w:line="276" w:lineRule="auto"/>
        <w:jc w:val="both"/>
        <w:rPr>
          <w:rFonts w:ascii="Arial" w:hAnsi="Arial" w:cs="Arial"/>
          <w:color w:val="000000"/>
          <w:sz w:val="24"/>
          <w:szCs w:val="24"/>
        </w:rPr>
      </w:pPr>
    </w:p>
    <w:p w14:paraId="51D2B788" w14:textId="3035ABBC" w:rsidR="00EE3C9C" w:rsidRDefault="003C3973" w:rsidP="001241CC">
      <w:pPr>
        <w:autoSpaceDE w:val="0"/>
        <w:autoSpaceDN w:val="0"/>
        <w:adjustRightInd w:val="0"/>
        <w:spacing w:after="0" w:line="276" w:lineRule="auto"/>
        <w:jc w:val="both"/>
        <w:rPr>
          <w:rFonts w:ascii="Arial" w:hAnsi="Arial" w:cs="Arial"/>
          <w:color w:val="000000"/>
          <w:sz w:val="24"/>
          <w:szCs w:val="24"/>
        </w:rPr>
      </w:pPr>
      <w:r w:rsidRPr="003C3973">
        <w:rPr>
          <w:rFonts w:ascii="Arial" w:hAnsi="Arial" w:cs="Arial"/>
          <w:color w:val="000000"/>
          <w:sz w:val="24"/>
          <w:szCs w:val="24"/>
        </w:rPr>
        <w:t xml:space="preserve">Il RPCT ha individuato le risorse umane e i mezzi necessari, come proprio supporto, per l’esercizio dei compiti elencati </w:t>
      </w:r>
      <w:r w:rsidR="00402055">
        <w:rPr>
          <w:rFonts w:ascii="Arial" w:hAnsi="Arial" w:cs="Arial"/>
          <w:color w:val="000000"/>
          <w:sz w:val="24"/>
          <w:szCs w:val="24"/>
        </w:rPr>
        <w:t>sopra</w:t>
      </w:r>
      <w:r w:rsidRPr="003C3973">
        <w:rPr>
          <w:rFonts w:ascii="Arial" w:hAnsi="Arial" w:cs="Arial"/>
          <w:color w:val="000000"/>
          <w:sz w:val="24"/>
          <w:szCs w:val="24"/>
        </w:rPr>
        <w:t>.</w:t>
      </w:r>
      <w:r w:rsidR="00402055">
        <w:rPr>
          <w:rFonts w:ascii="Arial" w:hAnsi="Arial" w:cs="Arial"/>
          <w:color w:val="000000"/>
          <w:sz w:val="24"/>
          <w:szCs w:val="24"/>
        </w:rPr>
        <w:t xml:space="preserve"> I </w:t>
      </w:r>
      <w:r w:rsidR="004A475B">
        <w:rPr>
          <w:rFonts w:ascii="Arial" w:hAnsi="Arial" w:cs="Arial"/>
          <w:color w:val="000000"/>
          <w:sz w:val="24"/>
          <w:szCs w:val="24"/>
        </w:rPr>
        <w:t xml:space="preserve">nominativi dei </w:t>
      </w:r>
      <w:r w:rsidR="00402055">
        <w:rPr>
          <w:rFonts w:ascii="Arial" w:hAnsi="Arial" w:cs="Arial"/>
          <w:color w:val="000000"/>
          <w:sz w:val="24"/>
          <w:szCs w:val="24"/>
        </w:rPr>
        <w:t xml:space="preserve">componenti dello staff </w:t>
      </w:r>
      <w:r w:rsidR="004A475B">
        <w:rPr>
          <w:rFonts w:ascii="Arial" w:hAnsi="Arial" w:cs="Arial"/>
          <w:color w:val="000000"/>
          <w:sz w:val="24"/>
          <w:szCs w:val="24"/>
        </w:rPr>
        <w:t xml:space="preserve">del RPCT sono </w:t>
      </w:r>
      <w:r w:rsidRPr="003C3973">
        <w:rPr>
          <w:rFonts w:ascii="Arial" w:hAnsi="Arial" w:cs="Arial"/>
          <w:color w:val="000000"/>
          <w:sz w:val="24"/>
          <w:szCs w:val="24"/>
        </w:rPr>
        <w:t xml:space="preserve">indicati </w:t>
      </w:r>
      <w:r w:rsidR="004A475B">
        <w:rPr>
          <w:rFonts w:ascii="Arial" w:hAnsi="Arial" w:cs="Arial"/>
          <w:color w:val="000000"/>
          <w:sz w:val="24"/>
          <w:szCs w:val="24"/>
        </w:rPr>
        <w:t xml:space="preserve">in apposita </w:t>
      </w:r>
      <w:r w:rsidRPr="003C3973">
        <w:rPr>
          <w:rFonts w:ascii="Arial" w:hAnsi="Arial" w:cs="Arial"/>
          <w:color w:val="000000"/>
          <w:sz w:val="24"/>
          <w:szCs w:val="24"/>
        </w:rPr>
        <w:t>Tabella</w:t>
      </w:r>
      <w:r w:rsidR="004A475B">
        <w:rPr>
          <w:rFonts w:ascii="Arial" w:hAnsi="Arial" w:cs="Arial"/>
          <w:color w:val="000000"/>
          <w:sz w:val="24"/>
          <w:szCs w:val="24"/>
        </w:rPr>
        <w:t xml:space="preserve"> inserita </w:t>
      </w:r>
      <w:r w:rsidR="00203FCA" w:rsidRPr="001241CC">
        <w:rPr>
          <w:rFonts w:ascii="Arial" w:hAnsi="Arial" w:cs="Arial"/>
          <w:color w:val="000000"/>
          <w:sz w:val="24"/>
          <w:szCs w:val="24"/>
        </w:rPr>
        <w:t>nella sezione Anticorruzione della intranet regionale</w:t>
      </w:r>
      <w:r w:rsidR="001241CC">
        <w:rPr>
          <w:rFonts w:ascii="Arial" w:hAnsi="Arial" w:cs="Arial"/>
          <w:color w:val="000000"/>
          <w:sz w:val="24"/>
          <w:szCs w:val="24"/>
        </w:rPr>
        <w:t>.</w:t>
      </w:r>
      <w:r w:rsidR="00203FCA" w:rsidRPr="001241CC">
        <w:rPr>
          <w:rFonts w:ascii="Arial" w:hAnsi="Arial" w:cs="Arial"/>
          <w:color w:val="000000"/>
          <w:sz w:val="24"/>
          <w:szCs w:val="24"/>
        </w:rPr>
        <w:t xml:space="preserve"> </w:t>
      </w:r>
    </w:p>
    <w:p w14:paraId="0797AC7B" w14:textId="77777777" w:rsidR="001241CC" w:rsidRDefault="001241CC" w:rsidP="001241CC">
      <w:pPr>
        <w:autoSpaceDE w:val="0"/>
        <w:autoSpaceDN w:val="0"/>
        <w:adjustRightInd w:val="0"/>
        <w:spacing w:after="0" w:line="276" w:lineRule="auto"/>
        <w:jc w:val="both"/>
        <w:rPr>
          <w:rFonts w:ascii="Arial" w:hAnsi="Arial" w:cs="Arial"/>
          <w:b/>
          <w:bCs/>
          <w:color w:val="385623" w:themeColor="accent6" w:themeShade="80"/>
          <w:sz w:val="24"/>
          <w:szCs w:val="24"/>
        </w:rPr>
      </w:pPr>
    </w:p>
    <w:p w14:paraId="2D11EFBC" w14:textId="231BDF9F" w:rsidR="0080414B" w:rsidRPr="00591EDD" w:rsidRDefault="001241CC" w:rsidP="006923F3">
      <w:pPr>
        <w:pStyle w:val="Titolo2"/>
        <w:rPr>
          <w:color w:val="1F4E79" w:themeColor="accent5" w:themeShade="80"/>
        </w:rPr>
      </w:pPr>
      <w:bookmarkStart w:id="59" w:name="_Toc27734869"/>
      <w:bookmarkStart w:id="60" w:name="_Toc27735199"/>
      <w:bookmarkStart w:id="61" w:name="_Toc91721143"/>
      <w:r>
        <w:rPr>
          <w:color w:val="1F4E79" w:themeColor="accent5" w:themeShade="80"/>
        </w:rPr>
        <w:t>3</w:t>
      </w:r>
      <w:r w:rsidR="0080414B" w:rsidRPr="00591EDD">
        <w:rPr>
          <w:color w:val="1F4E79" w:themeColor="accent5" w:themeShade="80"/>
        </w:rPr>
        <w:t xml:space="preserve">.4 </w:t>
      </w:r>
      <w:r w:rsidR="006923F3" w:rsidRPr="00591EDD">
        <w:rPr>
          <w:color w:val="1F4E79" w:themeColor="accent5" w:themeShade="80"/>
        </w:rPr>
        <w:t xml:space="preserve">I </w:t>
      </w:r>
      <w:r w:rsidR="0080414B" w:rsidRPr="00591EDD">
        <w:rPr>
          <w:color w:val="1F4E79" w:themeColor="accent5" w:themeShade="80"/>
        </w:rPr>
        <w:t>Referenti per l'Anticorruzione e per la Trasparenza e l’accesso civico</w:t>
      </w:r>
      <w:bookmarkEnd w:id="59"/>
      <w:bookmarkEnd w:id="60"/>
      <w:bookmarkEnd w:id="61"/>
      <w:r w:rsidR="0080414B" w:rsidRPr="00591EDD">
        <w:rPr>
          <w:color w:val="1F4E79" w:themeColor="accent5" w:themeShade="80"/>
        </w:rPr>
        <w:t xml:space="preserve"> </w:t>
      </w:r>
    </w:p>
    <w:p w14:paraId="2D11EFBE" w14:textId="6DBB4059" w:rsidR="0080414B" w:rsidRPr="00591EDD" w:rsidRDefault="001241CC" w:rsidP="006923F3">
      <w:pPr>
        <w:pStyle w:val="Titolo3"/>
        <w:rPr>
          <w:color w:val="1F4E79" w:themeColor="accent5" w:themeShade="80"/>
        </w:rPr>
      </w:pPr>
      <w:bookmarkStart w:id="62" w:name="_Toc27734870"/>
      <w:bookmarkStart w:id="63" w:name="_Toc27735200"/>
      <w:bookmarkStart w:id="64" w:name="_Toc91721144"/>
      <w:r>
        <w:rPr>
          <w:color w:val="1F4E79" w:themeColor="accent5" w:themeShade="80"/>
        </w:rPr>
        <w:t>3</w:t>
      </w:r>
      <w:r w:rsidR="0080414B" w:rsidRPr="00591EDD">
        <w:rPr>
          <w:color w:val="1F4E79" w:themeColor="accent5" w:themeShade="80"/>
        </w:rPr>
        <w:t>.4.1 Individuazione</w:t>
      </w:r>
      <w:bookmarkEnd w:id="62"/>
      <w:bookmarkEnd w:id="63"/>
      <w:bookmarkEnd w:id="64"/>
      <w:r w:rsidR="0080414B" w:rsidRPr="00591EDD">
        <w:rPr>
          <w:color w:val="1F4E79" w:themeColor="accent5" w:themeShade="80"/>
        </w:rPr>
        <w:t xml:space="preserve"> </w:t>
      </w:r>
    </w:p>
    <w:p w14:paraId="60CDACDF" w14:textId="77777777" w:rsidR="00B50206" w:rsidRDefault="0080414B" w:rsidP="00B50206">
      <w:pPr>
        <w:pStyle w:val="Default"/>
        <w:spacing w:line="276" w:lineRule="auto"/>
        <w:jc w:val="both"/>
      </w:pPr>
      <w:r w:rsidRPr="007F6F70">
        <w:rPr>
          <w:rFonts w:ascii="Arial" w:hAnsi="Arial" w:cs="Arial"/>
        </w:rPr>
        <w:t>In considerazione della numerosità e complessità delle strutture della Giunta regionale, il RPCT ha creato una rete di “</w:t>
      </w:r>
      <w:r w:rsidRPr="00AD0A20">
        <w:rPr>
          <w:rFonts w:ascii="Arial" w:hAnsi="Arial" w:cs="Arial"/>
          <w:i/>
          <w:iCs/>
        </w:rPr>
        <w:t>Referenti per l’Anticorruzione e per la Trasparenza e l’accesso civico”</w:t>
      </w:r>
      <w:r w:rsidR="001241CC">
        <w:rPr>
          <w:rFonts w:ascii="Arial" w:hAnsi="Arial" w:cs="Arial"/>
          <w:i/>
          <w:iCs/>
        </w:rPr>
        <w:t xml:space="preserve">. </w:t>
      </w:r>
      <w:r w:rsidR="00B50206" w:rsidRPr="007F6F70">
        <w:rPr>
          <w:rFonts w:ascii="Arial" w:hAnsi="Arial" w:cs="Arial"/>
        </w:rPr>
        <w:t>L’individuazione dei “</w:t>
      </w:r>
      <w:r w:rsidR="00B50206" w:rsidRPr="00AD0A20">
        <w:rPr>
          <w:rFonts w:ascii="Arial" w:hAnsi="Arial" w:cs="Arial"/>
          <w:i/>
          <w:iCs/>
        </w:rPr>
        <w:t>Referenti per l’Anticorruzione e per la Trasparenza e l’accesso civico</w:t>
      </w:r>
      <w:r w:rsidR="00B50206" w:rsidRPr="007F6F70">
        <w:rPr>
          <w:rFonts w:ascii="Arial" w:hAnsi="Arial" w:cs="Arial"/>
        </w:rPr>
        <w:t xml:space="preserve">” potrà essere </w:t>
      </w:r>
      <w:r w:rsidR="00B50206">
        <w:rPr>
          <w:rFonts w:ascii="Arial" w:hAnsi="Arial" w:cs="Arial"/>
        </w:rPr>
        <w:t xml:space="preserve">sempre </w:t>
      </w:r>
      <w:r w:rsidR="00B50206" w:rsidRPr="007F6F70">
        <w:rPr>
          <w:rFonts w:ascii="Arial" w:hAnsi="Arial" w:cs="Arial"/>
        </w:rPr>
        <w:t>modificata</w:t>
      </w:r>
      <w:r w:rsidR="00B50206">
        <w:rPr>
          <w:rFonts w:ascii="Arial" w:hAnsi="Arial" w:cs="Arial"/>
        </w:rPr>
        <w:t xml:space="preserve"> dai responsabili delle macrostrutture</w:t>
      </w:r>
      <w:r w:rsidR="00B50206" w:rsidRPr="007F6F70">
        <w:rPr>
          <w:rFonts w:ascii="Arial" w:hAnsi="Arial" w:cs="Arial"/>
        </w:rPr>
        <w:t>, in corso d’anno, con lettera indirizzata al RPCT, a seconda delle diverse esigenze che dovessero manifestarsi o al mutarsi del contesto organizzativo.</w:t>
      </w:r>
      <w:r w:rsidR="00B50206" w:rsidRPr="00203FCA">
        <w:t xml:space="preserve"> </w:t>
      </w:r>
    </w:p>
    <w:p w14:paraId="20419CC5" w14:textId="0F2A26CC" w:rsidR="00B50206" w:rsidRPr="002A6541" w:rsidRDefault="00B50206" w:rsidP="00B50206">
      <w:pPr>
        <w:pStyle w:val="Default"/>
        <w:spacing w:line="276" w:lineRule="auto"/>
        <w:jc w:val="both"/>
        <w:rPr>
          <w:rFonts w:ascii="Arial" w:hAnsi="Arial" w:cs="Arial"/>
        </w:rPr>
      </w:pPr>
      <w:r w:rsidRPr="00B50206">
        <w:rPr>
          <w:rFonts w:ascii="Arial" w:hAnsi="Arial" w:cs="Arial"/>
        </w:rPr>
        <w:t xml:space="preserve">I </w:t>
      </w:r>
      <w:r w:rsidRPr="007F6F70">
        <w:rPr>
          <w:rFonts w:ascii="Arial" w:hAnsi="Arial" w:cs="Arial"/>
        </w:rPr>
        <w:t xml:space="preserve">nominativi dei </w:t>
      </w:r>
      <w:r>
        <w:rPr>
          <w:rFonts w:ascii="Arial" w:hAnsi="Arial" w:cs="Arial"/>
        </w:rPr>
        <w:t xml:space="preserve">dirigenti </w:t>
      </w:r>
      <w:proofErr w:type="spellStart"/>
      <w:r w:rsidRPr="00AD0A20">
        <w:rPr>
          <w:rFonts w:ascii="Arial" w:hAnsi="Arial" w:cs="Arial"/>
          <w:i/>
          <w:iCs/>
        </w:rPr>
        <w:t>professional</w:t>
      </w:r>
      <w:proofErr w:type="spellEnd"/>
      <w:r w:rsidRPr="00AD0A20">
        <w:rPr>
          <w:rFonts w:ascii="Arial" w:hAnsi="Arial" w:cs="Arial"/>
          <w:i/>
          <w:iCs/>
        </w:rPr>
        <w:t xml:space="preserve"> </w:t>
      </w:r>
      <w:r>
        <w:rPr>
          <w:rFonts w:ascii="Arial" w:hAnsi="Arial" w:cs="Arial"/>
        </w:rPr>
        <w:t xml:space="preserve">o dei </w:t>
      </w:r>
      <w:r w:rsidRPr="007F6F70">
        <w:rPr>
          <w:rFonts w:ascii="Arial" w:hAnsi="Arial" w:cs="Arial"/>
        </w:rPr>
        <w:t>funzionari individuati per le funzioni di “</w:t>
      </w:r>
      <w:r w:rsidRPr="007F6F70">
        <w:rPr>
          <w:rFonts w:ascii="Arial" w:hAnsi="Arial" w:cs="Arial"/>
          <w:i/>
        </w:rPr>
        <w:t>Referenti per l’Anticorruzione e per la Trasparenza e l’accesso civico</w:t>
      </w:r>
      <w:r w:rsidRPr="007F6F70">
        <w:rPr>
          <w:rFonts w:ascii="Arial" w:hAnsi="Arial" w:cs="Arial"/>
        </w:rPr>
        <w:t>”</w:t>
      </w:r>
      <w:r>
        <w:rPr>
          <w:rFonts w:ascii="Arial" w:hAnsi="Arial" w:cs="Arial"/>
        </w:rPr>
        <w:t xml:space="preserve"> e, tra questi, il nominativo del coordinatore, sono individuati </w:t>
      </w:r>
      <w:r w:rsidR="002A6541">
        <w:rPr>
          <w:rFonts w:ascii="Arial" w:hAnsi="Arial" w:cs="Arial"/>
        </w:rPr>
        <w:t xml:space="preserve">in apposita Tabella pubblicata nella </w:t>
      </w:r>
      <w:r w:rsidR="002A6541" w:rsidRPr="002A6541">
        <w:rPr>
          <w:rFonts w:ascii="Arial" w:hAnsi="Arial" w:cs="Arial"/>
        </w:rPr>
        <w:t>sezione Anticorruzione della intranet regionale</w:t>
      </w:r>
      <w:r w:rsidR="00DA6922">
        <w:rPr>
          <w:rFonts w:ascii="Arial" w:hAnsi="Arial" w:cs="Arial"/>
        </w:rPr>
        <w:t xml:space="preserve"> e aggiornata a cura dello staff del RPCT</w:t>
      </w:r>
      <w:r w:rsidRPr="007F6F70">
        <w:rPr>
          <w:rFonts w:ascii="Arial" w:hAnsi="Arial" w:cs="Arial"/>
        </w:rPr>
        <w:t xml:space="preserve">. </w:t>
      </w:r>
    </w:p>
    <w:p w14:paraId="4C0D30B6" w14:textId="77777777" w:rsidR="003F3642" w:rsidRDefault="003F3642" w:rsidP="00640A2D">
      <w:pPr>
        <w:autoSpaceDE w:val="0"/>
        <w:autoSpaceDN w:val="0"/>
        <w:adjustRightInd w:val="0"/>
        <w:spacing w:after="0" w:line="240" w:lineRule="auto"/>
        <w:rPr>
          <w:rFonts w:ascii="Arial" w:hAnsi="Arial" w:cs="Arial"/>
          <w:b/>
          <w:bCs/>
          <w:color w:val="385623" w:themeColor="accent6" w:themeShade="80"/>
          <w:sz w:val="24"/>
          <w:szCs w:val="24"/>
        </w:rPr>
      </w:pPr>
    </w:p>
    <w:p w14:paraId="2D11F044" w14:textId="1E4521B1" w:rsidR="00640A2D" w:rsidRPr="00591EDD" w:rsidRDefault="00DA6922" w:rsidP="006923F3">
      <w:pPr>
        <w:pStyle w:val="Titolo3"/>
        <w:rPr>
          <w:color w:val="1F4E79" w:themeColor="accent5" w:themeShade="80"/>
        </w:rPr>
      </w:pPr>
      <w:bookmarkStart w:id="65" w:name="_Toc27734871"/>
      <w:bookmarkStart w:id="66" w:name="_Toc27735201"/>
      <w:bookmarkStart w:id="67" w:name="_Toc91721145"/>
      <w:r>
        <w:rPr>
          <w:color w:val="1F4E79" w:themeColor="accent5" w:themeShade="80"/>
        </w:rPr>
        <w:t>3</w:t>
      </w:r>
      <w:r w:rsidR="00640A2D" w:rsidRPr="00591EDD">
        <w:rPr>
          <w:color w:val="1F4E79" w:themeColor="accent5" w:themeShade="80"/>
        </w:rPr>
        <w:t>.4.2 Compiti</w:t>
      </w:r>
      <w:bookmarkEnd w:id="65"/>
      <w:bookmarkEnd w:id="66"/>
      <w:bookmarkEnd w:id="67"/>
      <w:r w:rsidR="00640A2D" w:rsidRPr="00591EDD">
        <w:rPr>
          <w:color w:val="1F4E79" w:themeColor="accent5" w:themeShade="80"/>
        </w:rPr>
        <w:t xml:space="preserve"> </w:t>
      </w:r>
    </w:p>
    <w:p w14:paraId="2D11F046" w14:textId="1C87DFC3" w:rsidR="00640A2D" w:rsidRPr="00640A2D" w:rsidRDefault="00640A2D" w:rsidP="000F56AA">
      <w:pPr>
        <w:autoSpaceDE w:val="0"/>
        <w:autoSpaceDN w:val="0"/>
        <w:adjustRightInd w:val="0"/>
        <w:spacing w:after="0" w:line="276" w:lineRule="auto"/>
        <w:jc w:val="both"/>
        <w:rPr>
          <w:rFonts w:ascii="Arial" w:hAnsi="Arial" w:cs="Arial"/>
          <w:color w:val="000000"/>
          <w:sz w:val="24"/>
          <w:szCs w:val="24"/>
        </w:rPr>
      </w:pPr>
      <w:r w:rsidRPr="00640A2D">
        <w:rPr>
          <w:rFonts w:ascii="Arial" w:hAnsi="Arial" w:cs="Arial"/>
          <w:color w:val="000000"/>
          <w:sz w:val="24"/>
          <w:szCs w:val="24"/>
        </w:rPr>
        <w:t xml:space="preserve">I Referenti di cui al paragrafo </w:t>
      </w:r>
      <w:r w:rsidR="005573A7">
        <w:rPr>
          <w:rFonts w:ascii="Arial" w:hAnsi="Arial" w:cs="Arial"/>
          <w:color w:val="000000"/>
          <w:sz w:val="24"/>
          <w:szCs w:val="24"/>
        </w:rPr>
        <w:t>3</w:t>
      </w:r>
      <w:r w:rsidRPr="00640A2D">
        <w:rPr>
          <w:rFonts w:ascii="Arial" w:hAnsi="Arial" w:cs="Arial"/>
          <w:color w:val="000000"/>
          <w:sz w:val="24"/>
          <w:szCs w:val="24"/>
        </w:rPr>
        <w:t xml:space="preserve">.4.1 svolgono i seguenti compiti, con riferimento agli ambiti sotto delineati: </w:t>
      </w:r>
    </w:p>
    <w:p w14:paraId="2D11F047" w14:textId="77777777" w:rsidR="00640A2D" w:rsidRPr="00640A2D" w:rsidRDefault="00640A2D" w:rsidP="00A6406F">
      <w:pPr>
        <w:numPr>
          <w:ilvl w:val="0"/>
          <w:numId w:val="8"/>
        </w:numPr>
        <w:autoSpaceDE w:val="0"/>
        <w:autoSpaceDN w:val="0"/>
        <w:adjustRightInd w:val="0"/>
        <w:spacing w:after="0" w:line="276" w:lineRule="auto"/>
        <w:jc w:val="both"/>
        <w:rPr>
          <w:rFonts w:ascii="Arial" w:hAnsi="Arial" w:cs="Arial"/>
          <w:color w:val="000000"/>
          <w:sz w:val="24"/>
          <w:szCs w:val="24"/>
        </w:rPr>
      </w:pPr>
    </w:p>
    <w:p w14:paraId="2D11F048" w14:textId="77777777" w:rsidR="00640A2D" w:rsidRPr="00640A2D" w:rsidRDefault="00640A2D" w:rsidP="00A6406F">
      <w:pPr>
        <w:numPr>
          <w:ilvl w:val="0"/>
          <w:numId w:val="8"/>
        </w:numPr>
        <w:autoSpaceDE w:val="0"/>
        <w:autoSpaceDN w:val="0"/>
        <w:adjustRightInd w:val="0"/>
        <w:spacing w:after="0" w:line="276" w:lineRule="auto"/>
        <w:jc w:val="both"/>
        <w:rPr>
          <w:rFonts w:ascii="Arial" w:hAnsi="Arial" w:cs="Arial"/>
          <w:i/>
          <w:color w:val="000000"/>
          <w:sz w:val="24"/>
          <w:szCs w:val="24"/>
        </w:rPr>
      </w:pPr>
      <w:r w:rsidRPr="00640A2D">
        <w:rPr>
          <w:rFonts w:ascii="Arial" w:hAnsi="Arial" w:cs="Arial"/>
          <w:b/>
          <w:i/>
          <w:color w:val="000000"/>
          <w:sz w:val="24"/>
          <w:szCs w:val="24"/>
        </w:rPr>
        <w:t>A)</w:t>
      </w:r>
      <w:r w:rsidRPr="00640A2D">
        <w:rPr>
          <w:rFonts w:ascii="Arial" w:hAnsi="Arial" w:cs="Arial"/>
          <w:i/>
          <w:color w:val="000000"/>
          <w:sz w:val="24"/>
          <w:szCs w:val="24"/>
        </w:rPr>
        <w:t xml:space="preserve"> </w:t>
      </w:r>
      <w:r w:rsidRPr="00640A2D">
        <w:rPr>
          <w:rFonts w:ascii="Arial" w:hAnsi="Arial" w:cs="Arial"/>
          <w:b/>
          <w:i/>
          <w:color w:val="000000"/>
          <w:sz w:val="24"/>
          <w:szCs w:val="24"/>
        </w:rPr>
        <w:t>Attività di prevenzione della corruzione</w:t>
      </w:r>
      <w:r w:rsidRPr="00640A2D">
        <w:rPr>
          <w:rFonts w:ascii="Arial" w:hAnsi="Arial" w:cs="Arial"/>
          <w:i/>
          <w:color w:val="000000"/>
          <w:sz w:val="24"/>
          <w:szCs w:val="24"/>
        </w:rPr>
        <w:t xml:space="preserve">: </w:t>
      </w:r>
    </w:p>
    <w:p w14:paraId="2D11F049" w14:textId="77777777" w:rsidR="00640A2D" w:rsidRPr="00640A2D" w:rsidRDefault="00640A2D" w:rsidP="000F56AA">
      <w:pPr>
        <w:autoSpaceDE w:val="0"/>
        <w:autoSpaceDN w:val="0"/>
        <w:adjustRightInd w:val="0"/>
        <w:spacing w:after="0" w:line="276" w:lineRule="auto"/>
        <w:jc w:val="both"/>
        <w:rPr>
          <w:rFonts w:ascii="Arial" w:hAnsi="Arial" w:cs="Arial"/>
          <w:color w:val="000000"/>
          <w:sz w:val="24"/>
          <w:szCs w:val="24"/>
        </w:rPr>
      </w:pPr>
      <w:r w:rsidRPr="00640A2D">
        <w:rPr>
          <w:rFonts w:ascii="Arial" w:hAnsi="Arial" w:cs="Arial"/>
          <w:color w:val="000000"/>
          <w:sz w:val="24"/>
          <w:szCs w:val="24"/>
        </w:rPr>
        <w:t xml:space="preserve">I Referenti svolgono attività informativa nei confronti del RPCT, perché questi abbia elementi e riscontri sull’intera organizzazione e un costante monitoraggio sull’attività svolta dai dirigenti assegnati alle varie strutture. </w:t>
      </w:r>
    </w:p>
    <w:p w14:paraId="2D11F04A" w14:textId="77777777" w:rsidR="00640A2D" w:rsidRPr="00640A2D" w:rsidRDefault="00640A2D" w:rsidP="000F56AA">
      <w:pPr>
        <w:autoSpaceDE w:val="0"/>
        <w:autoSpaceDN w:val="0"/>
        <w:adjustRightInd w:val="0"/>
        <w:spacing w:after="0" w:line="276" w:lineRule="auto"/>
        <w:jc w:val="both"/>
        <w:rPr>
          <w:rFonts w:ascii="Arial" w:hAnsi="Arial" w:cs="Arial"/>
          <w:color w:val="000000"/>
          <w:sz w:val="24"/>
          <w:szCs w:val="24"/>
        </w:rPr>
      </w:pPr>
      <w:r w:rsidRPr="00640A2D">
        <w:rPr>
          <w:rFonts w:ascii="Arial" w:hAnsi="Arial" w:cs="Arial"/>
          <w:color w:val="000000"/>
          <w:sz w:val="24"/>
          <w:szCs w:val="24"/>
        </w:rPr>
        <w:t xml:space="preserve">L’obiettivo è appunto quello di creare, attraverso il network dei Referenti, un sistema di comunicazione e di informazione circolare, per assicurare che le misure di prevenzione della corruzione siano elaborate e monitorate secondo un processo partecipato, che offre maggiori garanzie di successo. </w:t>
      </w:r>
    </w:p>
    <w:p w14:paraId="2D11F04B" w14:textId="77777777" w:rsidR="00640A2D" w:rsidRPr="00640A2D" w:rsidRDefault="00640A2D" w:rsidP="000F56AA">
      <w:pPr>
        <w:autoSpaceDE w:val="0"/>
        <w:autoSpaceDN w:val="0"/>
        <w:adjustRightInd w:val="0"/>
        <w:spacing w:after="0" w:line="276" w:lineRule="auto"/>
        <w:jc w:val="both"/>
        <w:rPr>
          <w:rFonts w:ascii="Arial" w:hAnsi="Arial" w:cs="Arial"/>
          <w:color w:val="000000"/>
          <w:sz w:val="24"/>
          <w:szCs w:val="24"/>
        </w:rPr>
      </w:pPr>
      <w:r w:rsidRPr="00640A2D">
        <w:rPr>
          <w:rFonts w:ascii="Arial" w:hAnsi="Arial" w:cs="Arial"/>
          <w:color w:val="000000"/>
          <w:sz w:val="24"/>
          <w:szCs w:val="24"/>
        </w:rPr>
        <w:t xml:space="preserve">In particolare, i Referenti dovranno supportare sia il RPCT che i dirigenti responsabili delle strutture per: </w:t>
      </w:r>
    </w:p>
    <w:p w14:paraId="2D11F04C" w14:textId="77777777" w:rsidR="0090277E" w:rsidRPr="00B47BF2" w:rsidRDefault="00640A2D" w:rsidP="000F56AA">
      <w:pPr>
        <w:pStyle w:val="Default"/>
        <w:spacing w:line="276" w:lineRule="auto"/>
        <w:jc w:val="both"/>
        <w:rPr>
          <w:rFonts w:ascii="Arial" w:hAnsi="Arial" w:cs="Arial"/>
          <w:color w:val="auto"/>
        </w:rPr>
      </w:pPr>
      <w:r w:rsidRPr="00640A2D">
        <w:rPr>
          <w:rFonts w:ascii="Arial" w:hAnsi="Arial" w:cs="Arial"/>
        </w:rPr>
        <w:t xml:space="preserve">a) la mappatura dei processi </w:t>
      </w:r>
      <w:r w:rsidRPr="00B47BF2">
        <w:rPr>
          <w:rFonts w:ascii="Arial" w:hAnsi="Arial" w:cs="Arial"/>
          <w:color w:val="auto"/>
        </w:rPr>
        <w:t>amministrativi;</w:t>
      </w:r>
    </w:p>
    <w:p w14:paraId="2D11F04D" w14:textId="77777777" w:rsidR="00640A2D" w:rsidRPr="00640A2D" w:rsidRDefault="00640A2D" w:rsidP="000F56AA">
      <w:pPr>
        <w:autoSpaceDE w:val="0"/>
        <w:autoSpaceDN w:val="0"/>
        <w:adjustRightInd w:val="0"/>
        <w:spacing w:after="0" w:line="276" w:lineRule="auto"/>
        <w:jc w:val="both"/>
        <w:rPr>
          <w:rFonts w:ascii="Arial" w:hAnsi="Arial" w:cs="Arial"/>
          <w:color w:val="000000"/>
          <w:sz w:val="24"/>
          <w:szCs w:val="24"/>
        </w:rPr>
      </w:pPr>
      <w:r w:rsidRPr="00640A2D">
        <w:rPr>
          <w:rFonts w:ascii="Arial" w:hAnsi="Arial" w:cs="Arial"/>
          <w:color w:val="000000"/>
          <w:sz w:val="24"/>
          <w:szCs w:val="24"/>
        </w:rPr>
        <w:t xml:space="preserve">b) la individuazione e la valutazione del rischio corruzione nei singoli processi amministrativi e loro fasi; </w:t>
      </w:r>
    </w:p>
    <w:p w14:paraId="2D11F04E" w14:textId="77777777" w:rsidR="00640A2D" w:rsidRPr="00640A2D" w:rsidRDefault="00640A2D" w:rsidP="000F56AA">
      <w:pPr>
        <w:autoSpaceDE w:val="0"/>
        <w:autoSpaceDN w:val="0"/>
        <w:adjustRightInd w:val="0"/>
        <w:spacing w:after="0" w:line="276" w:lineRule="auto"/>
        <w:jc w:val="both"/>
        <w:rPr>
          <w:rFonts w:ascii="Arial" w:hAnsi="Arial" w:cs="Arial"/>
          <w:color w:val="000000"/>
          <w:sz w:val="24"/>
          <w:szCs w:val="24"/>
        </w:rPr>
      </w:pPr>
      <w:r w:rsidRPr="00640A2D">
        <w:rPr>
          <w:rFonts w:ascii="Arial" w:hAnsi="Arial" w:cs="Arial"/>
          <w:color w:val="000000"/>
          <w:sz w:val="24"/>
          <w:szCs w:val="24"/>
        </w:rPr>
        <w:t xml:space="preserve">c) l’individuazione di misure idonee alla eliminazione o, se non possibile, riduzione del rischio corruzione; </w:t>
      </w:r>
    </w:p>
    <w:p w14:paraId="2D11F04F" w14:textId="7C3F3935" w:rsidR="00640A2D" w:rsidRPr="00640A2D" w:rsidRDefault="00640A2D" w:rsidP="000F56AA">
      <w:pPr>
        <w:autoSpaceDE w:val="0"/>
        <w:autoSpaceDN w:val="0"/>
        <w:adjustRightInd w:val="0"/>
        <w:spacing w:after="0" w:line="276" w:lineRule="auto"/>
        <w:jc w:val="both"/>
        <w:rPr>
          <w:rFonts w:ascii="Arial" w:hAnsi="Arial" w:cs="Arial"/>
          <w:color w:val="000000"/>
          <w:sz w:val="24"/>
          <w:szCs w:val="24"/>
        </w:rPr>
      </w:pPr>
      <w:r w:rsidRPr="00640A2D">
        <w:rPr>
          <w:rFonts w:ascii="Arial" w:hAnsi="Arial" w:cs="Arial"/>
          <w:color w:val="000000"/>
          <w:sz w:val="24"/>
          <w:szCs w:val="24"/>
        </w:rPr>
        <w:t xml:space="preserve">d) il monitoraggio della attuazione delle misure di contrasto da parte dei dirigenti responsabili; </w:t>
      </w:r>
    </w:p>
    <w:p w14:paraId="2D11F050" w14:textId="77777777" w:rsidR="00640A2D" w:rsidRPr="00640A2D" w:rsidRDefault="00640A2D" w:rsidP="000F56AA">
      <w:pPr>
        <w:autoSpaceDE w:val="0"/>
        <w:autoSpaceDN w:val="0"/>
        <w:adjustRightInd w:val="0"/>
        <w:spacing w:after="0" w:line="276" w:lineRule="auto"/>
        <w:jc w:val="both"/>
        <w:rPr>
          <w:rFonts w:ascii="Arial" w:hAnsi="Arial" w:cs="Arial"/>
          <w:color w:val="000000"/>
          <w:sz w:val="24"/>
          <w:szCs w:val="24"/>
        </w:rPr>
      </w:pPr>
      <w:r w:rsidRPr="00640A2D">
        <w:rPr>
          <w:rFonts w:ascii="Arial" w:hAnsi="Arial" w:cs="Arial"/>
          <w:color w:val="000000"/>
          <w:sz w:val="24"/>
          <w:szCs w:val="24"/>
        </w:rPr>
        <w:t xml:space="preserve">e) la elaborazione della revisione annuale del Piano; </w:t>
      </w:r>
    </w:p>
    <w:p w14:paraId="2D11F052" w14:textId="317A63A2" w:rsidR="00AF5BFD" w:rsidRDefault="00640A2D" w:rsidP="000F56AA">
      <w:pPr>
        <w:autoSpaceDE w:val="0"/>
        <w:autoSpaceDN w:val="0"/>
        <w:adjustRightInd w:val="0"/>
        <w:spacing w:after="0" w:line="276" w:lineRule="auto"/>
        <w:jc w:val="both"/>
        <w:rPr>
          <w:rFonts w:ascii="Arial" w:hAnsi="Arial" w:cs="Arial"/>
          <w:color w:val="000000"/>
          <w:sz w:val="24"/>
          <w:szCs w:val="24"/>
        </w:rPr>
      </w:pPr>
      <w:r w:rsidRPr="00640A2D">
        <w:rPr>
          <w:rFonts w:ascii="Arial" w:hAnsi="Arial" w:cs="Arial"/>
          <w:color w:val="000000"/>
          <w:sz w:val="24"/>
          <w:szCs w:val="24"/>
        </w:rPr>
        <w:t xml:space="preserve">f) curare o supervisionare i controlli, nelle aree di rispettiva competenza, previsti e disciplinati </w:t>
      </w:r>
      <w:r w:rsidR="00295AAD">
        <w:rPr>
          <w:rFonts w:ascii="Arial" w:hAnsi="Arial" w:cs="Arial"/>
          <w:color w:val="000000"/>
          <w:sz w:val="24"/>
          <w:szCs w:val="24"/>
        </w:rPr>
        <w:t>nell’ambito del sistema di vigilanza anticorruzione.</w:t>
      </w:r>
    </w:p>
    <w:p w14:paraId="5F2B10F0" w14:textId="77777777" w:rsidR="00295AAD" w:rsidRPr="00640A2D" w:rsidRDefault="00295AAD" w:rsidP="000F56AA">
      <w:pPr>
        <w:autoSpaceDE w:val="0"/>
        <w:autoSpaceDN w:val="0"/>
        <w:adjustRightInd w:val="0"/>
        <w:spacing w:after="0" w:line="276" w:lineRule="auto"/>
        <w:jc w:val="both"/>
        <w:rPr>
          <w:rFonts w:ascii="Arial" w:hAnsi="Arial" w:cs="Arial"/>
          <w:color w:val="000000"/>
          <w:sz w:val="24"/>
          <w:szCs w:val="24"/>
        </w:rPr>
      </w:pPr>
    </w:p>
    <w:p w14:paraId="2D11F053" w14:textId="647CC221" w:rsidR="00682EC3" w:rsidRPr="00100011" w:rsidRDefault="00640A2D" w:rsidP="00A6406F">
      <w:pPr>
        <w:numPr>
          <w:ilvl w:val="0"/>
          <w:numId w:val="9"/>
        </w:numPr>
        <w:autoSpaceDE w:val="0"/>
        <w:autoSpaceDN w:val="0"/>
        <w:adjustRightInd w:val="0"/>
        <w:spacing w:after="0" w:line="276" w:lineRule="auto"/>
        <w:jc w:val="both"/>
        <w:rPr>
          <w:rFonts w:ascii="Arial" w:hAnsi="Arial" w:cs="Arial"/>
          <w:b/>
          <w:color w:val="000000"/>
          <w:sz w:val="24"/>
          <w:szCs w:val="24"/>
        </w:rPr>
      </w:pPr>
      <w:r w:rsidRPr="00100011">
        <w:rPr>
          <w:rFonts w:ascii="Arial" w:hAnsi="Arial" w:cs="Arial"/>
          <w:b/>
          <w:i/>
          <w:iCs/>
          <w:color w:val="000000"/>
          <w:sz w:val="24"/>
          <w:szCs w:val="24"/>
        </w:rPr>
        <w:t xml:space="preserve">B) Attività inerenti </w:t>
      </w:r>
      <w:r w:rsidR="00894F2E" w:rsidRPr="00100011">
        <w:rPr>
          <w:rFonts w:ascii="Arial" w:hAnsi="Arial" w:cs="Arial"/>
          <w:b/>
          <w:i/>
          <w:iCs/>
          <w:color w:val="000000"/>
          <w:sz w:val="24"/>
          <w:szCs w:val="24"/>
        </w:rPr>
        <w:t>al</w:t>
      </w:r>
      <w:r w:rsidRPr="00100011">
        <w:rPr>
          <w:rFonts w:ascii="Arial" w:hAnsi="Arial" w:cs="Arial"/>
          <w:b/>
          <w:i/>
          <w:iCs/>
          <w:color w:val="000000"/>
          <w:sz w:val="24"/>
          <w:szCs w:val="24"/>
        </w:rPr>
        <w:t xml:space="preserve">la Trasparenza e </w:t>
      </w:r>
      <w:r w:rsidR="000B1D3F" w:rsidRPr="00100011">
        <w:rPr>
          <w:rFonts w:ascii="Arial" w:hAnsi="Arial" w:cs="Arial"/>
          <w:b/>
          <w:i/>
          <w:iCs/>
          <w:color w:val="000000"/>
          <w:sz w:val="24"/>
          <w:szCs w:val="24"/>
        </w:rPr>
        <w:t>al</w:t>
      </w:r>
      <w:r w:rsidRPr="00100011">
        <w:rPr>
          <w:rFonts w:ascii="Arial" w:hAnsi="Arial" w:cs="Arial"/>
          <w:b/>
          <w:i/>
          <w:iCs/>
          <w:color w:val="000000"/>
          <w:sz w:val="24"/>
          <w:szCs w:val="24"/>
        </w:rPr>
        <w:t>l’accesso civico</w:t>
      </w:r>
    </w:p>
    <w:p w14:paraId="2D11F057" w14:textId="77777777" w:rsidR="00640A2D" w:rsidRPr="00100011" w:rsidRDefault="00640A2D" w:rsidP="00640A2D">
      <w:pPr>
        <w:autoSpaceDE w:val="0"/>
        <w:autoSpaceDN w:val="0"/>
        <w:adjustRightInd w:val="0"/>
        <w:spacing w:after="0" w:line="276" w:lineRule="auto"/>
        <w:jc w:val="both"/>
        <w:rPr>
          <w:rFonts w:ascii="Arial" w:hAnsi="Arial" w:cs="Arial"/>
          <w:sz w:val="24"/>
          <w:szCs w:val="24"/>
        </w:rPr>
      </w:pPr>
      <w:r w:rsidRPr="00100011">
        <w:rPr>
          <w:rFonts w:ascii="Arial" w:hAnsi="Arial" w:cs="Arial"/>
          <w:sz w:val="24"/>
          <w:szCs w:val="24"/>
        </w:rPr>
        <w:t xml:space="preserve">I principali </w:t>
      </w:r>
      <w:r w:rsidRPr="00100011">
        <w:rPr>
          <w:rFonts w:ascii="Arial" w:hAnsi="Arial" w:cs="Arial"/>
          <w:b/>
          <w:bCs/>
          <w:sz w:val="24"/>
          <w:szCs w:val="24"/>
        </w:rPr>
        <w:t xml:space="preserve">compiti </w:t>
      </w:r>
      <w:r w:rsidRPr="00100011">
        <w:rPr>
          <w:rFonts w:ascii="Arial" w:hAnsi="Arial" w:cs="Arial"/>
          <w:sz w:val="24"/>
          <w:szCs w:val="24"/>
        </w:rPr>
        <w:t xml:space="preserve">dei Referenti, per quanto riguarda la trasparenza e l’accesso civico, si sostanziano: </w:t>
      </w:r>
    </w:p>
    <w:p w14:paraId="2D11F058" w14:textId="77777777" w:rsidR="00640A2D" w:rsidRPr="00100011" w:rsidRDefault="00640A2D" w:rsidP="00640A2D">
      <w:pPr>
        <w:autoSpaceDE w:val="0"/>
        <w:autoSpaceDN w:val="0"/>
        <w:adjustRightInd w:val="0"/>
        <w:spacing w:after="0" w:line="276" w:lineRule="auto"/>
        <w:jc w:val="both"/>
        <w:rPr>
          <w:rFonts w:ascii="Arial" w:hAnsi="Arial" w:cs="Arial"/>
          <w:sz w:val="24"/>
          <w:szCs w:val="24"/>
        </w:rPr>
      </w:pPr>
      <w:r w:rsidRPr="00100011">
        <w:rPr>
          <w:rFonts w:ascii="Arial" w:hAnsi="Arial" w:cs="Arial"/>
          <w:sz w:val="24"/>
          <w:szCs w:val="24"/>
        </w:rPr>
        <w:t>a) nell’assicurare la regolarità e la tempestività dei flussi informativi per l’assolvimento degli obblighi di pubblicazione previsti dalla normativa ed i relativi aggiornamenti, di competenza della struttura organizzativa di riferimento, secondo quanto indicato nella Mappa degli obblighi di pubblicazione e dell</w:t>
      </w:r>
      <w:r w:rsidR="0011477C" w:rsidRPr="00100011">
        <w:rPr>
          <w:rFonts w:ascii="Arial" w:hAnsi="Arial" w:cs="Arial"/>
          <w:sz w:val="24"/>
          <w:szCs w:val="24"/>
        </w:rPr>
        <w:t>e responsabilità, Allegato C)</w:t>
      </w:r>
      <w:r w:rsidRPr="00100011">
        <w:rPr>
          <w:rFonts w:ascii="Arial" w:hAnsi="Arial" w:cs="Arial"/>
          <w:sz w:val="24"/>
          <w:szCs w:val="24"/>
        </w:rPr>
        <w:t xml:space="preserve"> del presente Piano</w:t>
      </w:r>
      <w:r w:rsidR="0011477C" w:rsidRPr="00100011">
        <w:rPr>
          <w:rFonts w:ascii="Arial" w:hAnsi="Arial" w:cs="Arial"/>
          <w:sz w:val="24"/>
          <w:szCs w:val="24"/>
        </w:rPr>
        <w:t>;</w:t>
      </w:r>
    </w:p>
    <w:p w14:paraId="2D11F059" w14:textId="77777777" w:rsidR="0011477C" w:rsidRPr="00100011" w:rsidRDefault="00640A2D" w:rsidP="00640A2D">
      <w:pPr>
        <w:autoSpaceDE w:val="0"/>
        <w:autoSpaceDN w:val="0"/>
        <w:adjustRightInd w:val="0"/>
        <w:spacing w:after="0" w:line="276" w:lineRule="auto"/>
        <w:jc w:val="both"/>
        <w:rPr>
          <w:rFonts w:ascii="Arial" w:hAnsi="Arial" w:cs="Arial"/>
          <w:sz w:val="24"/>
          <w:szCs w:val="24"/>
        </w:rPr>
      </w:pPr>
      <w:r w:rsidRPr="00100011">
        <w:rPr>
          <w:rFonts w:ascii="Arial" w:hAnsi="Arial" w:cs="Arial"/>
          <w:sz w:val="24"/>
          <w:szCs w:val="24"/>
        </w:rPr>
        <w:t>b) nel garantire l’attuazione delle specifiche azioni previste nella sez</w:t>
      </w:r>
      <w:r w:rsidR="0011477C" w:rsidRPr="00100011">
        <w:rPr>
          <w:rFonts w:ascii="Arial" w:hAnsi="Arial" w:cs="Arial"/>
          <w:sz w:val="24"/>
          <w:szCs w:val="24"/>
        </w:rPr>
        <w:t xml:space="preserve">ione </w:t>
      </w:r>
      <w:r w:rsidRPr="00100011">
        <w:rPr>
          <w:rFonts w:ascii="Arial" w:hAnsi="Arial" w:cs="Arial"/>
          <w:sz w:val="24"/>
          <w:szCs w:val="24"/>
        </w:rPr>
        <w:t>Traspare</w:t>
      </w:r>
      <w:r w:rsidR="0011477C" w:rsidRPr="00100011">
        <w:rPr>
          <w:rFonts w:ascii="Arial" w:hAnsi="Arial" w:cs="Arial"/>
          <w:sz w:val="24"/>
          <w:szCs w:val="24"/>
        </w:rPr>
        <w:t>nza del Piano e nell’Allegato C)</w:t>
      </w:r>
      <w:r w:rsidRPr="00100011">
        <w:rPr>
          <w:rFonts w:ascii="Arial" w:hAnsi="Arial" w:cs="Arial"/>
          <w:sz w:val="24"/>
          <w:szCs w:val="24"/>
        </w:rPr>
        <w:t xml:space="preserve">, di competenza della struttura organizzativa di riferimento; </w:t>
      </w:r>
    </w:p>
    <w:p w14:paraId="2D11F05A" w14:textId="77777777" w:rsidR="00640A2D" w:rsidRPr="00100011" w:rsidRDefault="00640A2D" w:rsidP="00640A2D">
      <w:pPr>
        <w:autoSpaceDE w:val="0"/>
        <w:autoSpaceDN w:val="0"/>
        <w:adjustRightInd w:val="0"/>
        <w:spacing w:after="0" w:line="276" w:lineRule="auto"/>
        <w:jc w:val="both"/>
        <w:rPr>
          <w:rFonts w:ascii="Arial" w:hAnsi="Arial" w:cs="Arial"/>
          <w:sz w:val="24"/>
          <w:szCs w:val="24"/>
        </w:rPr>
      </w:pPr>
      <w:r w:rsidRPr="00100011">
        <w:rPr>
          <w:rFonts w:ascii="Arial" w:hAnsi="Arial" w:cs="Arial"/>
          <w:sz w:val="24"/>
          <w:szCs w:val="24"/>
        </w:rPr>
        <w:t xml:space="preserve">c) nel fornire il necessario supporto ai colleghi della propria struttura che curano la raccolta e/o la pubblicazione dei dati richiesti; </w:t>
      </w:r>
    </w:p>
    <w:p w14:paraId="2D11F05B" w14:textId="77777777" w:rsidR="00640A2D" w:rsidRPr="00100011" w:rsidRDefault="00640A2D" w:rsidP="0011477C">
      <w:pPr>
        <w:autoSpaceDE w:val="0"/>
        <w:autoSpaceDN w:val="0"/>
        <w:adjustRightInd w:val="0"/>
        <w:spacing w:after="61" w:line="276" w:lineRule="auto"/>
        <w:jc w:val="both"/>
        <w:rPr>
          <w:rFonts w:ascii="Arial" w:hAnsi="Arial" w:cs="Arial"/>
          <w:sz w:val="24"/>
          <w:szCs w:val="24"/>
        </w:rPr>
      </w:pPr>
      <w:r w:rsidRPr="00100011">
        <w:rPr>
          <w:rFonts w:ascii="Arial" w:hAnsi="Arial" w:cs="Arial"/>
          <w:sz w:val="24"/>
          <w:szCs w:val="24"/>
        </w:rPr>
        <w:t>d) nel supportare il RPCT, collaborando con la struttura in staff, nelle attività di monitoraggio e di co</w:t>
      </w:r>
      <w:r w:rsidR="0011477C" w:rsidRPr="00100011">
        <w:rPr>
          <w:rFonts w:ascii="Arial" w:hAnsi="Arial" w:cs="Arial"/>
          <w:sz w:val="24"/>
          <w:szCs w:val="24"/>
        </w:rPr>
        <w:t>ntrollo previste nella sezione Trasparenza</w:t>
      </w:r>
      <w:r w:rsidRPr="00100011">
        <w:rPr>
          <w:rFonts w:ascii="Arial" w:hAnsi="Arial" w:cs="Arial"/>
          <w:sz w:val="24"/>
          <w:szCs w:val="24"/>
        </w:rPr>
        <w:t xml:space="preserve"> del Piano, per quanto riguarda la struttura organizzativa di riferimento; </w:t>
      </w:r>
    </w:p>
    <w:p w14:paraId="2D11F05C" w14:textId="7193062E" w:rsidR="00640A2D" w:rsidRPr="00100011" w:rsidRDefault="00640A2D" w:rsidP="0011477C">
      <w:pPr>
        <w:autoSpaceDE w:val="0"/>
        <w:autoSpaceDN w:val="0"/>
        <w:adjustRightInd w:val="0"/>
        <w:spacing w:after="61" w:line="276" w:lineRule="auto"/>
        <w:jc w:val="both"/>
        <w:rPr>
          <w:rFonts w:ascii="Arial" w:hAnsi="Arial" w:cs="Arial"/>
          <w:sz w:val="24"/>
          <w:szCs w:val="24"/>
        </w:rPr>
      </w:pPr>
      <w:r w:rsidRPr="00100011">
        <w:rPr>
          <w:rFonts w:ascii="Arial" w:hAnsi="Arial" w:cs="Arial"/>
          <w:sz w:val="24"/>
          <w:szCs w:val="24"/>
        </w:rPr>
        <w:t xml:space="preserve">e) nell’assicurare la regolare attuazione dell’accesso civico di cui all’art. 5 del D.lgs. 33/2013, rispettando </w:t>
      </w:r>
      <w:r w:rsidR="0011477C" w:rsidRPr="00100011">
        <w:rPr>
          <w:rFonts w:ascii="Arial" w:hAnsi="Arial" w:cs="Arial"/>
          <w:sz w:val="24"/>
          <w:szCs w:val="24"/>
        </w:rPr>
        <w:t xml:space="preserve">la “Direttiva contenente </w:t>
      </w:r>
      <w:r w:rsidR="002B4899" w:rsidRPr="00100011">
        <w:rPr>
          <w:rFonts w:ascii="Arial" w:hAnsi="Arial" w:cs="Arial"/>
          <w:sz w:val="24"/>
          <w:szCs w:val="24"/>
        </w:rPr>
        <w:t xml:space="preserve">disposizioni organizzative della Regione Emilia-Romagna in materia di accesso” (deliberazione di Giunta n. 898 del 21 giugno 2017), </w:t>
      </w:r>
      <w:proofErr w:type="spellStart"/>
      <w:r w:rsidR="002B4899" w:rsidRPr="00100011">
        <w:rPr>
          <w:rFonts w:ascii="Arial" w:hAnsi="Arial" w:cs="Arial"/>
          <w:sz w:val="24"/>
          <w:szCs w:val="24"/>
        </w:rPr>
        <w:t>nonch</w:t>
      </w:r>
      <w:r w:rsidR="004D2D45" w:rsidRPr="00100011">
        <w:rPr>
          <w:rFonts w:ascii="Arial" w:hAnsi="Arial" w:cs="Arial"/>
          <w:sz w:val="24"/>
          <w:szCs w:val="24"/>
        </w:rPr>
        <w:t>è</w:t>
      </w:r>
      <w:proofErr w:type="spellEnd"/>
      <w:r w:rsidR="002B4899" w:rsidRPr="00100011">
        <w:rPr>
          <w:rFonts w:ascii="Arial" w:hAnsi="Arial" w:cs="Arial"/>
          <w:sz w:val="24"/>
          <w:szCs w:val="24"/>
        </w:rPr>
        <w:t xml:space="preserve"> eventuali successive modifiche ed integrazioni della stessa, circolari ed indirizzi dettati</w:t>
      </w:r>
      <w:r w:rsidRPr="00100011">
        <w:rPr>
          <w:rFonts w:ascii="Arial" w:hAnsi="Arial" w:cs="Arial"/>
          <w:sz w:val="24"/>
          <w:szCs w:val="24"/>
        </w:rPr>
        <w:t xml:space="preserve"> in materia dal RPCT; </w:t>
      </w:r>
    </w:p>
    <w:p w14:paraId="2D11F05D" w14:textId="27C28B1A" w:rsidR="00640A2D" w:rsidRPr="00100011" w:rsidRDefault="00640A2D" w:rsidP="0011477C">
      <w:pPr>
        <w:autoSpaceDE w:val="0"/>
        <w:autoSpaceDN w:val="0"/>
        <w:adjustRightInd w:val="0"/>
        <w:spacing w:after="0" w:line="276" w:lineRule="auto"/>
        <w:jc w:val="both"/>
        <w:rPr>
          <w:rFonts w:ascii="Arial" w:hAnsi="Arial" w:cs="Arial"/>
          <w:sz w:val="24"/>
          <w:szCs w:val="24"/>
        </w:rPr>
      </w:pPr>
      <w:r w:rsidRPr="00100011">
        <w:rPr>
          <w:rFonts w:ascii="Arial" w:hAnsi="Arial" w:cs="Arial"/>
          <w:sz w:val="24"/>
          <w:szCs w:val="24"/>
        </w:rPr>
        <w:t xml:space="preserve">f) nel segnalare tempestivamente al RPCT e al Comitato guida per la trasparenza eventuali criticità rilevate nelle rispettive strutture in merito all’assolvimento degli obblighi in materia di trasparenza ed accesso civico. </w:t>
      </w:r>
    </w:p>
    <w:p w14:paraId="2D11F05E" w14:textId="77777777" w:rsidR="00825820" w:rsidRPr="00295AAD" w:rsidRDefault="00825820" w:rsidP="00825820">
      <w:pPr>
        <w:autoSpaceDE w:val="0"/>
        <w:autoSpaceDN w:val="0"/>
        <w:adjustRightInd w:val="0"/>
        <w:spacing w:after="0" w:line="240" w:lineRule="auto"/>
        <w:rPr>
          <w:rFonts w:ascii="Arial" w:hAnsi="Arial" w:cs="Arial"/>
          <w:b/>
          <w:bCs/>
          <w:sz w:val="24"/>
          <w:szCs w:val="24"/>
          <w:highlight w:val="yellow"/>
        </w:rPr>
      </w:pPr>
    </w:p>
    <w:p w14:paraId="2D11F05F" w14:textId="5BEA9326" w:rsidR="00825820" w:rsidRPr="00B97BD4" w:rsidRDefault="00295AAD" w:rsidP="006923F3">
      <w:pPr>
        <w:pStyle w:val="Titolo2"/>
        <w:rPr>
          <w:color w:val="002060"/>
        </w:rPr>
      </w:pPr>
      <w:bookmarkStart w:id="68" w:name="_Toc27734872"/>
      <w:bookmarkStart w:id="69" w:name="_Toc27735202"/>
      <w:bookmarkStart w:id="70" w:name="_Toc91721146"/>
      <w:r w:rsidRPr="00B97BD4">
        <w:rPr>
          <w:color w:val="002060"/>
        </w:rPr>
        <w:t>3</w:t>
      </w:r>
      <w:r w:rsidR="00825820" w:rsidRPr="00B97BD4">
        <w:rPr>
          <w:color w:val="002060"/>
        </w:rPr>
        <w:t>.5 Il Comitato guida per la Trasparenza e l’accesso civico</w:t>
      </w:r>
      <w:bookmarkEnd w:id="68"/>
      <w:bookmarkEnd w:id="69"/>
      <w:bookmarkEnd w:id="70"/>
      <w:r w:rsidR="00825820" w:rsidRPr="00B97BD4">
        <w:rPr>
          <w:color w:val="002060"/>
        </w:rPr>
        <w:t xml:space="preserve"> </w:t>
      </w:r>
    </w:p>
    <w:p w14:paraId="2D11F061" w14:textId="77777777" w:rsidR="00825820" w:rsidRPr="00B97BD4" w:rsidRDefault="00825820" w:rsidP="00825820">
      <w:pPr>
        <w:autoSpaceDE w:val="0"/>
        <w:autoSpaceDN w:val="0"/>
        <w:adjustRightInd w:val="0"/>
        <w:spacing w:after="0" w:line="276" w:lineRule="auto"/>
        <w:jc w:val="both"/>
        <w:rPr>
          <w:rFonts w:ascii="Arial" w:hAnsi="Arial" w:cs="Arial"/>
          <w:sz w:val="24"/>
          <w:szCs w:val="24"/>
        </w:rPr>
      </w:pPr>
      <w:r w:rsidRPr="00B97BD4">
        <w:rPr>
          <w:rFonts w:ascii="Arial" w:hAnsi="Arial" w:cs="Arial"/>
          <w:sz w:val="24"/>
          <w:szCs w:val="24"/>
        </w:rPr>
        <w:t xml:space="preserve">Per ciò che concerne </w:t>
      </w:r>
      <w:r w:rsidR="00AC0BFF" w:rsidRPr="00B97BD4">
        <w:rPr>
          <w:rFonts w:ascii="Arial" w:hAnsi="Arial" w:cs="Arial"/>
          <w:sz w:val="24"/>
          <w:szCs w:val="24"/>
        </w:rPr>
        <w:t xml:space="preserve">il </w:t>
      </w:r>
      <w:r w:rsidRPr="00B97BD4">
        <w:rPr>
          <w:rFonts w:ascii="Arial" w:hAnsi="Arial" w:cs="Arial"/>
          <w:i/>
          <w:iCs/>
          <w:sz w:val="24"/>
          <w:szCs w:val="24"/>
        </w:rPr>
        <w:t xml:space="preserve">Comitato guida per la Trasparenza e l’accesso civico </w:t>
      </w:r>
      <w:r w:rsidRPr="00B97BD4">
        <w:rPr>
          <w:rFonts w:ascii="Arial" w:hAnsi="Arial" w:cs="Arial"/>
          <w:sz w:val="24"/>
          <w:szCs w:val="24"/>
        </w:rPr>
        <w:t xml:space="preserve">di cui alla determina n. 16272 del 19 ottobre 2016, con il presente Piano si intende confermare il ruolo centrale dello stesso </w:t>
      </w:r>
      <w:r w:rsidR="005C02BE" w:rsidRPr="00B97BD4">
        <w:rPr>
          <w:rFonts w:ascii="Arial" w:hAnsi="Arial" w:cs="Arial"/>
          <w:sz w:val="24"/>
          <w:szCs w:val="24"/>
        </w:rPr>
        <w:t>nel modello di governance della trasparenza, come descritto nel pr</w:t>
      </w:r>
      <w:r w:rsidR="004B199F" w:rsidRPr="00B97BD4">
        <w:rPr>
          <w:rFonts w:ascii="Arial" w:hAnsi="Arial" w:cs="Arial"/>
          <w:sz w:val="24"/>
          <w:szCs w:val="24"/>
        </w:rPr>
        <w:t xml:space="preserve">ocesso certificato ISO 9001:2015 </w:t>
      </w:r>
      <w:r w:rsidR="004B199F" w:rsidRPr="00B97BD4">
        <w:rPr>
          <w:rFonts w:ascii="Arial" w:hAnsi="Arial" w:cs="Arial"/>
          <w:i/>
          <w:sz w:val="24"/>
          <w:szCs w:val="24"/>
        </w:rPr>
        <w:t>“Governance della trasparenza”</w:t>
      </w:r>
      <w:r w:rsidR="00AC0BFF" w:rsidRPr="00B97BD4">
        <w:rPr>
          <w:rFonts w:ascii="Arial" w:hAnsi="Arial" w:cs="Arial"/>
          <w:sz w:val="24"/>
          <w:szCs w:val="24"/>
        </w:rPr>
        <w:t>.</w:t>
      </w:r>
      <w:r w:rsidRPr="00B97BD4">
        <w:rPr>
          <w:rFonts w:ascii="Arial" w:hAnsi="Arial" w:cs="Arial"/>
          <w:sz w:val="24"/>
          <w:szCs w:val="24"/>
        </w:rPr>
        <w:t xml:space="preserve"> </w:t>
      </w:r>
    </w:p>
    <w:p w14:paraId="2D11F062" w14:textId="77777777" w:rsidR="00825820" w:rsidRPr="00B97BD4" w:rsidRDefault="00825820" w:rsidP="00825820">
      <w:pPr>
        <w:autoSpaceDE w:val="0"/>
        <w:autoSpaceDN w:val="0"/>
        <w:adjustRightInd w:val="0"/>
        <w:spacing w:after="0" w:line="276" w:lineRule="auto"/>
        <w:jc w:val="both"/>
        <w:rPr>
          <w:rFonts w:ascii="Arial" w:hAnsi="Arial" w:cs="Arial"/>
          <w:sz w:val="24"/>
          <w:szCs w:val="24"/>
        </w:rPr>
      </w:pPr>
      <w:r w:rsidRPr="00B97BD4">
        <w:rPr>
          <w:rFonts w:ascii="Arial" w:hAnsi="Arial" w:cs="Arial"/>
          <w:sz w:val="24"/>
          <w:szCs w:val="24"/>
        </w:rPr>
        <w:t xml:space="preserve">I principali </w:t>
      </w:r>
      <w:r w:rsidRPr="003C5F24">
        <w:rPr>
          <w:rFonts w:ascii="Arial" w:hAnsi="Arial" w:cs="Arial"/>
          <w:b/>
          <w:bCs/>
          <w:sz w:val="24"/>
          <w:szCs w:val="24"/>
        </w:rPr>
        <w:t>c</w:t>
      </w:r>
      <w:r w:rsidR="00AC0BFF" w:rsidRPr="003C5F24">
        <w:rPr>
          <w:rFonts w:ascii="Arial" w:hAnsi="Arial" w:cs="Arial"/>
          <w:b/>
          <w:bCs/>
          <w:sz w:val="24"/>
          <w:szCs w:val="24"/>
        </w:rPr>
        <w:t>ompiti</w:t>
      </w:r>
      <w:r w:rsidR="00AC0BFF" w:rsidRPr="00B97BD4">
        <w:rPr>
          <w:rFonts w:ascii="Arial" w:hAnsi="Arial" w:cs="Arial"/>
          <w:sz w:val="24"/>
          <w:szCs w:val="24"/>
        </w:rPr>
        <w:t xml:space="preserve"> del Comitato guida sono </w:t>
      </w:r>
      <w:r w:rsidRPr="00B97BD4">
        <w:rPr>
          <w:rFonts w:ascii="Arial" w:hAnsi="Arial" w:cs="Arial"/>
          <w:sz w:val="24"/>
          <w:szCs w:val="24"/>
        </w:rPr>
        <w:t xml:space="preserve">i seguenti: </w:t>
      </w:r>
    </w:p>
    <w:p w14:paraId="2D11F063" w14:textId="77777777" w:rsidR="00825820" w:rsidRPr="00B97BD4" w:rsidRDefault="00825820" w:rsidP="00825820">
      <w:pPr>
        <w:autoSpaceDE w:val="0"/>
        <w:autoSpaceDN w:val="0"/>
        <w:adjustRightInd w:val="0"/>
        <w:spacing w:after="0" w:line="276" w:lineRule="auto"/>
        <w:jc w:val="both"/>
        <w:rPr>
          <w:rFonts w:ascii="Arial" w:hAnsi="Arial" w:cs="Arial"/>
          <w:sz w:val="24"/>
          <w:szCs w:val="24"/>
        </w:rPr>
      </w:pPr>
      <w:r w:rsidRPr="00B97BD4">
        <w:rPr>
          <w:rFonts w:ascii="Arial" w:hAnsi="Arial" w:cs="Arial"/>
          <w:sz w:val="24"/>
          <w:szCs w:val="24"/>
        </w:rPr>
        <w:t xml:space="preserve">a) affiancare e supportare i RPCT della Giunta regionale e dell’Assemblea legislativa nella predisposizione e gestione integrata della Sezione Trasparenza del </w:t>
      </w:r>
      <w:r w:rsidR="004B199F" w:rsidRPr="00B97BD4">
        <w:rPr>
          <w:rFonts w:ascii="Arial" w:hAnsi="Arial" w:cs="Arial"/>
          <w:sz w:val="24"/>
          <w:szCs w:val="24"/>
        </w:rPr>
        <w:t>PTPC</w:t>
      </w:r>
      <w:r w:rsidRPr="00B97BD4">
        <w:rPr>
          <w:rFonts w:ascii="Arial" w:hAnsi="Arial" w:cs="Arial"/>
          <w:sz w:val="24"/>
          <w:szCs w:val="24"/>
        </w:rPr>
        <w:t xml:space="preserve">; </w:t>
      </w:r>
    </w:p>
    <w:p w14:paraId="2D11F064" w14:textId="77777777" w:rsidR="00825820" w:rsidRPr="00B97BD4" w:rsidRDefault="00825820" w:rsidP="00825820">
      <w:pPr>
        <w:autoSpaceDE w:val="0"/>
        <w:autoSpaceDN w:val="0"/>
        <w:adjustRightInd w:val="0"/>
        <w:spacing w:after="0" w:line="276" w:lineRule="auto"/>
        <w:jc w:val="both"/>
        <w:rPr>
          <w:rFonts w:ascii="Arial" w:hAnsi="Arial" w:cs="Arial"/>
          <w:sz w:val="24"/>
          <w:szCs w:val="24"/>
        </w:rPr>
      </w:pPr>
      <w:r w:rsidRPr="00B97BD4">
        <w:rPr>
          <w:rFonts w:ascii="Arial" w:hAnsi="Arial" w:cs="Arial"/>
          <w:sz w:val="24"/>
          <w:szCs w:val="24"/>
        </w:rPr>
        <w:t xml:space="preserve">b) assicurare il coordinamento dei contributi apportati dalle strutture centrali competenti in materia, in particolare: </w:t>
      </w:r>
    </w:p>
    <w:p w14:paraId="2D11F065" w14:textId="77777777" w:rsidR="00825820" w:rsidRPr="00B97BD4" w:rsidRDefault="00825820" w:rsidP="00825820">
      <w:pPr>
        <w:autoSpaceDE w:val="0"/>
        <w:autoSpaceDN w:val="0"/>
        <w:adjustRightInd w:val="0"/>
        <w:spacing w:after="0" w:line="276" w:lineRule="auto"/>
        <w:jc w:val="both"/>
        <w:rPr>
          <w:rFonts w:ascii="Arial" w:hAnsi="Arial" w:cs="Arial"/>
          <w:sz w:val="24"/>
          <w:szCs w:val="24"/>
        </w:rPr>
      </w:pPr>
      <w:r w:rsidRPr="00B97BD4">
        <w:rPr>
          <w:rFonts w:ascii="Arial" w:hAnsi="Arial" w:cs="Arial"/>
          <w:sz w:val="24"/>
          <w:szCs w:val="24"/>
        </w:rPr>
        <w:t xml:space="preserve">- definendo, per ogni obbligo di pubblicazione, il processo comprendente l’organizzazione, il workflow, le procedure e i responsabili della trasmissione e pubblicazione dei dati; </w:t>
      </w:r>
    </w:p>
    <w:p w14:paraId="2D11F066" w14:textId="77777777" w:rsidR="00825820" w:rsidRPr="00B97BD4" w:rsidRDefault="00825820" w:rsidP="00825820">
      <w:pPr>
        <w:autoSpaceDE w:val="0"/>
        <w:autoSpaceDN w:val="0"/>
        <w:adjustRightInd w:val="0"/>
        <w:spacing w:after="0" w:line="276" w:lineRule="auto"/>
        <w:jc w:val="both"/>
        <w:rPr>
          <w:rFonts w:ascii="Arial" w:hAnsi="Arial" w:cs="Arial"/>
          <w:sz w:val="24"/>
          <w:szCs w:val="24"/>
        </w:rPr>
      </w:pPr>
      <w:r w:rsidRPr="00B97BD4">
        <w:rPr>
          <w:rFonts w:ascii="Arial" w:hAnsi="Arial" w:cs="Arial"/>
          <w:sz w:val="24"/>
          <w:szCs w:val="24"/>
        </w:rPr>
        <w:t xml:space="preserve">- individuando le priorità di azione in materia di trasparenza del PTPC, per ciascuna annualità; </w:t>
      </w:r>
    </w:p>
    <w:p w14:paraId="2D11F067" w14:textId="77777777" w:rsidR="00825820" w:rsidRPr="00B97BD4" w:rsidRDefault="00825820" w:rsidP="00825820">
      <w:pPr>
        <w:autoSpaceDE w:val="0"/>
        <w:autoSpaceDN w:val="0"/>
        <w:adjustRightInd w:val="0"/>
        <w:spacing w:after="0" w:line="276" w:lineRule="auto"/>
        <w:jc w:val="both"/>
        <w:rPr>
          <w:rFonts w:ascii="Arial" w:hAnsi="Arial" w:cs="Arial"/>
          <w:sz w:val="24"/>
          <w:szCs w:val="24"/>
        </w:rPr>
      </w:pPr>
      <w:r w:rsidRPr="00B97BD4">
        <w:rPr>
          <w:rFonts w:ascii="Arial" w:hAnsi="Arial" w:cs="Arial"/>
          <w:sz w:val="24"/>
          <w:szCs w:val="24"/>
        </w:rPr>
        <w:t xml:space="preserve">- individuando le soluzioni normative, organizzative, informatiche, comunicative più idonee e funzionali a supporto del processo di trasparenza; </w:t>
      </w:r>
    </w:p>
    <w:p w14:paraId="2D11F068" w14:textId="77777777" w:rsidR="00825820" w:rsidRPr="00B97BD4" w:rsidRDefault="00825820" w:rsidP="00825820">
      <w:pPr>
        <w:autoSpaceDE w:val="0"/>
        <w:autoSpaceDN w:val="0"/>
        <w:adjustRightInd w:val="0"/>
        <w:spacing w:after="0" w:line="276" w:lineRule="auto"/>
        <w:jc w:val="both"/>
        <w:rPr>
          <w:rFonts w:ascii="Arial" w:hAnsi="Arial" w:cs="Arial"/>
          <w:sz w:val="24"/>
          <w:szCs w:val="24"/>
        </w:rPr>
      </w:pPr>
      <w:r w:rsidRPr="00B97BD4">
        <w:rPr>
          <w:rFonts w:ascii="Arial" w:hAnsi="Arial" w:cs="Arial"/>
          <w:sz w:val="24"/>
          <w:szCs w:val="24"/>
        </w:rPr>
        <w:t xml:space="preserve">- verificando la coerenza tra la Sezione Trasparenza del PTPC, il piano ICT, il piano di semplificazione e dematerializzazione e il piano della Performance; </w:t>
      </w:r>
    </w:p>
    <w:p w14:paraId="2D11F069" w14:textId="77777777" w:rsidR="00825820" w:rsidRPr="00B97BD4" w:rsidRDefault="00825820" w:rsidP="00825820">
      <w:pPr>
        <w:autoSpaceDE w:val="0"/>
        <w:autoSpaceDN w:val="0"/>
        <w:adjustRightInd w:val="0"/>
        <w:spacing w:after="0" w:line="276" w:lineRule="auto"/>
        <w:jc w:val="both"/>
        <w:rPr>
          <w:rFonts w:ascii="Arial" w:hAnsi="Arial" w:cs="Arial"/>
          <w:sz w:val="24"/>
          <w:szCs w:val="24"/>
        </w:rPr>
      </w:pPr>
      <w:r w:rsidRPr="00B97BD4">
        <w:rPr>
          <w:rFonts w:ascii="Arial" w:hAnsi="Arial" w:cs="Arial"/>
          <w:sz w:val="24"/>
          <w:szCs w:val="24"/>
        </w:rPr>
        <w:t xml:space="preserve">- analizzando i report di monitoraggio e suggerendo indicazioni per il continuo miglioramento della funzione di trasparenza. </w:t>
      </w:r>
    </w:p>
    <w:p w14:paraId="2D11F06A" w14:textId="77777777" w:rsidR="00825820" w:rsidRPr="00B97BD4" w:rsidRDefault="00825820" w:rsidP="00825820">
      <w:pPr>
        <w:autoSpaceDE w:val="0"/>
        <w:autoSpaceDN w:val="0"/>
        <w:adjustRightInd w:val="0"/>
        <w:spacing w:after="0" w:line="276" w:lineRule="auto"/>
        <w:jc w:val="both"/>
        <w:rPr>
          <w:rFonts w:ascii="Arial" w:hAnsi="Arial" w:cs="Arial"/>
          <w:sz w:val="24"/>
          <w:szCs w:val="24"/>
        </w:rPr>
      </w:pPr>
      <w:r w:rsidRPr="00B97BD4">
        <w:rPr>
          <w:rFonts w:ascii="Arial" w:hAnsi="Arial" w:cs="Arial"/>
          <w:sz w:val="24"/>
          <w:szCs w:val="24"/>
        </w:rPr>
        <w:lastRenderedPageBreak/>
        <w:t xml:space="preserve">Per garantire la continuità delle attività del Comitato Guida, con il presente Piano si intende strutturare la sua composizione in modo da collegarla alla </w:t>
      </w:r>
      <w:r w:rsidRPr="00B97BD4">
        <w:rPr>
          <w:rFonts w:ascii="Arial" w:hAnsi="Arial" w:cs="Arial"/>
          <w:b/>
          <w:bCs/>
          <w:sz w:val="24"/>
          <w:szCs w:val="24"/>
        </w:rPr>
        <w:t xml:space="preserve">funzione </w:t>
      </w:r>
      <w:r w:rsidRPr="00B97BD4">
        <w:rPr>
          <w:rFonts w:ascii="Arial" w:hAnsi="Arial" w:cs="Arial"/>
          <w:sz w:val="24"/>
          <w:szCs w:val="24"/>
        </w:rPr>
        <w:t xml:space="preserve">rivestita dai singoli componenti, nell’ottica di presidio di </w:t>
      </w:r>
      <w:proofErr w:type="gramStart"/>
      <w:r w:rsidRPr="00B97BD4">
        <w:rPr>
          <w:rFonts w:ascii="Arial" w:hAnsi="Arial" w:cs="Arial"/>
          <w:sz w:val="24"/>
          <w:szCs w:val="24"/>
        </w:rPr>
        <w:t>macro-aree</w:t>
      </w:r>
      <w:proofErr w:type="gramEnd"/>
      <w:r w:rsidRPr="00B97BD4">
        <w:rPr>
          <w:rFonts w:ascii="Arial" w:hAnsi="Arial" w:cs="Arial"/>
          <w:sz w:val="24"/>
          <w:szCs w:val="24"/>
        </w:rPr>
        <w:t xml:space="preserve"> di pubblicazioni e </w:t>
      </w:r>
      <w:r w:rsidR="004B199F" w:rsidRPr="00B97BD4">
        <w:rPr>
          <w:rFonts w:ascii="Arial" w:hAnsi="Arial" w:cs="Arial"/>
          <w:sz w:val="24"/>
          <w:szCs w:val="24"/>
        </w:rPr>
        <w:t xml:space="preserve">di </w:t>
      </w:r>
      <w:r w:rsidRPr="00B97BD4">
        <w:rPr>
          <w:rFonts w:ascii="Arial" w:hAnsi="Arial" w:cs="Arial"/>
          <w:sz w:val="24"/>
          <w:szCs w:val="24"/>
        </w:rPr>
        <w:t xml:space="preserve">gestione della sezione “Amministrazione trasparente”. </w:t>
      </w:r>
    </w:p>
    <w:p w14:paraId="2D11F06B" w14:textId="77777777" w:rsidR="00825820" w:rsidRPr="00B97BD4" w:rsidRDefault="00825820" w:rsidP="00825820">
      <w:pPr>
        <w:autoSpaceDE w:val="0"/>
        <w:autoSpaceDN w:val="0"/>
        <w:adjustRightInd w:val="0"/>
        <w:spacing w:after="0" w:line="276" w:lineRule="auto"/>
        <w:jc w:val="both"/>
        <w:rPr>
          <w:rFonts w:ascii="Arial" w:hAnsi="Arial" w:cs="Arial"/>
          <w:sz w:val="24"/>
          <w:szCs w:val="24"/>
        </w:rPr>
      </w:pPr>
      <w:r w:rsidRPr="00B97BD4">
        <w:rPr>
          <w:rFonts w:ascii="Arial" w:hAnsi="Arial" w:cs="Arial"/>
          <w:sz w:val="24"/>
          <w:szCs w:val="24"/>
        </w:rPr>
        <w:t xml:space="preserve">In tal senso si ritiene che nel Comitato Guida debba essere assicurato il presidio nelle seguenti materie e attività: </w:t>
      </w:r>
    </w:p>
    <w:p w14:paraId="2D11F06C" w14:textId="77777777" w:rsidR="00825820" w:rsidRPr="00B97BD4" w:rsidRDefault="004B199F" w:rsidP="00825820">
      <w:pPr>
        <w:autoSpaceDE w:val="0"/>
        <w:autoSpaceDN w:val="0"/>
        <w:adjustRightInd w:val="0"/>
        <w:spacing w:after="0" w:line="276" w:lineRule="auto"/>
        <w:jc w:val="both"/>
        <w:rPr>
          <w:rFonts w:ascii="Arial" w:hAnsi="Arial" w:cs="Arial"/>
          <w:sz w:val="24"/>
          <w:szCs w:val="24"/>
        </w:rPr>
      </w:pPr>
      <w:r w:rsidRPr="00B97BD4">
        <w:rPr>
          <w:rFonts w:ascii="Arial" w:hAnsi="Arial" w:cs="Arial"/>
          <w:sz w:val="24"/>
          <w:szCs w:val="24"/>
        </w:rPr>
        <w:t>- personale</w:t>
      </w:r>
    </w:p>
    <w:p w14:paraId="2D11F06D" w14:textId="77777777" w:rsidR="00825820" w:rsidRPr="00B97BD4" w:rsidRDefault="00825820" w:rsidP="00825820">
      <w:pPr>
        <w:autoSpaceDE w:val="0"/>
        <w:autoSpaceDN w:val="0"/>
        <w:adjustRightInd w:val="0"/>
        <w:spacing w:after="0" w:line="276" w:lineRule="auto"/>
        <w:jc w:val="both"/>
        <w:rPr>
          <w:rFonts w:ascii="Arial" w:hAnsi="Arial" w:cs="Arial"/>
          <w:sz w:val="24"/>
          <w:szCs w:val="24"/>
        </w:rPr>
      </w:pPr>
      <w:r w:rsidRPr="00B97BD4">
        <w:rPr>
          <w:rFonts w:ascii="Arial" w:hAnsi="Arial" w:cs="Arial"/>
          <w:sz w:val="24"/>
          <w:szCs w:val="24"/>
        </w:rPr>
        <w:t>- cont</w:t>
      </w:r>
      <w:r w:rsidR="004B199F" w:rsidRPr="00B97BD4">
        <w:rPr>
          <w:rFonts w:ascii="Arial" w:hAnsi="Arial" w:cs="Arial"/>
          <w:sz w:val="24"/>
          <w:szCs w:val="24"/>
        </w:rPr>
        <w:t>ratti pubblici e patrimonio</w:t>
      </w:r>
    </w:p>
    <w:p w14:paraId="2D11F06E" w14:textId="77777777" w:rsidR="00825820" w:rsidRPr="00B97BD4" w:rsidRDefault="004B199F" w:rsidP="00825820">
      <w:pPr>
        <w:autoSpaceDE w:val="0"/>
        <w:autoSpaceDN w:val="0"/>
        <w:adjustRightInd w:val="0"/>
        <w:spacing w:after="0" w:line="276" w:lineRule="auto"/>
        <w:jc w:val="both"/>
        <w:rPr>
          <w:rFonts w:ascii="Arial" w:hAnsi="Arial" w:cs="Arial"/>
          <w:sz w:val="24"/>
          <w:szCs w:val="24"/>
        </w:rPr>
      </w:pPr>
      <w:r w:rsidRPr="00B97BD4">
        <w:rPr>
          <w:rFonts w:ascii="Arial" w:hAnsi="Arial" w:cs="Arial"/>
          <w:sz w:val="24"/>
          <w:szCs w:val="24"/>
        </w:rPr>
        <w:t xml:space="preserve">- </w:t>
      </w:r>
      <w:r w:rsidRPr="001526B3">
        <w:rPr>
          <w:rFonts w:ascii="Arial" w:hAnsi="Arial" w:cs="Arial"/>
          <w:sz w:val="24"/>
          <w:szCs w:val="24"/>
        </w:rPr>
        <w:t>ICT</w:t>
      </w:r>
    </w:p>
    <w:p w14:paraId="2D11F06F" w14:textId="77777777" w:rsidR="00825820" w:rsidRPr="00B97BD4" w:rsidRDefault="00825820" w:rsidP="00825820">
      <w:pPr>
        <w:autoSpaceDE w:val="0"/>
        <w:autoSpaceDN w:val="0"/>
        <w:adjustRightInd w:val="0"/>
        <w:spacing w:after="0" w:line="276" w:lineRule="auto"/>
        <w:jc w:val="both"/>
        <w:rPr>
          <w:rFonts w:ascii="Arial" w:hAnsi="Arial" w:cs="Arial"/>
          <w:sz w:val="24"/>
          <w:szCs w:val="24"/>
        </w:rPr>
      </w:pPr>
      <w:r w:rsidRPr="00B97BD4">
        <w:rPr>
          <w:rFonts w:ascii="Arial" w:hAnsi="Arial" w:cs="Arial"/>
          <w:sz w:val="24"/>
          <w:szCs w:val="24"/>
        </w:rPr>
        <w:t xml:space="preserve">- enti controllati e bilancio </w:t>
      </w:r>
    </w:p>
    <w:p w14:paraId="2D11F070" w14:textId="77777777" w:rsidR="00825820" w:rsidRPr="00B97BD4" w:rsidRDefault="00825820" w:rsidP="00825820">
      <w:pPr>
        <w:autoSpaceDE w:val="0"/>
        <w:autoSpaceDN w:val="0"/>
        <w:adjustRightInd w:val="0"/>
        <w:spacing w:after="0" w:line="276" w:lineRule="auto"/>
        <w:jc w:val="both"/>
        <w:rPr>
          <w:rFonts w:ascii="Arial" w:hAnsi="Arial" w:cs="Arial"/>
          <w:sz w:val="24"/>
          <w:szCs w:val="24"/>
        </w:rPr>
      </w:pPr>
      <w:r w:rsidRPr="00B97BD4">
        <w:rPr>
          <w:rFonts w:ascii="Arial" w:hAnsi="Arial" w:cs="Arial"/>
          <w:sz w:val="24"/>
          <w:szCs w:val="24"/>
        </w:rPr>
        <w:t xml:space="preserve">- gestione della spesa </w:t>
      </w:r>
    </w:p>
    <w:p w14:paraId="2D11F071" w14:textId="77777777" w:rsidR="00825820" w:rsidRPr="00B97BD4" w:rsidRDefault="00825820" w:rsidP="00825820">
      <w:pPr>
        <w:autoSpaceDE w:val="0"/>
        <w:autoSpaceDN w:val="0"/>
        <w:adjustRightInd w:val="0"/>
        <w:spacing w:after="0" w:line="276" w:lineRule="auto"/>
        <w:jc w:val="both"/>
        <w:rPr>
          <w:rFonts w:ascii="Arial" w:hAnsi="Arial" w:cs="Arial"/>
          <w:sz w:val="24"/>
          <w:szCs w:val="24"/>
        </w:rPr>
      </w:pPr>
      <w:r w:rsidRPr="00B97BD4">
        <w:rPr>
          <w:rFonts w:ascii="Arial" w:hAnsi="Arial" w:cs="Arial"/>
          <w:sz w:val="24"/>
          <w:szCs w:val="24"/>
        </w:rPr>
        <w:t xml:space="preserve">- supporto giuridico </w:t>
      </w:r>
    </w:p>
    <w:p w14:paraId="2D11F072" w14:textId="77777777" w:rsidR="0090277E" w:rsidRPr="00B97BD4" w:rsidRDefault="00825820" w:rsidP="00825820">
      <w:pPr>
        <w:pStyle w:val="Default"/>
        <w:spacing w:line="276" w:lineRule="auto"/>
        <w:jc w:val="both"/>
        <w:rPr>
          <w:rFonts w:ascii="Arial" w:hAnsi="Arial" w:cs="Arial"/>
          <w:color w:val="auto"/>
        </w:rPr>
      </w:pPr>
      <w:r w:rsidRPr="00B97BD4">
        <w:rPr>
          <w:rFonts w:ascii="Arial" w:hAnsi="Arial" w:cs="Arial"/>
          <w:color w:val="auto"/>
        </w:rPr>
        <w:t>- gestione della sezione “Amministrazione trasparente” della Regione Emilia-Romagna.</w:t>
      </w:r>
    </w:p>
    <w:p w14:paraId="2D11F07D" w14:textId="2FB26BA1" w:rsidR="00FD7DCC" w:rsidRDefault="002608A8" w:rsidP="00E15481">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La composizione del </w:t>
      </w:r>
      <w:r w:rsidR="00FD7DCC" w:rsidRPr="00B97BD4">
        <w:rPr>
          <w:rFonts w:ascii="Arial" w:hAnsi="Arial" w:cs="Arial"/>
          <w:sz w:val="24"/>
          <w:szCs w:val="24"/>
        </w:rPr>
        <w:t>Comitato Guida, coordinato dai RPCT</w:t>
      </w:r>
      <w:r w:rsidR="004B199F" w:rsidRPr="00B97BD4">
        <w:rPr>
          <w:rFonts w:ascii="Arial" w:hAnsi="Arial" w:cs="Arial"/>
          <w:sz w:val="24"/>
          <w:szCs w:val="24"/>
        </w:rPr>
        <w:t xml:space="preserve"> di Giunta e Assemblea legislativa</w:t>
      </w:r>
      <w:r w:rsidR="00FD7DCC" w:rsidRPr="00B97BD4">
        <w:rPr>
          <w:rFonts w:ascii="Arial" w:hAnsi="Arial" w:cs="Arial"/>
          <w:sz w:val="24"/>
          <w:szCs w:val="24"/>
        </w:rPr>
        <w:t xml:space="preserve">, </w:t>
      </w:r>
      <w:r>
        <w:rPr>
          <w:rFonts w:ascii="Arial" w:hAnsi="Arial" w:cs="Arial"/>
          <w:sz w:val="24"/>
          <w:szCs w:val="24"/>
        </w:rPr>
        <w:t xml:space="preserve">è </w:t>
      </w:r>
      <w:r w:rsidR="00E15481">
        <w:rPr>
          <w:rFonts w:ascii="Arial" w:hAnsi="Arial" w:cs="Arial"/>
          <w:sz w:val="24"/>
          <w:szCs w:val="24"/>
        </w:rPr>
        <w:t>pubblicata nella intranet regionale e nella sezione Amministrazione Trasparente</w:t>
      </w:r>
      <w:r w:rsidR="001448CB">
        <w:rPr>
          <w:rFonts w:ascii="Arial" w:hAnsi="Arial" w:cs="Arial"/>
          <w:sz w:val="24"/>
          <w:szCs w:val="24"/>
        </w:rPr>
        <w:t xml:space="preserve"> del sito istituzionale.</w:t>
      </w:r>
    </w:p>
    <w:p w14:paraId="1EE7F876" w14:textId="4D74FB84" w:rsidR="00E15481" w:rsidRDefault="00E15481" w:rsidP="00E15481">
      <w:pPr>
        <w:autoSpaceDE w:val="0"/>
        <w:autoSpaceDN w:val="0"/>
        <w:adjustRightInd w:val="0"/>
        <w:spacing w:after="0" w:line="276" w:lineRule="auto"/>
        <w:jc w:val="both"/>
        <w:rPr>
          <w:rFonts w:ascii="Arial" w:hAnsi="Arial" w:cs="Arial"/>
          <w:sz w:val="24"/>
          <w:szCs w:val="24"/>
        </w:rPr>
      </w:pPr>
    </w:p>
    <w:p w14:paraId="2D11F08B" w14:textId="45DA0CA7" w:rsidR="00031E47" w:rsidRPr="00591EDD" w:rsidRDefault="00295AAD" w:rsidP="006923F3">
      <w:pPr>
        <w:pStyle w:val="Titolo2"/>
        <w:rPr>
          <w:color w:val="1F4E79" w:themeColor="accent5" w:themeShade="80"/>
        </w:rPr>
      </w:pPr>
      <w:bookmarkStart w:id="71" w:name="_Toc27734873"/>
      <w:bookmarkStart w:id="72" w:name="_Toc27735203"/>
      <w:bookmarkStart w:id="73" w:name="_Toc91721147"/>
      <w:r>
        <w:rPr>
          <w:color w:val="1F4E79" w:themeColor="accent5" w:themeShade="80"/>
        </w:rPr>
        <w:t>3</w:t>
      </w:r>
      <w:r w:rsidR="00031E47" w:rsidRPr="00591EDD">
        <w:rPr>
          <w:color w:val="1F4E79" w:themeColor="accent5" w:themeShade="80"/>
        </w:rPr>
        <w:t>.6 Il Comitato di direzione della Giunta regionale</w:t>
      </w:r>
      <w:bookmarkEnd w:id="71"/>
      <w:bookmarkEnd w:id="72"/>
      <w:bookmarkEnd w:id="73"/>
      <w:r w:rsidR="00031E47" w:rsidRPr="00591EDD">
        <w:rPr>
          <w:color w:val="1F4E79" w:themeColor="accent5" w:themeShade="80"/>
        </w:rPr>
        <w:t xml:space="preserve"> </w:t>
      </w:r>
    </w:p>
    <w:p w14:paraId="2D11F08D" w14:textId="6148F72A" w:rsidR="00031E47" w:rsidRPr="00031E47" w:rsidRDefault="005B51AB" w:rsidP="00031E47">
      <w:pPr>
        <w:autoSpaceDE w:val="0"/>
        <w:autoSpaceDN w:val="0"/>
        <w:adjustRightInd w:val="0"/>
        <w:spacing w:after="0" w:line="276" w:lineRule="auto"/>
        <w:jc w:val="both"/>
        <w:rPr>
          <w:rFonts w:ascii="Arial" w:hAnsi="Arial" w:cs="Arial"/>
          <w:sz w:val="24"/>
          <w:szCs w:val="24"/>
        </w:rPr>
      </w:pPr>
      <w:r>
        <w:rPr>
          <w:rFonts w:ascii="Arial" w:hAnsi="Arial" w:cs="Arial"/>
          <w:color w:val="000000"/>
          <w:sz w:val="24"/>
          <w:szCs w:val="24"/>
        </w:rPr>
        <w:t>Il</w:t>
      </w:r>
      <w:r w:rsidR="00031E47" w:rsidRPr="00031E47">
        <w:rPr>
          <w:rFonts w:ascii="Arial" w:hAnsi="Arial" w:cs="Arial"/>
          <w:color w:val="000000"/>
          <w:sz w:val="24"/>
          <w:szCs w:val="24"/>
        </w:rPr>
        <w:t xml:space="preserve"> “Comitato di direzione” della Giunta regionale, organo di coordinamento e integrazione della dirigenza apicale dell’Ente, </w:t>
      </w:r>
      <w:r>
        <w:rPr>
          <w:rFonts w:ascii="Arial" w:hAnsi="Arial" w:cs="Arial"/>
          <w:color w:val="000000"/>
          <w:sz w:val="24"/>
          <w:szCs w:val="24"/>
        </w:rPr>
        <w:t xml:space="preserve">è coinvolto </w:t>
      </w:r>
      <w:r w:rsidR="00031E47" w:rsidRPr="00031E47">
        <w:rPr>
          <w:rFonts w:ascii="Arial" w:hAnsi="Arial" w:cs="Arial"/>
          <w:color w:val="000000"/>
          <w:sz w:val="24"/>
          <w:szCs w:val="24"/>
        </w:rPr>
        <w:t xml:space="preserve">nella predisposizione delle strategie di prevenzione della corruzione e di trasparenza, al fine di responsabilizzare direttamente il vertice amministrativo in materia di prevenzione della </w:t>
      </w:r>
      <w:r w:rsidR="00031E47" w:rsidRPr="00031E47">
        <w:rPr>
          <w:rFonts w:ascii="Arial" w:hAnsi="Arial" w:cs="Arial"/>
          <w:sz w:val="24"/>
          <w:szCs w:val="24"/>
        </w:rPr>
        <w:t xml:space="preserve">corruzione e per acquisire le opportune valutazioni sull’efficacia delle misure proposte, alla luce delle specificità di ogni settore dell’ente. </w:t>
      </w:r>
    </w:p>
    <w:p w14:paraId="2D11F08E" w14:textId="77777777" w:rsidR="00031E47" w:rsidRPr="00031E47" w:rsidRDefault="00031E47" w:rsidP="00031E47">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 xml:space="preserve">Il “Comitato di direzione” è formato da tutti i titolari di incarichi amministrativi di vertice (direttori generali) della struttura della Giunta regionale ed è presieduto dal Capo di Gabinetto del Presidente della Giunta regionale (il più importante ufficio di diretta collaborazione politica della Giunta regionale, in quanto direttamente afferente alla Presidenza dell’Ente). </w:t>
      </w:r>
    </w:p>
    <w:p w14:paraId="2D11F08F" w14:textId="05B7BD4C" w:rsidR="00031E47" w:rsidRPr="005B51AB" w:rsidRDefault="00031E47" w:rsidP="00031E47">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 xml:space="preserve">Si ritiene che il coinvolgimento di questo organo sia in linea con </w:t>
      </w:r>
      <w:r w:rsidR="005B51AB">
        <w:rPr>
          <w:rFonts w:ascii="Arial" w:hAnsi="Arial" w:cs="Arial"/>
          <w:sz w:val="24"/>
          <w:szCs w:val="24"/>
        </w:rPr>
        <w:t>gli indirizzi del PNA 2019</w:t>
      </w:r>
      <w:r w:rsidRPr="00031E47">
        <w:rPr>
          <w:rFonts w:ascii="Arial" w:hAnsi="Arial" w:cs="Arial"/>
          <w:sz w:val="24"/>
          <w:szCs w:val="24"/>
        </w:rPr>
        <w:t xml:space="preserve">, </w:t>
      </w:r>
      <w:r w:rsidR="005B51AB">
        <w:rPr>
          <w:rFonts w:ascii="Arial" w:hAnsi="Arial" w:cs="Arial"/>
          <w:sz w:val="24"/>
          <w:szCs w:val="24"/>
        </w:rPr>
        <w:t xml:space="preserve">che sottolinea la necessità di assicurare </w:t>
      </w:r>
      <w:r w:rsidRPr="00031E47">
        <w:rPr>
          <w:rFonts w:ascii="Arial" w:hAnsi="Arial" w:cs="Arial"/>
          <w:i/>
          <w:iCs/>
          <w:sz w:val="24"/>
          <w:szCs w:val="24"/>
        </w:rPr>
        <w:t>“</w:t>
      </w:r>
      <w:r w:rsidR="005B51AB">
        <w:rPr>
          <w:rFonts w:ascii="Arial" w:hAnsi="Arial" w:cs="Arial"/>
          <w:i/>
          <w:iCs/>
          <w:sz w:val="24"/>
          <w:szCs w:val="24"/>
        </w:rPr>
        <w:t>un pieno coinvolgimento e la partecipazione dei titolari degli uffici di diretta collaborazione e dei titolari di incarichi amministrativi di vertice, qualora a questi ultimi, in particolare, non sia stato affidato il ruolo di RPCT</w:t>
      </w:r>
      <w:r w:rsidRPr="00031E47">
        <w:rPr>
          <w:rFonts w:ascii="Arial" w:hAnsi="Arial" w:cs="Arial"/>
          <w:i/>
          <w:iCs/>
          <w:sz w:val="24"/>
          <w:szCs w:val="24"/>
        </w:rPr>
        <w:t>”</w:t>
      </w:r>
      <w:r w:rsidR="005B51AB">
        <w:rPr>
          <w:rFonts w:ascii="Arial" w:hAnsi="Arial" w:cs="Arial"/>
          <w:i/>
          <w:iCs/>
          <w:sz w:val="24"/>
          <w:szCs w:val="24"/>
        </w:rPr>
        <w:t xml:space="preserve"> </w:t>
      </w:r>
      <w:r w:rsidR="005B51AB" w:rsidRPr="005B51AB">
        <w:rPr>
          <w:rFonts w:ascii="Arial" w:hAnsi="Arial" w:cs="Arial"/>
          <w:sz w:val="24"/>
          <w:szCs w:val="24"/>
        </w:rPr>
        <w:t>(</w:t>
      </w:r>
      <w:proofErr w:type="spellStart"/>
      <w:r w:rsidR="005B51AB" w:rsidRPr="005B51AB">
        <w:rPr>
          <w:rFonts w:ascii="Arial" w:hAnsi="Arial" w:cs="Arial"/>
          <w:sz w:val="24"/>
          <w:szCs w:val="24"/>
        </w:rPr>
        <w:t>vd</w:t>
      </w:r>
      <w:proofErr w:type="spellEnd"/>
      <w:r w:rsidR="005B51AB" w:rsidRPr="005B51AB">
        <w:rPr>
          <w:rFonts w:ascii="Arial" w:hAnsi="Arial" w:cs="Arial"/>
          <w:sz w:val="24"/>
          <w:szCs w:val="24"/>
        </w:rPr>
        <w:t>. Parte II, paragrafo 4 del PNA)</w:t>
      </w:r>
      <w:r w:rsidRPr="005B51AB">
        <w:rPr>
          <w:rFonts w:ascii="Arial" w:hAnsi="Arial" w:cs="Arial"/>
          <w:sz w:val="24"/>
          <w:szCs w:val="24"/>
        </w:rPr>
        <w:t xml:space="preserve">. </w:t>
      </w:r>
    </w:p>
    <w:p w14:paraId="2D11F090" w14:textId="77777777" w:rsidR="00031E47" w:rsidRPr="00031E47" w:rsidRDefault="00031E47" w:rsidP="00031E47">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 xml:space="preserve">In coerenza con i compiti assegnati al “Comitato di direzione” dall’art. 35 della </w:t>
      </w:r>
      <w:proofErr w:type="spellStart"/>
      <w:r w:rsidRPr="00031E47">
        <w:rPr>
          <w:rFonts w:ascii="Arial" w:hAnsi="Arial" w:cs="Arial"/>
          <w:sz w:val="24"/>
          <w:szCs w:val="24"/>
        </w:rPr>
        <w:t>l.r</w:t>
      </w:r>
      <w:proofErr w:type="spellEnd"/>
      <w:r w:rsidRPr="00031E47">
        <w:rPr>
          <w:rFonts w:ascii="Arial" w:hAnsi="Arial" w:cs="Arial"/>
          <w:sz w:val="24"/>
          <w:szCs w:val="24"/>
        </w:rPr>
        <w:t xml:space="preserve">. n. 43/2001 e relativi atti applicativi, questo organo sarà direttamente coinvolto, per acquisirne la collaborazione in termini di valutazioni, pareri, proposte e contributi conoscitivi, in particolare in occasione di: </w:t>
      </w:r>
    </w:p>
    <w:p w14:paraId="2D11F091" w14:textId="77777777" w:rsidR="00031E47" w:rsidRPr="00031E47" w:rsidRDefault="00031E47" w:rsidP="00A46216">
      <w:pPr>
        <w:pStyle w:val="Paragrafoelenco"/>
        <w:numPr>
          <w:ilvl w:val="0"/>
          <w:numId w:val="10"/>
        </w:numPr>
        <w:autoSpaceDE w:val="0"/>
        <w:autoSpaceDN w:val="0"/>
        <w:adjustRightInd w:val="0"/>
        <w:spacing w:after="51" w:line="276" w:lineRule="auto"/>
        <w:rPr>
          <w:rFonts w:ascii="Arial" w:hAnsi="Arial" w:cs="Arial"/>
          <w:sz w:val="24"/>
          <w:szCs w:val="24"/>
        </w:rPr>
      </w:pPr>
      <w:r w:rsidRPr="00031E47">
        <w:rPr>
          <w:rFonts w:ascii="Arial" w:hAnsi="Arial" w:cs="Arial"/>
          <w:sz w:val="24"/>
          <w:szCs w:val="24"/>
        </w:rPr>
        <w:t xml:space="preserve">definizione degli obiettivi strategici per la prevenzione della corruzione e la trasparenza; </w:t>
      </w:r>
    </w:p>
    <w:p w14:paraId="2D11F093" w14:textId="6FA8E87F" w:rsidR="00031E47" w:rsidRPr="00031E47" w:rsidRDefault="000F23AC" w:rsidP="00A46216">
      <w:pPr>
        <w:pStyle w:val="Paragrafoelenco"/>
        <w:numPr>
          <w:ilvl w:val="0"/>
          <w:numId w:val="10"/>
        </w:numPr>
        <w:autoSpaceDE w:val="0"/>
        <w:autoSpaceDN w:val="0"/>
        <w:adjustRightInd w:val="0"/>
        <w:spacing w:after="51" w:line="276" w:lineRule="auto"/>
        <w:rPr>
          <w:rFonts w:ascii="Arial" w:hAnsi="Arial" w:cs="Arial"/>
          <w:sz w:val="24"/>
          <w:szCs w:val="24"/>
        </w:rPr>
      </w:pPr>
      <w:r>
        <w:rPr>
          <w:rFonts w:ascii="Arial" w:hAnsi="Arial" w:cs="Arial"/>
          <w:sz w:val="24"/>
          <w:szCs w:val="24"/>
        </w:rPr>
        <w:t>predisposizione</w:t>
      </w:r>
      <w:r w:rsidR="00031E47" w:rsidRPr="00031E47">
        <w:rPr>
          <w:rFonts w:ascii="Arial" w:hAnsi="Arial" w:cs="Arial"/>
          <w:sz w:val="24"/>
          <w:szCs w:val="24"/>
        </w:rPr>
        <w:t xml:space="preserve"> del Piano Triennale di Prevenzione della corruzione </w:t>
      </w:r>
      <w:r w:rsidR="005B51AB">
        <w:rPr>
          <w:rFonts w:ascii="Arial" w:hAnsi="Arial" w:cs="Arial"/>
          <w:sz w:val="24"/>
          <w:szCs w:val="24"/>
        </w:rPr>
        <w:t xml:space="preserve">e della Trasparenza </w:t>
      </w:r>
      <w:r w:rsidR="00031E47" w:rsidRPr="00031E47">
        <w:rPr>
          <w:rFonts w:ascii="Arial" w:hAnsi="Arial" w:cs="Arial"/>
          <w:sz w:val="24"/>
          <w:szCs w:val="24"/>
        </w:rPr>
        <w:t xml:space="preserve">e dei relativi aggiornamenti; </w:t>
      </w:r>
    </w:p>
    <w:p w14:paraId="2D11F094" w14:textId="77777777" w:rsidR="00031E47" w:rsidRPr="00031E47" w:rsidRDefault="00031E47" w:rsidP="00A46216">
      <w:pPr>
        <w:pStyle w:val="Paragrafoelenco"/>
        <w:numPr>
          <w:ilvl w:val="0"/>
          <w:numId w:val="10"/>
        </w:numPr>
        <w:autoSpaceDE w:val="0"/>
        <w:autoSpaceDN w:val="0"/>
        <w:adjustRightInd w:val="0"/>
        <w:spacing w:after="51" w:line="276" w:lineRule="auto"/>
        <w:rPr>
          <w:rFonts w:ascii="Arial" w:hAnsi="Arial" w:cs="Arial"/>
          <w:sz w:val="24"/>
          <w:szCs w:val="24"/>
        </w:rPr>
      </w:pPr>
      <w:r w:rsidRPr="00031E47">
        <w:rPr>
          <w:rFonts w:ascii="Arial" w:hAnsi="Arial" w:cs="Arial"/>
          <w:sz w:val="24"/>
          <w:szCs w:val="24"/>
        </w:rPr>
        <w:t xml:space="preserve">comunicazione degli esiti dei monitoraggi annuali sul grado di attuazione delle misure di prevenzione nelle varie strutture organizzative regionali; </w:t>
      </w:r>
    </w:p>
    <w:p w14:paraId="2D11F095" w14:textId="77777777" w:rsidR="00031E47" w:rsidRPr="00031E47" w:rsidRDefault="00031E47" w:rsidP="00A46216">
      <w:pPr>
        <w:pStyle w:val="Paragrafoelenco"/>
        <w:numPr>
          <w:ilvl w:val="0"/>
          <w:numId w:val="10"/>
        </w:numPr>
        <w:autoSpaceDE w:val="0"/>
        <w:autoSpaceDN w:val="0"/>
        <w:adjustRightInd w:val="0"/>
        <w:spacing w:after="0" w:line="276" w:lineRule="auto"/>
        <w:rPr>
          <w:rFonts w:ascii="Arial" w:hAnsi="Arial" w:cs="Arial"/>
          <w:sz w:val="24"/>
          <w:szCs w:val="24"/>
        </w:rPr>
      </w:pPr>
      <w:r w:rsidRPr="00031E47">
        <w:rPr>
          <w:rFonts w:ascii="Arial" w:hAnsi="Arial" w:cs="Arial"/>
          <w:sz w:val="24"/>
          <w:szCs w:val="24"/>
        </w:rPr>
        <w:t xml:space="preserve">proposte di revisione delle misure generali obbligatorie. </w:t>
      </w:r>
    </w:p>
    <w:p w14:paraId="2D11F096" w14:textId="7B9A93E9" w:rsidR="00031E47" w:rsidRDefault="00031E47" w:rsidP="00031E47">
      <w:pPr>
        <w:autoSpaceDE w:val="0"/>
        <w:autoSpaceDN w:val="0"/>
        <w:adjustRightInd w:val="0"/>
        <w:spacing w:after="0" w:line="276" w:lineRule="auto"/>
        <w:rPr>
          <w:rFonts w:ascii="Arial" w:hAnsi="Arial" w:cs="Arial"/>
          <w:sz w:val="24"/>
          <w:szCs w:val="24"/>
        </w:rPr>
      </w:pPr>
    </w:p>
    <w:p w14:paraId="2D11F097" w14:textId="3CEF7CFF" w:rsidR="00031E47" w:rsidRPr="00591EDD" w:rsidRDefault="0005092F" w:rsidP="006923F3">
      <w:pPr>
        <w:pStyle w:val="Titolo2"/>
        <w:rPr>
          <w:color w:val="1F4E79" w:themeColor="accent5" w:themeShade="80"/>
        </w:rPr>
      </w:pPr>
      <w:bookmarkStart w:id="74" w:name="_Toc27734874"/>
      <w:bookmarkStart w:id="75" w:name="_Toc27735204"/>
      <w:bookmarkStart w:id="76" w:name="_Toc91721148"/>
      <w:r>
        <w:rPr>
          <w:color w:val="1F4E79" w:themeColor="accent5" w:themeShade="80"/>
        </w:rPr>
        <w:t>3</w:t>
      </w:r>
      <w:r w:rsidR="00031E47" w:rsidRPr="00591EDD">
        <w:rPr>
          <w:color w:val="1F4E79" w:themeColor="accent5" w:themeShade="80"/>
        </w:rPr>
        <w:t>.7 I dirigenti responsabili di struttura</w:t>
      </w:r>
      <w:bookmarkEnd w:id="74"/>
      <w:bookmarkEnd w:id="75"/>
      <w:bookmarkEnd w:id="76"/>
      <w:r w:rsidR="00031E47" w:rsidRPr="00591EDD">
        <w:rPr>
          <w:color w:val="1F4E79" w:themeColor="accent5" w:themeShade="80"/>
        </w:rPr>
        <w:t xml:space="preserve"> </w:t>
      </w:r>
    </w:p>
    <w:p w14:paraId="2D11F099" w14:textId="3CCB388B" w:rsidR="00031E47" w:rsidRPr="00591EDD" w:rsidRDefault="0005092F" w:rsidP="006923F3">
      <w:pPr>
        <w:pStyle w:val="Titolo3"/>
        <w:rPr>
          <w:color w:val="1F4E79" w:themeColor="accent5" w:themeShade="80"/>
        </w:rPr>
      </w:pPr>
      <w:bookmarkStart w:id="77" w:name="_Toc27734875"/>
      <w:bookmarkStart w:id="78" w:name="_Toc27735205"/>
      <w:bookmarkStart w:id="79" w:name="_Toc91721149"/>
      <w:r>
        <w:rPr>
          <w:color w:val="1F4E79" w:themeColor="accent5" w:themeShade="80"/>
        </w:rPr>
        <w:t>3</w:t>
      </w:r>
      <w:r w:rsidR="00031E47" w:rsidRPr="00591EDD">
        <w:rPr>
          <w:color w:val="1F4E79" w:themeColor="accent5" w:themeShade="80"/>
        </w:rPr>
        <w:t>.7.1 Individuazione</w:t>
      </w:r>
      <w:bookmarkEnd w:id="77"/>
      <w:bookmarkEnd w:id="78"/>
      <w:bookmarkEnd w:id="79"/>
      <w:r w:rsidR="00031E47" w:rsidRPr="00591EDD">
        <w:rPr>
          <w:color w:val="1F4E79" w:themeColor="accent5" w:themeShade="80"/>
        </w:rPr>
        <w:t xml:space="preserve"> </w:t>
      </w:r>
    </w:p>
    <w:p w14:paraId="2D11F09B" w14:textId="77777777" w:rsidR="00031E47" w:rsidRPr="00031E47" w:rsidRDefault="00031E47" w:rsidP="00031E47">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 xml:space="preserve">Nell’ordinamento regionale, ambito di Giunta, sono dirigenti responsabili di struttura coloro che, inquadrati nella qualifica dirigenziale, ricoprono le seguenti posizioni: </w:t>
      </w:r>
    </w:p>
    <w:p w14:paraId="2D11F09C" w14:textId="77777777" w:rsidR="00031E47" w:rsidRPr="00031E47" w:rsidRDefault="00031E47" w:rsidP="00031E47">
      <w:pPr>
        <w:autoSpaceDE w:val="0"/>
        <w:autoSpaceDN w:val="0"/>
        <w:adjustRightInd w:val="0"/>
        <w:spacing w:after="51" w:line="276" w:lineRule="auto"/>
        <w:jc w:val="both"/>
        <w:rPr>
          <w:rFonts w:ascii="Arial" w:hAnsi="Arial" w:cs="Arial"/>
          <w:sz w:val="24"/>
          <w:szCs w:val="24"/>
        </w:rPr>
      </w:pPr>
      <w:r w:rsidRPr="00031E47">
        <w:rPr>
          <w:rFonts w:ascii="Segoe UI Symbol" w:hAnsi="Segoe UI Symbol" w:cs="Segoe UI Symbol"/>
          <w:sz w:val="24"/>
          <w:szCs w:val="24"/>
        </w:rPr>
        <w:t>➢</w:t>
      </w:r>
      <w:r w:rsidRPr="00031E47">
        <w:rPr>
          <w:rFonts w:ascii="Arial" w:hAnsi="Arial" w:cs="Arial"/>
          <w:sz w:val="24"/>
          <w:szCs w:val="24"/>
        </w:rPr>
        <w:t xml:space="preserve"> Capo di Gabinetto del Presidente della Giunta regionale; </w:t>
      </w:r>
    </w:p>
    <w:p w14:paraId="2D11F09D" w14:textId="77777777" w:rsidR="00031E47" w:rsidRPr="00031E47" w:rsidRDefault="00031E47" w:rsidP="00031E47">
      <w:pPr>
        <w:autoSpaceDE w:val="0"/>
        <w:autoSpaceDN w:val="0"/>
        <w:adjustRightInd w:val="0"/>
        <w:spacing w:after="51" w:line="276" w:lineRule="auto"/>
        <w:jc w:val="both"/>
        <w:rPr>
          <w:rFonts w:ascii="Arial" w:hAnsi="Arial" w:cs="Arial"/>
          <w:sz w:val="24"/>
          <w:szCs w:val="24"/>
        </w:rPr>
      </w:pPr>
      <w:r w:rsidRPr="00031E47">
        <w:rPr>
          <w:rFonts w:ascii="Segoe UI Symbol" w:hAnsi="Segoe UI Symbol" w:cs="Segoe UI Symbol"/>
          <w:sz w:val="24"/>
          <w:szCs w:val="24"/>
        </w:rPr>
        <w:t>➢</w:t>
      </w:r>
      <w:r w:rsidRPr="00031E47">
        <w:rPr>
          <w:rFonts w:ascii="Arial" w:hAnsi="Arial" w:cs="Arial"/>
          <w:sz w:val="24"/>
          <w:szCs w:val="24"/>
        </w:rPr>
        <w:t xml:space="preserve"> Direttori generali della Giunta regionale; </w:t>
      </w:r>
    </w:p>
    <w:p w14:paraId="2D11F09E" w14:textId="26E32753" w:rsidR="00031E47" w:rsidRPr="00031E47" w:rsidRDefault="00031E47" w:rsidP="00031E47">
      <w:pPr>
        <w:autoSpaceDE w:val="0"/>
        <w:autoSpaceDN w:val="0"/>
        <w:adjustRightInd w:val="0"/>
        <w:spacing w:after="51" w:line="276" w:lineRule="auto"/>
        <w:jc w:val="both"/>
        <w:rPr>
          <w:rFonts w:ascii="Arial" w:hAnsi="Arial" w:cs="Arial"/>
          <w:sz w:val="24"/>
          <w:szCs w:val="24"/>
        </w:rPr>
      </w:pPr>
      <w:r w:rsidRPr="00031E47">
        <w:rPr>
          <w:rFonts w:ascii="Segoe UI Symbol" w:hAnsi="Segoe UI Symbol" w:cs="Segoe UI Symbol"/>
          <w:sz w:val="24"/>
          <w:szCs w:val="24"/>
        </w:rPr>
        <w:t>➢</w:t>
      </w:r>
      <w:r w:rsidRPr="00031E47">
        <w:rPr>
          <w:rFonts w:ascii="Arial" w:hAnsi="Arial" w:cs="Arial"/>
          <w:sz w:val="24"/>
          <w:szCs w:val="24"/>
        </w:rPr>
        <w:t xml:space="preserve"> Direttori delle Agenzie con personalità giuridica; </w:t>
      </w:r>
    </w:p>
    <w:p w14:paraId="2D11F09F" w14:textId="77777777" w:rsidR="00031E47" w:rsidRPr="00031E47" w:rsidRDefault="00031E47" w:rsidP="00031E47">
      <w:pPr>
        <w:autoSpaceDE w:val="0"/>
        <w:autoSpaceDN w:val="0"/>
        <w:adjustRightInd w:val="0"/>
        <w:spacing w:after="51" w:line="276" w:lineRule="auto"/>
        <w:jc w:val="both"/>
        <w:rPr>
          <w:rFonts w:ascii="Arial" w:hAnsi="Arial" w:cs="Arial"/>
          <w:sz w:val="24"/>
          <w:szCs w:val="24"/>
        </w:rPr>
      </w:pPr>
      <w:r w:rsidRPr="00031E47">
        <w:rPr>
          <w:rFonts w:ascii="Segoe UI Symbol" w:hAnsi="Segoe UI Symbol" w:cs="Segoe UI Symbol"/>
          <w:sz w:val="24"/>
          <w:szCs w:val="24"/>
        </w:rPr>
        <w:t>➢</w:t>
      </w:r>
      <w:r w:rsidRPr="00031E47">
        <w:rPr>
          <w:rFonts w:ascii="Arial" w:hAnsi="Arial" w:cs="Arial"/>
          <w:sz w:val="24"/>
          <w:szCs w:val="24"/>
        </w:rPr>
        <w:t xml:space="preserve"> Direttori delle Agenzie senza personalità giuridica della Giunta regionale; </w:t>
      </w:r>
    </w:p>
    <w:p w14:paraId="2D11F0A0" w14:textId="77777777" w:rsidR="00031E47" w:rsidRPr="00031E47" w:rsidRDefault="00031E47" w:rsidP="00031E47">
      <w:pPr>
        <w:autoSpaceDE w:val="0"/>
        <w:autoSpaceDN w:val="0"/>
        <w:adjustRightInd w:val="0"/>
        <w:spacing w:after="0" w:line="276" w:lineRule="auto"/>
        <w:jc w:val="both"/>
        <w:rPr>
          <w:rFonts w:ascii="Arial" w:hAnsi="Arial" w:cs="Arial"/>
          <w:sz w:val="24"/>
          <w:szCs w:val="24"/>
        </w:rPr>
      </w:pPr>
      <w:r w:rsidRPr="00031E47">
        <w:rPr>
          <w:rFonts w:ascii="Segoe UI Symbol" w:hAnsi="Segoe UI Symbol" w:cs="Segoe UI Symbol"/>
          <w:sz w:val="24"/>
          <w:szCs w:val="24"/>
        </w:rPr>
        <w:t>➢</w:t>
      </w:r>
      <w:r w:rsidRPr="00031E47">
        <w:rPr>
          <w:rFonts w:ascii="Arial" w:hAnsi="Arial" w:cs="Arial"/>
          <w:sz w:val="24"/>
          <w:szCs w:val="24"/>
        </w:rPr>
        <w:t xml:space="preserve"> Responsabili di Servizio. </w:t>
      </w:r>
    </w:p>
    <w:p w14:paraId="2D11F0A1" w14:textId="77777777" w:rsidR="00031E47" w:rsidRPr="00031E47" w:rsidRDefault="00031E47" w:rsidP="00031E47">
      <w:pPr>
        <w:autoSpaceDE w:val="0"/>
        <w:autoSpaceDN w:val="0"/>
        <w:adjustRightInd w:val="0"/>
        <w:spacing w:after="0" w:line="276" w:lineRule="auto"/>
        <w:rPr>
          <w:rFonts w:ascii="Arial" w:hAnsi="Arial" w:cs="Arial"/>
          <w:sz w:val="24"/>
          <w:szCs w:val="24"/>
        </w:rPr>
      </w:pPr>
    </w:p>
    <w:p w14:paraId="2D11F0A2" w14:textId="16561839" w:rsidR="00031E47" w:rsidRPr="00591EDD" w:rsidRDefault="0005092F" w:rsidP="006923F3">
      <w:pPr>
        <w:pStyle w:val="Titolo3"/>
        <w:rPr>
          <w:color w:val="1F4E79" w:themeColor="accent5" w:themeShade="80"/>
        </w:rPr>
      </w:pPr>
      <w:bookmarkStart w:id="80" w:name="_Toc27734876"/>
      <w:bookmarkStart w:id="81" w:name="_Toc27735206"/>
      <w:bookmarkStart w:id="82" w:name="_Toc91721150"/>
      <w:r>
        <w:rPr>
          <w:color w:val="1F4E79" w:themeColor="accent5" w:themeShade="80"/>
        </w:rPr>
        <w:t>3</w:t>
      </w:r>
      <w:r w:rsidR="00031E47" w:rsidRPr="00591EDD">
        <w:rPr>
          <w:color w:val="1F4E79" w:themeColor="accent5" w:themeShade="80"/>
        </w:rPr>
        <w:t>.7.2 Compiti</w:t>
      </w:r>
      <w:bookmarkEnd w:id="80"/>
      <w:bookmarkEnd w:id="81"/>
      <w:bookmarkEnd w:id="82"/>
      <w:r w:rsidR="00031E47" w:rsidRPr="00591EDD">
        <w:rPr>
          <w:color w:val="1F4E79" w:themeColor="accent5" w:themeShade="80"/>
        </w:rPr>
        <w:t xml:space="preserve"> </w:t>
      </w:r>
    </w:p>
    <w:p w14:paraId="2D11F0A4" w14:textId="7D6B8C94" w:rsidR="00031E47" w:rsidRPr="00031E47" w:rsidRDefault="00031E47" w:rsidP="00031E47">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 xml:space="preserve">Per la struttura di rispettiva e diretta competenza (e quindi, per </w:t>
      </w:r>
      <w:r w:rsidR="00A3157A">
        <w:rPr>
          <w:rFonts w:ascii="Arial" w:hAnsi="Arial" w:cs="Arial"/>
          <w:sz w:val="24"/>
          <w:szCs w:val="24"/>
        </w:rPr>
        <w:t xml:space="preserve">il </w:t>
      </w:r>
      <w:r w:rsidRPr="00031E47">
        <w:rPr>
          <w:rFonts w:ascii="Arial" w:hAnsi="Arial" w:cs="Arial"/>
          <w:sz w:val="24"/>
          <w:szCs w:val="24"/>
        </w:rPr>
        <w:t xml:space="preserve">Capo di Gabinetto, </w:t>
      </w:r>
      <w:r w:rsidR="00A3157A">
        <w:rPr>
          <w:rFonts w:ascii="Arial" w:hAnsi="Arial" w:cs="Arial"/>
          <w:sz w:val="24"/>
          <w:szCs w:val="24"/>
        </w:rPr>
        <w:t xml:space="preserve">i </w:t>
      </w:r>
      <w:r w:rsidRPr="00031E47">
        <w:rPr>
          <w:rFonts w:ascii="Arial" w:hAnsi="Arial" w:cs="Arial"/>
          <w:sz w:val="24"/>
          <w:szCs w:val="24"/>
        </w:rPr>
        <w:t xml:space="preserve">direttori generali e </w:t>
      </w:r>
      <w:r w:rsidR="00A3157A">
        <w:rPr>
          <w:rFonts w:ascii="Arial" w:hAnsi="Arial" w:cs="Arial"/>
          <w:sz w:val="24"/>
          <w:szCs w:val="24"/>
        </w:rPr>
        <w:t xml:space="preserve">i </w:t>
      </w:r>
      <w:r w:rsidRPr="00031E47">
        <w:rPr>
          <w:rFonts w:ascii="Arial" w:hAnsi="Arial" w:cs="Arial"/>
          <w:sz w:val="24"/>
          <w:szCs w:val="24"/>
        </w:rPr>
        <w:t xml:space="preserve">direttori, </w:t>
      </w:r>
      <w:r w:rsidR="00A3157A">
        <w:rPr>
          <w:rFonts w:ascii="Arial" w:hAnsi="Arial" w:cs="Arial"/>
          <w:sz w:val="24"/>
          <w:szCs w:val="24"/>
        </w:rPr>
        <w:t xml:space="preserve">con </w:t>
      </w:r>
      <w:r w:rsidRPr="00031E47">
        <w:rPr>
          <w:rFonts w:ascii="Arial" w:hAnsi="Arial" w:cs="Arial"/>
          <w:sz w:val="24"/>
          <w:szCs w:val="24"/>
        </w:rPr>
        <w:t>ri</w:t>
      </w:r>
      <w:r w:rsidR="00A3157A">
        <w:rPr>
          <w:rFonts w:ascii="Arial" w:hAnsi="Arial" w:cs="Arial"/>
          <w:sz w:val="24"/>
          <w:szCs w:val="24"/>
        </w:rPr>
        <w:t>ferimento</w:t>
      </w:r>
      <w:r w:rsidRPr="00031E47">
        <w:rPr>
          <w:rFonts w:ascii="Arial" w:hAnsi="Arial" w:cs="Arial"/>
          <w:sz w:val="24"/>
          <w:szCs w:val="24"/>
        </w:rPr>
        <w:t xml:space="preserve"> ai </w:t>
      </w:r>
      <w:r w:rsidR="00A3157A" w:rsidRPr="00031E47">
        <w:rPr>
          <w:rFonts w:ascii="Arial" w:hAnsi="Arial" w:cs="Arial"/>
          <w:sz w:val="24"/>
          <w:szCs w:val="24"/>
        </w:rPr>
        <w:t>sol</w:t>
      </w:r>
      <w:r w:rsidR="00A3157A">
        <w:rPr>
          <w:rFonts w:ascii="Arial" w:hAnsi="Arial" w:cs="Arial"/>
          <w:sz w:val="24"/>
          <w:szCs w:val="24"/>
        </w:rPr>
        <w:t>i</w:t>
      </w:r>
      <w:r w:rsidR="00A3157A" w:rsidRPr="00031E47">
        <w:rPr>
          <w:rFonts w:ascii="Arial" w:hAnsi="Arial" w:cs="Arial"/>
          <w:sz w:val="24"/>
          <w:szCs w:val="24"/>
        </w:rPr>
        <w:t xml:space="preserve"> </w:t>
      </w:r>
      <w:r w:rsidRPr="00031E47">
        <w:rPr>
          <w:rFonts w:ascii="Arial" w:hAnsi="Arial" w:cs="Arial"/>
          <w:sz w:val="24"/>
          <w:szCs w:val="24"/>
        </w:rPr>
        <w:t xml:space="preserve">processi amministrativi gestiti tramite lo staff di direzione), i dirigenti di cui al paragrafo </w:t>
      </w:r>
      <w:r w:rsidR="0005092F">
        <w:rPr>
          <w:rFonts w:ascii="Arial" w:hAnsi="Arial" w:cs="Arial"/>
          <w:sz w:val="24"/>
          <w:szCs w:val="24"/>
        </w:rPr>
        <w:t>3</w:t>
      </w:r>
      <w:r w:rsidRPr="00031E47">
        <w:rPr>
          <w:rFonts w:ascii="Arial" w:hAnsi="Arial" w:cs="Arial"/>
          <w:sz w:val="24"/>
          <w:szCs w:val="24"/>
        </w:rPr>
        <w:t xml:space="preserve">.7.1 sono tenuti a svolgere i seguenti compiti: </w:t>
      </w:r>
    </w:p>
    <w:p w14:paraId="2D11F0A5" w14:textId="77777777" w:rsidR="00031E47" w:rsidRDefault="00031E47" w:rsidP="00031E47">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a) forniscono le necessarie informazioni al RPCT e ai “</w:t>
      </w:r>
      <w:r w:rsidRPr="00A3157A">
        <w:rPr>
          <w:rFonts w:ascii="Arial" w:hAnsi="Arial" w:cs="Arial"/>
          <w:i/>
          <w:iCs/>
          <w:sz w:val="24"/>
          <w:szCs w:val="24"/>
        </w:rPr>
        <w:t>Referenti per l’anticorruzione, per la Trasparenza e l’accesso civico</w:t>
      </w:r>
      <w:r w:rsidRPr="00031E47">
        <w:rPr>
          <w:rFonts w:ascii="Arial" w:hAnsi="Arial" w:cs="Arial"/>
          <w:sz w:val="24"/>
          <w:szCs w:val="24"/>
        </w:rPr>
        <w:t xml:space="preserve">”, per permettere loro l’espletamento delle funzioni; </w:t>
      </w:r>
    </w:p>
    <w:p w14:paraId="2D11F0A6" w14:textId="77777777" w:rsidR="00031E47" w:rsidRPr="00031E47" w:rsidRDefault="00031E47" w:rsidP="00031E47">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 xml:space="preserve">b) partecipano attivamente all’intero processo di elaborazione e gestione del rischio, proponendo in particolare le misure di prevenzione più idonee; </w:t>
      </w:r>
    </w:p>
    <w:p w14:paraId="2D11F0A7" w14:textId="77777777" w:rsidR="00031E47" w:rsidRPr="00031E47" w:rsidRDefault="00031E47" w:rsidP="00031E47">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 xml:space="preserve">c) vigilano sull’osservanza, oltre che del Codice disciplinare, del Codice di comportamento dei dipendenti pubblici (DPR 62/2013) e del Codice di comportamento regionale, attivando, in caso di violazione, i conseguenti procedimenti disciplinari; </w:t>
      </w:r>
    </w:p>
    <w:p w14:paraId="2D11F0A8" w14:textId="7E372F47" w:rsidR="00031E47" w:rsidRPr="00031E47" w:rsidRDefault="00031E47" w:rsidP="00031E47">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 xml:space="preserve">d) applicano le misure di prevenzione indicate nel Piano Triennale della Prevenzione della Corruzione </w:t>
      </w:r>
      <w:r w:rsidR="00A3157A">
        <w:rPr>
          <w:rFonts w:ascii="Arial" w:hAnsi="Arial" w:cs="Arial"/>
          <w:sz w:val="24"/>
          <w:szCs w:val="24"/>
        </w:rPr>
        <w:t xml:space="preserve">e della Trasparenza </w:t>
      </w:r>
      <w:r w:rsidRPr="00031E47">
        <w:rPr>
          <w:rFonts w:ascii="Arial" w:hAnsi="Arial" w:cs="Arial"/>
          <w:sz w:val="24"/>
          <w:szCs w:val="24"/>
        </w:rPr>
        <w:t xml:space="preserve">e gli indirizzi elaborati e diffusi dal </w:t>
      </w:r>
      <w:r w:rsidR="00A3157A">
        <w:rPr>
          <w:rFonts w:ascii="Arial" w:hAnsi="Arial" w:cs="Arial"/>
          <w:sz w:val="24"/>
          <w:szCs w:val="24"/>
        </w:rPr>
        <w:t>RPCT</w:t>
      </w:r>
      <w:r w:rsidRPr="00031E47">
        <w:rPr>
          <w:rFonts w:ascii="Arial" w:hAnsi="Arial" w:cs="Arial"/>
          <w:sz w:val="24"/>
          <w:szCs w:val="24"/>
        </w:rPr>
        <w:t xml:space="preserve">; </w:t>
      </w:r>
    </w:p>
    <w:p w14:paraId="2D11F0A9" w14:textId="57942A7F" w:rsidR="00031E47" w:rsidRDefault="00031E47" w:rsidP="001425CC">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e) rispettano, quali soggetti adottanti o quali responsabili di procedimento, le prescrizioni del D.</w:t>
      </w:r>
      <w:r w:rsidR="00262947">
        <w:rPr>
          <w:rFonts w:ascii="Arial" w:hAnsi="Arial" w:cs="Arial"/>
          <w:sz w:val="24"/>
          <w:szCs w:val="24"/>
        </w:rPr>
        <w:t>l</w:t>
      </w:r>
      <w:r w:rsidRPr="00031E47">
        <w:rPr>
          <w:rFonts w:ascii="Arial" w:hAnsi="Arial" w:cs="Arial"/>
          <w:sz w:val="24"/>
          <w:szCs w:val="24"/>
        </w:rPr>
        <w:t xml:space="preserve">gs. n. 39 del 2013 in materia di cause di </w:t>
      </w:r>
      <w:proofErr w:type="spellStart"/>
      <w:r w:rsidRPr="00031E47">
        <w:rPr>
          <w:rFonts w:ascii="Arial" w:hAnsi="Arial" w:cs="Arial"/>
          <w:sz w:val="24"/>
          <w:szCs w:val="24"/>
        </w:rPr>
        <w:t>inconferibilit</w:t>
      </w:r>
      <w:r w:rsidR="00262947">
        <w:rPr>
          <w:rFonts w:ascii="Arial" w:hAnsi="Arial" w:cs="Arial"/>
          <w:sz w:val="24"/>
          <w:szCs w:val="24"/>
        </w:rPr>
        <w:t>à</w:t>
      </w:r>
      <w:proofErr w:type="spellEnd"/>
      <w:r w:rsidRPr="00031E47">
        <w:rPr>
          <w:rFonts w:ascii="Arial" w:hAnsi="Arial" w:cs="Arial"/>
          <w:sz w:val="24"/>
          <w:szCs w:val="24"/>
        </w:rPr>
        <w:t xml:space="preserve"> e incompatibilità per le tipologie di incarico ivi previste, assicurando, nelle rispettive strutture, i controlli tempestivi delle autocertificazioni, secondo le modalità e nei tempi </w:t>
      </w:r>
      <w:r w:rsidR="0005092F">
        <w:rPr>
          <w:rFonts w:ascii="Arial" w:hAnsi="Arial" w:cs="Arial"/>
          <w:sz w:val="24"/>
          <w:szCs w:val="24"/>
        </w:rPr>
        <w:t>previsti negli atti generali che disciplinano il sistema di vigilanza interna in materia di prevenzione della corruzione.</w:t>
      </w:r>
    </w:p>
    <w:p w14:paraId="6A2F4145" w14:textId="77777777" w:rsidR="0005092F" w:rsidRPr="00031E47" w:rsidRDefault="0005092F" w:rsidP="001425CC">
      <w:pPr>
        <w:autoSpaceDE w:val="0"/>
        <w:autoSpaceDN w:val="0"/>
        <w:adjustRightInd w:val="0"/>
        <w:spacing w:after="0" w:line="276" w:lineRule="auto"/>
        <w:jc w:val="both"/>
        <w:rPr>
          <w:rFonts w:ascii="Arial" w:hAnsi="Arial" w:cs="Arial"/>
          <w:sz w:val="24"/>
          <w:szCs w:val="24"/>
        </w:rPr>
      </w:pPr>
    </w:p>
    <w:p w14:paraId="2D11F0AA" w14:textId="77777777" w:rsidR="00031E47" w:rsidRPr="00031E47" w:rsidRDefault="00031E47" w:rsidP="001425CC">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 xml:space="preserve">Il ruolo svolto dai dirigenti responsabili di struttura è di fondamentale importanza per il perseguimento degli obiettivi del presente Piano; i loro compiti in tale ambito si configurano come sostanziali alla funzione di direzione svolta e strettamente integrati con le relative competenze tecnico-gestionali. </w:t>
      </w:r>
    </w:p>
    <w:p w14:paraId="2D11F0AB" w14:textId="77777777" w:rsidR="00031E47" w:rsidRPr="00031E47" w:rsidRDefault="00031E47" w:rsidP="001425CC">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 xml:space="preserve">La violazione dei compiti di cui sopra è fonte di responsabilità disciplinare, oltre che dirigenziale e se ne deve tenere conto ai fini della valutazione annuale delle prestazioni dirigenziali. </w:t>
      </w:r>
    </w:p>
    <w:p w14:paraId="2D11F0AC" w14:textId="1EBEA6E8" w:rsidR="004E7495" w:rsidRDefault="004E7495" w:rsidP="001425CC">
      <w:pPr>
        <w:autoSpaceDE w:val="0"/>
        <w:autoSpaceDN w:val="0"/>
        <w:adjustRightInd w:val="0"/>
        <w:spacing w:after="0" w:line="276" w:lineRule="auto"/>
        <w:rPr>
          <w:rFonts w:ascii="Arial" w:hAnsi="Arial" w:cs="Arial"/>
          <w:sz w:val="24"/>
          <w:szCs w:val="24"/>
        </w:rPr>
      </w:pPr>
    </w:p>
    <w:p w14:paraId="2D11F0AE" w14:textId="65B9F20A" w:rsidR="00031E47" w:rsidRPr="00591EDD" w:rsidRDefault="007A5FBB" w:rsidP="006923F3">
      <w:pPr>
        <w:pStyle w:val="Titolo2"/>
        <w:rPr>
          <w:color w:val="1F4E79" w:themeColor="accent5" w:themeShade="80"/>
        </w:rPr>
      </w:pPr>
      <w:bookmarkStart w:id="83" w:name="_Toc27734877"/>
      <w:bookmarkStart w:id="84" w:name="_Toc27735207"/>
      <w:bookmarkStart w:id="85" w:name="_Toc91721151"/>
      <w:r>
        <w:rPr>
          <w:color w:val="1F4E79" w:themeColor="accent5" w:themeShade="80"/>
        </w:rPr>
        <w:t>3</w:t>
      </w:r>
      <w:r w:rsidR="00031E47" w:rsidRPr="00591EDD">
        <w:rPr>
          <w:color w:val="1F4E79" w:themeColor="accent5" w:themeShade="80"/>
        </w:rPr>
        <w:t>.8 I dipendenti e i collaboratori</w:t>
      </w:r>
      <w:bookmarkEnd w:id="83"/>
      <w:bookmarkEnd w:id="84"/>
      <w:bookmarkEnd w:id="85"/>
      <w:r w:rsidR="00031E47" w:rsidRPr="00591EDD">
        <w:rPr>
          <w:color w:val="1F4E79" w:themeColor="accent5" w:themeShade="80"/>
        </w:rPr>
        <w:t xml:space="preserve"> </w:t>
      </w:r>
    </w:p>
    <w:p w14:paraId="2D11F0B0" w14:textId="469B9A77" w:rsidR="00031E47" w:rsidRPr="00591EDD" w:rsidRDefault="007A5FBB" w:rsidP="006923F3">
      <w:pPr>
        <w:pStyle w:val="Titolo3"/>
        <w:rPr>
          <w:color w:val="1F4E79" w:themeColor="accent5" w:themeShade="80"/>
        </w:rPr>
      </w:pPr>
      <w:bookmarkStart w:id="86" w:name="_Toc27734878"/>
      <w:bookmarkStart w:id="87" w:name="_Toc27735208"/>
      <w:bookmarkStart w:id="88" w:name="_Toc91721152"/>
      <w:r>
        <w:rPr>
          <w:color w:val="1F4E79" w:themeColor="accent5" w:themeShade="80"/>
        </w:rPr>
        <w:t>3</w:t>
      </w:r>
      <w:r w:rsidR="00031E47" w:rsidRPr="00591EDD">
        <w:rPr>
          <w:color w:val="1F4E79" w:themeColor="accent5" w:themeShade="80"/>
        </w:rPr>
        <w:t>.8.1 I dipendenti</w:t>
      </w:r>
      <w:bookmarkEnd w:id="86"/>
      <w:bookmarkEnd w:id="87"/>
      <w:bookmarkEnd w:id="88"/>
      <w:r w:rsidR="00031E47" w:rsidRPr="00591EDD">
        <w:rPr>
          <w:color w:val="1F4E79" w:themeColor="accent5" w:themeShade="80"/>
        </w:rPr>
        <w:t xml:space="preserve"> </w:t>
      </w:r>
    </w:p>
    <w:p w14:paraId="2D11F0B2" w14:textId="238D8B3B" w:rsidR="00031E47" w:rsidRPr="00031E47" w:rsidRDefault="00031E47" w:rsidP="004E7495">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AI fini del presente Piano, per “dipendenti regionali” si intendono coloro che sono inquadrati, con qualsiasi qualifica/categoria, nei ruoli della Regione, assegnati sia alle strutture ordinarie</w:t>
      </w:r>
      <w:r w:rsidR="001425CC">
        <w:rPr>
          <w:rFonts w:ascii="Arial" w:hAnsi="Arial" w:cs="Arial"/>
          <w:sz w:val="24"/>
          <w:szCs w:val="24"/>
        </w:rPr>
        <w:t xml:space="preserve"> </w:t>
      </w:r>
      <w:r w:rsidR="001425CC">
        <w:rPr>
          <w:rFonts w:ascii="Arial" w:hAnsi="Arial" w:cs="Arial"/>
          <w:sz w:val="24"/>
          <w:szCs w:val="24"/>
        </w:rPr>
        <w:lastRenderedPageBreak/>
        <w:t>della Giunta regionale</w:t>
      </w:r>
      <w:r w:rsidR="000F23AC">
        <w:rPr>
          <w:rFonts w:ascii="Arial" w:hAnsi="Arial" w:cs="Arial"/>
          <w:sz w:val="24"/>
          <w:szCs w:val="24"/>
        </w:rPr>
        <w:t xml:space="preserve"> e</w:t>
      </w:r>
      <w:r w:rsidRPr="00031E47">
        <w:rPr>
          <w:rFonts w:ascii="Arial" w:hAnsi="Arial" w:cs="Arial"/>
          <w:sz w:val="24"/>
          <w:szCs w:val="24"/>
        </w:rPr>
        <w:t xml:space="preserve"> </w:t>
      </w:r>
      <w:r w:rsidR="001425CC">
        <w:rPr>
          <w:rFonts w:ascii="Arial" w:hAnsi="Arial" w:cs="Arial"/>
          <w:sz w:val="24"/>
          <w:szCs w:val="24"/>
        </w:rPr>
        <w:t>del</w:t>
      </w:r>
      <w:r w:rsidRPr="00031E47">
        <w:rPr>
          <w:rFonts w:ascii="Arial" w:hAnsi="Arial" w:cs="Arial"/>
          <w:sz w:val="24"/>
          <w:szCs w:val="24"/>
        </w:rPr>
        <w:t xml:space="preserve">le Agenzie che alle strutture di diretta collaborazione politica o che abbiano con </w:t>
      </w:r>
      <w:r w:rsidR="001425CC">
        <w:rPr>
          <w:rFonts w:ascii="Arial" w:hAnsi="Arial" w:cs="Arial"/>
          <w:sz w:val="24"/>
          <w:szCs w:val="24"/>
        </w:rPr>
        <w:t xml:space="preserve">questi </w:t>
      </w:r>
      <w:r w:rsidRPr="00031E47">
        <w:rPr>
          <w:rFonts w:ascii="Arial" w:hAnsi="Arial" w:cs="Arial"/>
          <w:sz w:val="24"/>
          <w:szCs w:val="24"/>
        </w:rPr>
        <w:t>rapporti di lavoro subordinato a tempo determinato</w:t>
      </w:r>
      <w:r w:rsidR="000F23AC">
        <w:rPr>
          <w:rFonts w:ascii="Arial" w:hAnsi="Arial" w:cs="Arial"/>
          <w:sz w:val="24"/>
          <w:szCs w:val="24"/>
        </w:rPr>
        <w:t>.</w:t>
      </w:r>
      <w:r w:rsidRPr="00031E47">
        <w:rPr>
          <w:rFonts w:ascii="Arial" w:hAnsi="Arial" w:cs="Arial"/>
          <w:sz w:val="24"/>
          <w:szCs w:val="24"/>
        </w:rPr>
        <w:t xml:space="preserve"> </w:t>
      </w:r>
    </w:p>
    <w:p w14:paraId="2D11F0B3" w14:textId="1CC772CF" w:rsidR="00031E47" w:rsidRPr="00031E47" w:rsidRDefault="00031E47" w:rsidP="004E7495">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Rientrano nel medesimo novero i titolari di contratti di lavoro flessibile di somministrazione con la Regione</w:t>
      </w:r>
      <w:r w:rsidR="000F23AC">
        <w:rPr>
          <w:rFonts w:ascii="Arial" w:hAnsi="Arial" w:cs="Arial"/>
          <w:sz w:val="24"/>
          <w:szCs w:val="24"/>
        </w:rPr>
        <w:t xml:space="preserve"> o </w:t>
      </w:r>
      <w:r w:rsidRPr="00031E47">
        <w:rPr>
          <w:rFonts w:ascii="Arial" w:hAnsi="Arial" w:cs="Arial"/>
          <w:sz w:val="24"/>
          <w:szCs w:val="24"/>
        </w:rPr>
        <w:t>con sue Agenzie, nonché i titolari di contratti di lavoro subordinato con altri soggetti, pubblici o privati, e che siano distaccati, comandati o comunque assegnati temporaneamente presso la Regione</w:t>
      </w:r>
      <w:r w:rsidR="000F23AC">
        <w:rPr>
          <w:rFonts w:ascii="Arial" w:hAnsi="Arial" w:cs="Arial"/>
          <w:sz w:val="24"/>
          <w:szCs w:val="24"/>
        </w:rPr>
        <w:t xml:space="preserve"> e</w:t>
      </w:r>
      <w:r w:rsidR="001425CC">
        <w:rPr>
          <w:rFonts w:ascii="Arial" w:hAnsi="Arial" w:cs="Arial"/>
          <w:sz w:val="24"/>
          <w:szCs w:val="24"/>
        </w:rPr>
        <w:t xml:space="preserve"> le</w:t>
      </w:r>
      <w:r w:rsidRPr="00031E47">
        <w:rPr>
          <w:rFonts w:ascii="Arial" w:hAnsi="Arial" w:cs="Arial"/>
          <w:sz w:val="24"/>
          <w:szCs w:val="24"/>
        </w:rPr>
        <w:t xml:space="preserve"> sue Agenzi</w:t>
      </w:r>
      <w:r w:rsidR="000F23AC">
        <w:rPr>
          <w:rFonts w:ascii="Arial" w:hAnsi="Arial" w:cs="Arial"/>
          <w:sz w:val="24"/>
          <w:szCs w:val="24"/>
        </w:rPr>
        <w:t>e</w:t>
      </w:r>
      <w:r w:rsidRPr="00031E47">
        <w:rPr>
          <w:rFonts w:ascii="Arial" w:hAnsi="Arial" w:cs="Arial"/>
          <w:sz w:val="24"/>
          <w:szCs w:val="24"/>
        </w:rPr>
        <w:t xml:space="preserve">. </w:t>
      </w:r>
    </w:p>
    <w:p w14:paraId="2D11F0B4" w14:textId="77777777" w:rsidR="004E7495" w:rsidRDefault="004E7495" w:rsidP="00031E47">
      <w:pPr>
        <w:autoSpaceDE w:val="0"/>
        <w:autoSpaceDN w:val="0"/>
        <w:adjustRightInd w:val="0"/>
        <w:spacing w:after="0" w:line="276" w:lineRule="auto"/>
        <w:rPr>
          <w:rFonts w:ascii="Arial" w:hAnsi="Arial" w:cs="Arial"/>
          <w:sz w:val="24"/>
          <w:szCs w:val="24"/>
        </w:rPr>
      </w:pPr>
    </w:p>
    <w:p w14:paraId="2D11F0B5" w14:textId="144EF355" w:rsidR="00031E47" w:rsidRPr="00591EDD" w:rsidRDefault="007A5FBB" w:rsidP="006923F3">
      <w:pPr>
        <w:pStyle w:val="Titolo3"/>
        <w:rPr>
          <w:color w:val="1F4E79" w:themeColor="accent5" w:themeShade="80"/>
        </w:rPr>
      </w:pPr>
      <w:bookmarkStart w:id="89" w:name="_Toc27734879"/>
      <w:bookmarkStart w:id="90" w:name="_Toc27735209"/>
      <w:bookmarkStart w:id="91" w:name="_Toc91721153"/>
      <w:r>
        <w:rPr>
          <w:color w:val="1F4E79" w:themeColor="accent5" w:themeShade="80"/>
        </w:rPr>
        <w:t>3</w:t>
      </w:r>
      <w:r w:rsidR="00031E47" w:rsidRPr="00591EDD">
        <w:rPr>
          <w:color w:val="1F4E79" w:themeColor="accent5" w:themeShade="80"/>
        </w:rPr>
        <w:t>.8.2 Obblighi dei dipendenti</w:t>
      </w:r>
      <w:bookmarkEnd w:id="89"/>
      <w:bookmarkEnd w:id="90"/>
      <w:bookmarkEnd w:id="91"/>
      <w:r w:rsidR="00031E47" w:rsidRPr="00591EDD">
        <w:rPr>
          <w:color w:val="1F4E79" w:themeColor="accent5" w:themeShade="80"/>
        </w:rPr>
        <w:t xml:space="preserve"> </w:t>
      </w:r>
    </w:p>
    <w:p w14:paraId="2D11F0B7" w14:textId="77777777" w:rsidR="00031E47" w:rsidRPr="00031E47" w:rsidRDefault="00031E47" w:rsidP="004E7495">
      <w:pPr>
        <w:autoSpaceDE w:val="0"/>
        <w:autoSpaceDN w:val="0"/>
        <w:adjustRightInd w:val="0"/>
        <w:spacing w:after="0" w:line="276" w:lineRule="auto"/>
        <w:rPr>
          <w:rFonts w:ascii="Arial" w:hAnsi="Arial" w:cs="Arial"/>
          <w:sz w:val="24"/>
          <w:szCs w:val="24"/>
        </w:rPr>
      </w:pPr>
      <w:r w:rsidRPr="00031E47">
        <w:rPr>
          <w:rFonts w:ascii="Arial" w:hAnsi="Arial" w:cs="Arial"/>
          <w:sz w:val="24"/>
          <w:szCs w:val="24"/>
        </w:rPr>
        <w:t xml:space="preserve">La violazione dei compiti di cui sopra è fonte di responsabilità disciplinare e, se dirigenti, anche dirigenziale. </w:t>
      </w:r>
    </w:p>
    <w:p w14:paraId="2D11F0B8" w14:textId="77777777" w:rsidR="00031E47" w:rsidRPr="00031E47" w:rsidRDefault="00031E47" w:rsidP="004E7495">
      <w:pPr>
        <w:autoSpaceDE w:val="0"/>
        <w:autoSpaceDN w:val="0"/>
        <w:adjustRightInd w:val="0"/>
        <w:spacing w:after="0" w:line="276" w:lineRule="auto"/>
        <w:rPr>
          <w:rFonts w:ascii="Arial" w:hAnsi="Arial" w:cs="Arial"/>
          <w:sz w:val="24"/>
          <w:szCs w:val="24"/>
        </w:rPr>
      </w:pPr>
      <w:r w:rsidRPr="00031E47">
        <w:rPr>
          <w:rFonts w:ascii="Arial" w:hAnsi="Arial" w:cs="Arial"/>
          <w:sz w:val="24"/>
          <w:szCs w:val="24"/>
        </w:rPr>
        <w:t xml:space="preserve">I dipendenti regionali sono tenuti a: </w:t>
      </w:r>
    </w:p>
    <w:p w14:paraId="2D11F0B9" w14:textId="5314339A" w:rsidR="004E7495" w:rsidRDefault="00031E47" w:rsidP="004E7495">
      <w:pPr>
        <w:pStyle w:val="Default"/>
        <w:spacing w:line="276" w:lineRule="auto"/>
        <w:jc w:val="both"/>
        <w:rPr>
          <w:rFonts w:ascii="Arial" w:hAnsi="Arial" w:cs="Arial"/>
          <w:color w:val="auto"/>
        </w:rPr>
      </w:pPr>
      <w:r w:rsidRPr="00031E47">
        <w:rPr>
          <w:rFonts w:ascii="Arial" w:hAnsi="Arial" w:cs="Arial"/>
          <w:color w:val="auto"/>
        </w:rPr>
        <w:t xml:space="preserve">a) collaborare al processo di elaborazione e di gestione del rischio, </w:t>
      </w:r>
      <w:r w:rsidR="001425CC">
        <w:rPr>
          <w:rFonts w:ascii="Arial" w:hAnsi="Arial" w:cs="Arial"/>
          <w:color w:val="auto"/>
        </w:rPr>
        <w:t>quando coi</w:t>
      </w:r>
      <w:r w:rsidRPr="00031E47">
        <w:rPr>
          <w:rFonts w:ascii="Arial" w:hAnsi="Arial" w:cs="Arial"/>
          <w:color w:val="auto"/>
        </w:rPr>
        <w:t>nvolti;</w:t>
      </w:r>
    </w:p>
    <w:p w14:paraId="2D11F0BA" w14:textId="47AEF3B3" w:rsidR="004E7495" w:rsidRPr="004E7495" w:rsidRDefault="004E7495" w:rsidP="004E7495">
      <w:pPr>
        <w:pStyle w:val="Default"/>
        <w:spacing w:line="276" w:lineRule="auto"/>
        <w:jc w:val="both"/>
        <w:rPr>
          <w:rFonts w:ascii="Arial" w:hAnsi="Arial" w:cs="Arial"/>
          <w:color w:val="auto"/>
        </w:rPr>
      </w:pPr>
      <w:r w:rsidRPr="004E7495">
        <w:rPr>
          <w:rFonts w:ascii="Arial" w:hAnsi="Arial" w:cs="Arial"/>
          <w:color w:val="auto"/>
        </w:rPr>
        <w:t>b) osservare le misure di prevenzione previste dal Piano Triennale di Prevenzione della Corruzione</w:t>
      </w:r>
      <w:r w:rsidR="001425CC">
        <w:rPr>
          <w:rFonts w:ascii="Arial" w:hAnsi="Arial" w:cs="Arial"/>
          <w:color w:val="auto"/>
        </w:rPr>
        <w:t xml:space="preserve"> e della Trasparenza</w:t>
      </w:r>
      <w:r w:rsidRPr="004E7495">
        <w:rPr>
          <w:rFonts w:ascii="Arial" w:hAnsi="Arial" w:cs="Arial"/>
          <w:color w:val="auto"/>
        </w:rPr>
        <w:t xml:space="preserve">; </w:t>
      </w:r>
    </w:p>
    <w:p w14:paraId="2D11F0BB" w14:textId="77777777" w:rsidR="004E7495" w:rsidRPr="004E7495" w:rsidRDefault="004E7495" w:rsidP="004E7495">
      <w:pPr>
        <w:autoSpaceDE w:val="0"/>
        <w:autoSpaceDN w:val="0"/>
        <w:adjustRightInd w:val="0"/>
        <w:spacing w:after="0" w:line="276" w:lineRule="auto"/>
        <w:jc w:val="both"/>
        <w:rPr>
          <w:rFonts w:ascii="Arial" w:hAnsi="Arial" w:cs="Arial"/>
          <w:sz w:val="24"/>
          <w:szCs w:val="24"/>
        </w:rPr>
      </w:pPr>
      <w:r w:rsidRPr="004E7495">
        <w:rPr>
          <w:rFonts w:ascii="Arial" w:hAnsi="Arial" w:cs="Arial"/>
          <w:sz w:val="24"/>
          <w:szCs w:val="24"/>
        </w:rPr>
        <w:t xml:space="preserve">c) adempiere agli obblighi del Codice di Comportamento DPR 62/2013 e del Codice di comportamento regionale; </w:t>
      </w:r>
    </w:p>
    <w:p w14:paraId="2D11F0BC" w14:textId="38129797" w:rsidR="004E7495" w:rsidRPr="004E7495" w:rsidRDefault="004E7495" w:rsidP="004E7495">
      <w:pPr>
        <w:autoSpaceDE w:val="0"/>
        <w:autoSpaceDN w:val="0"/>
        <w:adjustRightInd w:val="0"/>
        <w:spacing w:after="0" w:line="276" w:lineRule="auto"/>
        <w:jc w:val="both"/>
        <w:rPr>
          <w:rFonts w:ascii="Arial" w:hAnsi="Arial" w:cs="Arial"/>
          <w:sz w:val="24"/>
          <w:szCs w:val="24"/>
        </w:rPr>
      </w:pPr>
      <w:r w:rsidRPr="004E7495">
        <w:rPr>
          <w:rFonts w:ascii="Arial" w:hAnsi="Arial" w:cs="Arial"/>
          <w:sz w:val="24"/>
          <w:szCs w:val="24"/>
        </w:rPr>
        <w:t>d) effettuare le comunicazioni prescritte in materia di conflitto di interessi e di obbligo di astensione</w:t>
      </w:r>
      <w:r w:rsidR="001543B9">
        <w:rPr>
          <w:rFonts w:ascii="Arial" w:hAnsi="Arial" w:cs="Arial"/>
          <w:sz w:val="24"/>
          <w:szCs w:val="24"/>
        </w:rPr>
        <w:t xml:space="preserve">; </w:t>
      </w:r>
    </w:p>
    <w:p w14:paraId="02881A1B" w14:textId="7EBFBF84" w:rsidR="001425CC" w:rsidRPr="004E7495" w:rsidRDefault="004E7495" w:rsidP="001425CC">
      <w:pPr>
        <w:autoSpaceDE w:val="0"/>
        <w:autoSpaceDN w:val="0"/>
        <w:adjustRightInd w:val="0"/>
        <w:spacing w:after="0" w:line="276" w:lineRule="auto"/>
        <w:jc w:val="both"/>
        <w:rPr>
          <w:rFonts w:ascii="Arial" w:hAnsi="Arial" w:cs="Arial"/>
          <w:sz w:val="24"/>
          <w:szCs w:val="24"/>
        </w:rPr>
      </w:pPr>
      <w:r w:rsidRPr="004E7495">
        <w:rPr>
          <w:rFonts w:ascii="Arial" w:hAnsi="Arial" w:cs="Arial"/>
          <w:sz w:val="24"/>
          <w:szCs w:val="24"/>
        </w:rPr>
        <w:t>e) segnalare i possibili illeciti (penali, disciplinari, amministrativo-contabili) di cui vengono a conoscenza seguendo la procedura delineata nel Codice di comportamento regionale all’articolo 14 e</w:t>
      </w:r>
      <w:r w:rsidR="001425CC">
        <w:rPr>
          <w:rFonts w:ascii="Arial" w:hAnsi="Arial" w:cs="Arial"/>
          <w:sz w:val="24"/>
          <w:szCs w:val="24"/>
        </w:rPr>
        <w:t xml:space="preserve">, per quanto </w:t>
      </w:r>
      <w:r w:rsidR="001425CC" w:rsidRPr="001425CC">
        <w:rPr>
          <w:rFonts w:ascii="Arial" w:hAnsi="Arial" w:cs="Arial"/>
          <w:sz w:val="24"/>
          <w:szCs w:val="24"/>
        </w:rPr>
        <w:t xml:space="preserve">riguarda la segnalazione di illeciti o di irregolarità da parte dei cosiddetti </w:t>
      </w:r>
      <w:r w:rsidR="001425CC" w:rsidRPr="001425CC">
        <w:rPr>
          <w:rFonts w:ascii="Arial" w:hAnsi="Arial" w:cs="Arial"/>
          <w:i/>
          <w:iCs/>
          <w:sz w:val="24"/>
          <w:szCs w:val="24"/>
        </w:rPr>
        <w:t>whistleblowers,</w:t>
      </w:r>
      <w:r w:rsidR="001425CC">
        <w:rPr>
          <w:rFonts w:ascii="Arial" w:hAnsi="Arial" w:cs="Arial"/>
          <w:sz w:val="24"/>
          <w:szCs w:val="24"/>
        </w:rPr>
        <w:t xml:space="preserve"> la </w:t>
      </w:r>
      <w:r w:rsidR="001425CC" w:rsidRPr="001425CC">
        <w:rPr>
          <w:rFonts w:ascii="Arial" w:hAnsi="Arial" w:cs="Arial"/>
          <w:sz w:val="24"/>
          <w:szCs w:val="24"/>
        </w:rPr>
        <w:t xml:space="preserve">procedura </w:t>
      </w:r>
      <w:r w:rsidR="001425CC">
        <w:rPr>
          <w:rFonts w:ascii="Arial" w:hAnsi="Arial" w:cs="Arial"/>
          <w:sz w:val="24"/>
          <w:szCs w:val="24"/>
        </w:rPr>
        <w:t xml:space="preserve">indicata </w:t>
      </w:r>
      <w:r w:rsidR="00FE70AF">
        <w:rPr>
          <w:rFonts w:ascii="Arial" w:hAnsi="Arial" w:cs="Arial"/>
          <w:sz w:val="24"/>
          <w:szCs w:val="24"/>
        </w:rPr>
        <w:t xml:space="preserve">con </w:t>
      </w:r>
      <w:r w:rsidR="000F23AC">
        <w:rPr>
          <w:rFonts w:ascii="Arial" w:hAnsi="Arial" w:cs="Arial"/>
          <w:sz w:val="24"/>
          <w:szCs w:val="24"/>
        </w:rPr>
        <w:t>deliberazione n. 766 del 2020.</w:t>
      </w:r>
    </w:p>
    <w:p w14:paraId="76CBE7F7" w14:textId="77777777" w:rsidR="001425CC" w:rsidRDefault="001425CC" w:rsidP="001425CC">
      <w:pPr>
        <w:autoSpaceDE w:val="0"/>
        <w:autoSpaceDN w:val="0"/>
        <w:adjustRightInd w:val="0"/>
        <w:spacing w:after="0" w:line="276" w:lineRule="auto"/>
        <w:jc w:val="both"/>
        <w:rPr>
          <w:rFonts w:ascii="Arial" w:hAnsi="Arial" w:cs="Arial"/>
          <w:sz w:val="24"/>
          <w:szCs w:val="24"/>
        </w:rPr>
      </w:pPr>
    </w:p>
    <w:p w14:paraId="2D11F0BF" w14:textId="397FF62F" w:rsidR="004E7495" w:rsidRPr="00066779" w:rsidRDefault="007A5FBB" w:rsidP="006923F3">
      <w:pPr>
        <w:pStyle w:val="Titolo3"/>
        <w:rPr>
          <w:color w:val="1F4E79" w:themeColor="accent5" w:themeShade="80"/>
        </w:rPr>
      </w:pPr>
      <w:bookmarkStart w:id="92" w:name="_Toc27734880"/>
      <w:bookmarkStart w:id="93" w:name="_Toc27735210"/>
      <w:bookmarkStart w:id="94" w:name="_Toc91721154"/>
      <w:r>
        <w:rPr>
          <w:color w:val="1F4E79" w:themeColor="accent5" w:themeShade="80"/>
        </w:rPr>
        <w:t>3</w:t>
      </w:r>
      <w:r w:rsidR="004E7495" w:rsidRPr="00066779">
        <w:rPr>
          <w:color w:val="1F4E79" w:themeColor="accent5" w:themeShade="80"/>
        </w:rPr>
        <w:t>.8.3 I collaboratori</w:t>
      </w:r>
      <w:bookmarkEnd w:id="92"/>
      <w:bookmarkEnd w:id="93"/>
      <w:bookmarkEnd w:id="94"/>
      <w:r w:rsidR="004E7495" w:rsidRPr="00066779">
        <w:rPr>
          <w:color w:val="1F4E79" w:themeColor="accent5" w:themeShade="80"/>
        </w:rPr>
        <w:t xml:space="preserve"> </w:t>
      </w:r>
    </w:p>
    <w:p w14:paraId="2D11F0C1" w14:textId="49952FE6" w:rsidR="004E7495" w:rsidRPr="004E7495" w:rsidRDefault="004E7495" w:rsidP="004E7495">
      <w:pPr>
        <w:autoSpaceDE w:val="0"/>
        <w:autoSpaceDN w:val="0"/>
        <w:adjustRightInd w:val="0"/>
        <w:spacing w:after="0" w:line="276" w:lineRule="auto"/>
        <w:jc w:val="both"/>
        <w:rPr>
          <w:rFonts w:ascii="Arial" w:hAnsi="Arial" w:cs="Arial"/>
          <w:sz w:val="24"/>
          <w:szCs w:val="24"/>
        </w:rPr>
      </w:pPr>
      <w:r w:rsidRPr="004E7495">
        <w:rPr>
          <w:rFonts w:ascii="Arial" w:hAnsi="Arial" w:cs="Arial"/>
          <w:sz w:val="24"/>
          <w:szCs w:val="24"/>
        </w:rPr>
        <w:t>Ai fini del Piano per “collaboratori regionali” si intendono coloro che, in forza di rapporti di lavoro autonomo o di altro genere, diversi da quelli che contraddistinguono il rapporto di dipendenza, sono inseriti, per ragioni professionali, nelle strutture dell’Amministrazione regional</w:t>
      </w:r>
      <w:r w:rsidR="006A3313">
        <w:rPr>
          <w:rFonts w:ascii="Arial" w:hAnsi="Arial" w:cs="Arial"/>
          <w:sz w:val="24"/>
          <w:szCs w:val="24"/>
        </w:rPr>
        <w:t>e</w:t>
      </w:r>
      <w:r w:rsidRPr="004E7495">
        <w:rPr>
          <w:rFonts w:ascii="Arial" w:hAnsi="Arial" w:cs="Arial"/>
          <w:sz w:val="24"/>
          <w:szCs w:val="24"/>
        </w:rPr>
        <w:t xml:space="preserve">. I collaboratori regionali sono tenuti a: </w:t>
      </w:r>
    </w:p>
    <w:p w14:paraId="2D11F0C2" w14:textId="3DB86434" w:rsidR="004E7495" w:rsidRPr="004E7495" w:rsidRDefault="004E7495" w:rsidP="004E7495">
      <w:pPr>
        <w:autoSpaceDE w:val="0"/>
        <w:autoSpaceDN w:val="0"/>
        <w:adjustRightInd w:val="0"/>
        <w:spacing w:after="0" w:line="276" w:lineRule="auto"/>
        <w:jc w:val="both"/>
        <w:rPr>
          <w:rFonts w:ascii="Arial" w:hAnsi="Arial" w:cs="Arial"/>
          <w:sz w:val="24"/>
          <w:szCs w:val="24"/>
        </w:rPr>
      </w:pPr>
      <w:r w:rsidRPr="004E7495">
        <w:rPr>
          <w:rFonts w:ascii="Arial" w:hAnsi="Arial" w:cs="Arial"/>
          <w:sz w:val="24"/>
          <w:szCs w:val="24"/>
        </w:rPr>
        <w:t>a) osservare le misure di prevenzione indicate nel Piano Triennale di Prevenzione della Corruzione</w:t>
      </w:r>
      <w:r w:rsidR="00A951BE">
        <w:rPr>
          <w:rFonts w:ascii="Arial" w:hAnsi="Arial" w:cs="Arial"/>
          <w:sz w:val="24"/>
          <w:szCs w:val="24"/>
        </w:rPr>
        <w:t xml:space="preserve"> e della Trasparenza</w:t>
      </w:r>
      <w:r w:rsidR="00CD35A6">
        <w:rPr>
          <w:rFonts w:ascii="Arial" w:hAnsi="Arial" w:cs="Arial"/>
          <w:sz w:val="24"/>
          <w:szCs w:val="24"/>
        </w:rPr>
        <w:t xml:space="preserve"> e gli obblighi </w:t>
      </w:r>
      <w:r w:rsidR="007D6E81">
        <w:rPr>
          <w:rFonts w:ascii="Arial" w:hAnsi="Arial" w:cs="Arial"/>
          <w:sz w:val="24"/>
          <w:szCs w:val="24"/>
        </w:rPr>
        <w:t>derivanti dai Codici di comportamento, nazionale e regionale, per quanto compatibile</w:t>
      </w:r>
      <w:r w:rsidRPr="004E7495">
        <w:rPr>
          <w:rFonts w:ascii="Arial" w:hAnsi="Arial" w:cs="Arial"/>
          <w:sz w:val="24"/>
          <w:szCs w:val="24"/>
        </w:rPr>
        <w:t xml:space="preserve">; </w:t>
      </w:r>
    </w:p>
    <w:p w14:paraId="2D11F0C3" w14:textId="7258106E" w:rsidR="00031E47" w:rsidRPr="00031E47" w:rsidRDefault="004E7495" w:rsidP="004E7495">
      <w:pPr>
        <w:autoSpaceDE w:val="0"/>
        <w:autoSpaceDN w:val="0"/>
        <w:adjustRightInd w:val="0"/>
        <w:spacing w:after="0" w:line="276" w:lineRule="auto"/>
        <w:jc w:val="both"/>
        <w:rPr>
          <w:rFonts w:ascii="Arial" w:hAnsi="Arial" w:cs="Arial"/>
          <w:sz w:val="24"/>
          <w:szCs w:val="24"/>
        </w:rPr>
      </w:pPr>
      <w:r w:rsidRPr="004E7495">
        <w:rPr>
          <w:rFonts w:ascii="Arial" w:hAnsi="Arial" w:cs="Arial"/>
          <w:sz w:val="24"/>
          <w:szCs w:val="24"/>
        </w:rPr>
        <w:t>b) segnalare i possibili illeciti (penali, disciplinari, amministrativo-contabili) di cui vengono a conoscenza</w:t>
      </w:r>
      <w:r w:rsidR="001425CC">
        <w:rPr>
          <w:rFonts w:ascii="Arial" w:hAnsi="Arial" w:cs="Arial"/>
          <w:sz w:val="24"/>
          <w:szCs w:val="24"/>
        </w:rPr>
        <w:t>, secondo le procedure richiamate al precedente paragrafo.</w:t>
      </w:r>
      <w:r w:rsidRPr="004E7495">
        <w:rPr>
          <w:rFonts w:ascii="Arial" w:hAnsi="Arial" w:cs="Arial"/>
          <w:sz w:val="24"/>
          <w:szCs w:val="24"/>
        </w:rPr>
        <w:t xml:space="preserve"> </w:t>
      </w:r>
    </w:p>
    <w:p w14:paraId="2D11F0C4" w14:textId="76A29061" w:rsidR="004E7495" w:rsidRDefault="004E7495" w:rsidP="00031E47">
      <w:pPr>
        <w:autoSpaceDE w:val="0"/>
        <w:autoSpaceDN w:val="0"/>
        <w:adjustRightInd w:val="0"/>
        <w:spacing w:after="0" w:line="276" w:lineRule="auto"/>
        <w:rPr>
          <w:rFonts w:ascii="Arial" w:hAnsi="Arial" w:cs="Arial"/>
          <w:b/>
          <w:bCs/>
          <w:sz w:val="24"/>
          <w:szCs w:val="24"/>
        </w:rPr>
      </w:pPr>
    </w:p>
    <w:p w14:paraId="2D11F0C6" w14:textId="24E47871" w:rsidR="00031E47" w:rsidRPr="00066779" w:rsidRDefault="007A5FBB" w:rsidP="006923F3">
      <w:pPr>
        <w:pStyle w:val="Titolo2"/>
        <w:rPr>
          <w:color w:val="1F4E79" w:themeColor="accent5" w:themeShade="80"/>
        </w:rPr>
      </w:pPr>
      <w:bookmarkStart w:id="95" w:name="_Toc27734881"/>
      <w:bookmarkStart w:id="96" w:name="_Toc27735211"/>
      <w:bookmarkStart w:id="97" w:name="_Toc91721155"/>
      <w:r>
        <w:rPr>
          <w:color w:val="1F4E79" w:themeColor="accent5" w:themeShade="80"/>
        </w:rPr>
        <w:t>3</w:t>
      </w:r>
      <w:r w:rsidR="00031E47" w:rsidRPr="00066779">
        <w:rPr>
          <w:color w:val="1F4E79" w:themeColor="accent5" w:themeShade="80"/>
        </w:rPr>
        <w:t>.9 Organismo Indipendente di Valutazione (OIV)</w:t>
      </w:r>
      <w:bookmarkEnd w:id="95"/>
      <w:bookmarkEnd w:id="96"/>
      <w:bookmarkEnd w:id="97"/>
      <w:r w:rsidR="00031E47" w:rsidRPr="00066779">
        <w:rPr>
          <w:color w:val="1F4E79" w:themeColor="accent5" w:themeShade="80"/>
        </w:rPr>
        <w:t xml:space="preserve"> </w:t>
      </w:r>
    </w:p>
    <w:p w14:paraId="2D11F0C8" w14:textId="68076482" w:rsidR="00031E47" w:rsidRPr="00031E47" w:rsidRDefault="00031E47" w:rsidP="006E2C60">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 xml:space="preserve">Le modifiche apportate alla </w:t>
      </w:r>
      <w:r w:rsidR="00A60CE2">
        <w:rPr>
          <w:rFonts w:ascii="Arial" w:hAnsi="Arial" w:cs="Arial"/>
          <w:sz w:val="24"/>
          <w:szCs w:val="24"/>
        </w:rPr>
        <w:t>L</w:t>
      </w:r>
      <w:r w:rsidRPr="00031E47">
        <w:rPr>
          <w:rFonts w:ascii="Arial" w:hAnsi="Arial" w:cs="Arial"/>
          <w:sz w:val="24"/>
          <w:szCs w:val="24"/>
        </w:rPr>
        <w:t>. n. 190/2012, dal D.</w:t>
      </w:r>
      <w:r w:rsidR="001D250B">
        <w:rPr>
          <w:rFonts w:ascii="Arial" w:hAnsi="Arial" w:cs="Arial"/>
          <w:sz w:val="24"/>
          <w:szCs w:val="24"/>
        </w:rPr>
        <w:t>l</w:t>
      </w:r>
      <w:r w:rsidRPr="00031E47">
        <w:rPr>
          <w:rFonts w:ascii="Arial" w:hAnsi="Arial" w:cs="Arial"/>
          <w:sz w:val="24"/>
          <w:szCs w:val="24"/>
        </w:rPr>
        <w:t xml:space="preserve">gs. n. 97/2016, hanno rafforzato il ruolo dell’Organismo Indipendente di Valutazione (OIV) in materia di prevenzione della corruzione e della trasparenza. </w:t>
      </w:r>
    </w:p>
    <w:p w14:paraId="2D11F0C9" w14:textId="31610FEA" w:rsidR="00031E47" w:rsidRPr="00031E47" w:rsidRDefault="00031E47" w:rsidP="006E2C60">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 xml:space="preserve">L’Organismo Indipendente di Valutazione della Regione, ai sensi dell’art. 49 della </w:t>
      </w:r>
      <w:proofErr w:type="spellStart"/>
      <w:r w:rsidRPr="00031E47">
        <w:rPr>
          <w:rFonts w:ascii="Arial" w:hAnsi="Arial" w:cs="Arial"/>
          <w:sz w:val="24"/>
          <w:szCs w:val="24"/>
        </w:rPr>
        <w:t>l.r</w:t>
      </w:r>
      <w:proofErr w:type="spellEnd"/>
      <w:r w:rsidRPr="00031E47">
        <w:rPr>
          <w:rFonts w:ascii="Arial" w:hAnsi="Arial" w:cs="Arial"/>
          <w:sz w:val="24"/>
          <w:szCs w:val="24"/>
        </w:rPr>
        <w:t xml:space="preserve">. 26.11.2001, n. 43, </w:t>
      </w:r>
      <w:r w:rsidR="00A60CE2">
        <w:rPr>
          <w:rFonts w:ascii="Arial" w:hAnsi="Arial" w:cs="Arial"/>
          <w:sz w:val="24"/>
          <w:szCs w:val="24"/>
        </w:rPr>
        <w:t>è</w:t>
      </w:r>
      <w:r w:rsidRPr="00031E47">
        <w:rPr>
          <w:rFonts w:ascii="Arial" w:hAnsi="Arial" w:cs="Arial"/>
          <w:sz w:val="24"/>
          <w:szCs w:val="24"/>
        </w:rPr>
        <w:t xml:space="preserve"> istituito dalla Giunta regionale, d’intesa con l’Ufficio di Presidenza dell'Assemblea legislativa, ed è composto da un collegio di tre esperti esterni. A tale Organismo, per legge, spettano le seguenti funzioni: </w:t>
      </w:r>
    </w:p>
    <w:p w14:paraId="2D11F0CA" w14:textId="77777777" w:rsidR="00031E47" w:rsidRPr="00031E47" w:rsidRDefault="00031E47" w:rsidP="006E2C60">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 xml:space="preserve">a) la valutazione della correttezza metodologica dei sistemi di misurazione e valutazione delle attività e delle prestazioni individuali; </w:t>
      </w:r>
    </w:p>
    <w:p w14:paraId="2D11F0CB" w14:textId="77777777" w:rsidR="00031E47" w:rsidRPr="00066779" w:rsidRDefault="00031E47" w:rsidP="006E2C60">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lastRenderedPageBreak/>
        <w:t xml:space="preserve">b) la </w:t>
      </w:r>
      <w:r w:rsidRPr="00066779">
        <w:rPr>
          <w:rFonts w:ascii="Arial" w:hAnsi="Arial" w:cs="Arial"/>
          <w:sz w:val="24"/>
          <w:szCs w:val="24"/>
        </w:rPr>
        <w:t xml:space="preserve">promozione e l'attestazione della trasparenza e dell'integrità dei sistemi di programmazione, valutazione e misurazione delle attività e delle prestazioni organizzative e individuali applicati nell'ente; </w:t>
      </w:r>
    </w:p>
    <w:p w14:paraId="2D11F0CC" w14:textId="77777777" w:rsidR="00031E47" w:rsidRPr="00031E47" w:rsidRDefault="00031E47" w:rsidP="006E2C60">
      <w:pPr>
        <w:autoSpaceDE w:val="0"/>
        <w:autoSpaceDN w:val="0"/>
        <w:adjustRightInd w:val="0"/>
        <w:spacing w:after="0" w:line="276" w:lineRule="auto"/>
        <w:jc w:val="both"/>
        <w:rPr>
          <w:rFonts w:ascii="Arial" w:hAnsi="Arial" w:cs="Arial"/>
          <w:sz w:val="24"/>
          <w:szCs w:val="24"/>
        </w:rPr>
      </w:pPr>
      <w:r w:rsidRPr="00066779">
        <w:rPr>
          <w:rFonts w:ascii="Arial" w:hAnsi="Arial" w:cs="Arial"/>
          <w:sz w:val="24"/>
          <w:szCs w:val="24"/>
        </w:rPr>
        <w:t>c) il monitoraggio del funzionamento complessivo del sistema dei controlli interni</w:t>
      </w:r>
      <w:r w:rsidRPr="00031E47">
        <w:rPr>
          <w:rFonts w:ascii="Arial" w:hAnsi="Arial" w:cs="Arial"/>
          <w:b/>
          <w:bCs/>
          <w:sz w:val="24"/>
          <w:szCs w:val="24"/>
        </w:rPr>
        <w:t xml:space="preserve"> </w:t>
      </w:r>
      <w:r w:rsidRPr="00031E47">
        <w:rPr>
          <w:rFonts w:ascii="Arial" w:hAnsi="Arial" w:cs="Arial"/>
          <w:sz w:val="24"/>
          <w:szCs w:val="24"/>
        </w:rPr>
        <w:t xml:space="preserve">e la presentazione alla Giunta regionale e all'Ufficio di Presidenza dell'Assemblea legislativa, per le rispettive competenze, di una relazione annuale sullo stato dello stesso; </w:t>
      </w:r>
    </w:p>
    <w:p w14:paraId="2D11F0CD" w14:textId="77777777" w:rsidR="00031E47" w:rsidRPr="00031E47" w:rsidRDefault="00031E47" w:rsidP="006E2C60">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 xml:space="preserve">d) le funzioni attribuite agli organismi di cui all'articolo 14 del decreto legislativo 27 ottobre 2009, n. 150 (Attuazione della legge 4 marzo 2009, n. 15, in materia di ottimizzazione della produttività del lavoro pubblico e di efficienza e trasparenza delle pubbliche amministrazioni) da successive leggi statali. </w:t>
      </w:r>
    </w:p>
    <w:p w14:paraId="2D11F0CE" w14:textId="77777777" w:rsidR="004E7495" w:rsidRDefault="004E7495" w:rsidP="006E2C60">
      <w:pPr>
        <w:autoSpaceDE w:val="0"/>
        <w:autoSpaceDN w:val="0"/>
        <w:adjustRightInd w:val="0"/>
        <w:spacing w:after="0" w:line="276" w:lineRule="auto"/>
        <w:jc w:val="both"/>
        <w:rPr>
          <w:rFonts w:ascii="Arial" w:hAnsi="Arial" w:cs="Arial"/>
          <w:sz w:val="24"/>
          <w:szCs w:val="24"/>
        </w:rPr>
      </w:pPr>
    </w:p>
    <w:p w14:paraId="2D11F0CF" w14:textId="3E1FD395" w:rsidR="00031E47" w:rsidRPr="00031E47" w:rsidRDefault="00031E47" w:rsidP="004E7495">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Ai fini della prevenzione della corruzione</w:t>
      </w:r>
      <w:r w:rsidR="007A5FBB">
        <w:rPr>
          <w:rFonts w:ascii="Arial" w:hAnsi="Arial" w:cs="Arial"/>
          <w:sz w:val="24"/>
          <w:szCs w:val="24"/>
        </w:rPr>
        <w:t>,</w:t>
      </w:r>
      <w:r w:rsidRPr="00031E47">
        <w:rPr>
          <w:rFonts w:ascii="Arial" w:hAnsi="Arial" w:cs="Arial"/>
          <w:sz w:val="24"/>
          <w:szCs w:val="24"/>
        </w:rPr>
        <w:t xml:space="preserve"> il precitato Organismo deve, in particolare: </w:t>
      </w:r>
    </w:p>
    <w:p w14:paraId="2D11F0D0" w14:textId="1A8DEAB0" w:rsidR="00031E47" w:rsidRPr="00031E47" w:rsidRDefault="00031E47" w:rsidP="004E7495">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a) verificare, che il Piano triennale di prevenzione della corruzione</w:t>
      </w:r>
      <w:r w:rsidR="00A60CE2">
        <w:rPr>
          <w:rFonts w:ascii="Arial" w:hAnsi="Arial" w:cs="Arial"/>
          <w:sz w:val="24"/>
          <w:szCs w:val="24"/>
        </w:rPr>
        <w:t xml:space="preserve"> e</w:t>
      </w:r>
      <w:r w:rsidR="00F00F55">
        <w:rPr>
          <w:rFonts w:ascii="Arial" w:hAnsi="Arial" w:cs="Arial"/>
          <w:sz w:val="24"/>
          <w:szCs w:val="24"/>
        </w:rPr>
        <w:t xml:space="preserve"> </w:t>
      </w:r>
      <w:r w:rsidR="00A60CE2">
        <w:rPr>
          <w:rFonts w:ascii="Arial" w:hAnsi="Arial" w:cs="Arial"/>
          <w:sz w:val="24"/>
          <w:szCs w:val="24"/>
        </w:rPr>
        <w:t>della Trasparenza</w:t>
      </w:r>
      <w:r w:rsidRPr="00031E47">
        <w:rPr>
          <w:rFonts w:ascii="Arial" w:hAnsi="Arial" w:cs="Arial"/>
          <w:sz w:val="24"/>
          <w:szCs w:val="24"/>
        </w:rPr>
        <w:t xml:space="preserve">, e relativi aggiornamenti, sia coerente con gli obiettivi stabiliti nei documenti di programmazione strategico-gestionale; </w:t>
      </w:r>
    </w:p>
    <w:p w14:paraId="2D11F0D1" w14:textId="77777777" w:rsidR="00031E47" w:rsidRPr="00031E47" w:rsidRDefault="00031E47" w:rsidP="004E7495">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 xml:space="preserve">b) verificare, ai fini della validazione della Relazione sulla </w:t>
      </w:r>
      <w:r w:rsidRPr="00A60CE2">
        <w:rPr>
          <w:rFonts w:ascii="Arial" w:hAnsi="Arial" w:cs="Arial"/>
          <w:i/>
          <w:iCs/>
          <w:sz w:val="24"/>
          <w:szCs w:val="24"/>
        </w:rPr>
        <w:t>performance</w:t>
      </w:r>
      <w:r w:rsidRPr="00031E47">
        <w:rPr>
          <w:rFonts w:ascii="Arial" w:hAnsi="Arial" w:cs="Arial"/>
          <w:sz w:val="24"/>
          <w:szCs w:val="24"/>
        </w:rPr>
        <w:t xml:space="preserve">, che nella misurazione e valutazione della performance si tenga conto degli obiettivi connessi alla prevenzione della corruzione e della trasparenza; </w:t>
      </w:r>
    </w:p>
    <w:p w14:paraId="2D11F0D2" w14:textId="77777777" w:rsidR="00031E47" w:rsidRPr="00031E47" w:rsidRDefault="00031E47" w:rsidP="004E7495">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 xml:space="preserve">c) elaborare un sistema di valutazione delle prestazioni dirigenziali e del rimanente personale che tenga quindi conto della osservanza o meno del Piano e delle sue misure attuative e degli obblighi delineati dai Codici di comportamento; </w:t>
      </w:r>
    </w:p>
    <w:p w14:paraId="2D11F0D3" w14:textId="6FB45492" w:rsidR="00031E47" w:rsidRPr="00031E47" w:rsidRDefault="00031E47" w:rsidP="004E7495">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d) esprimere il proprio parere obbligatorio sulla proposta di Codice di comportamento della Regione, e sulle sue modifiche, ai sensi dell’art. 54 c. 5 del D.lgs. n. 165 del 2001</w:t>
      </w:r>
      <w:r w:rsidR="00A60CE2">
        <w:rPr>
          <w:rFonts w:ascii="Arial" w:hAnsi="Arial" w:cs="Arial"/>
          <w:sz w:val="24"/>
          <w:szCs w:val="24"/>
        </w:rPr>
        <w:t>;</w:t>
      </w:r>
      <w:r w:rsidRPr="00031E47">
        <w:rPr>
          <w:rFonts w:ascii="Arial" w:hAnsi="Arial" w:cs="Arial"/>
          <w:sz w:val="24"/>
          <w:szCs w:val="24"/>
        </w:rPr>
        <w:t xml:space="preserve"> </w:t>
      </w:r>
    </w:p>
    <w:p w14:paraId="2D11F0D4" w14:textId="77777777" w:rsidR="00031E47" w:rsidRPr="00031E47" w:rsidRDefault="00031E47" w:rsidP="004E7495">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 xml:space="preserve">e) svolgere i compiti connessi all’attività di prevenzione della corruzione in relazione alla misura generale obbligatoria della trasparenza amministrativa, ai sensi degli artt. 43 e 44 del D.lgs. n. 33 del 2013; </w:t>
      </w:r>
    </w:p>
    <w:p w14:paraId="2D11F0D5" w14:textId="77777777" w:rsidR="00031E47" w:rsidRPr="00031E47" w:rsidRDefault="00031E47" w:rsidP="004E7495">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 xml:space="preserve">f) verificare la relazione trasmessa annualmente dal RPCT e chiedere allo stesso informazioni e documenti che ritiene necessari, oltre che effettuare audizioni di dipendenti. </w:t>
      </w:r>
    </w:p>
    <w:p w14:paraId="2D11F0D6" w14:textId="77777777" w:rsidR="004E7495" w:rsidRDefault="004E7495" w:rsidP="004E7495">
      <w:pPr>
        <w:autoSpaceDE w:val="0"/>
        <w:autoSpaceDN w:val="0"/>
        <w:adjustRightInd w:val="0"/>
        <w:spacing w:after="0" w:line="276" w:lineRule="auto"/>
        <w:jc w:val="both"/>
        <w:rPr>
          <w:rFonts w:ascii="Arial" w:hAnsi="Arial" w:cs="Arial"/>
          <w:sz w:val="24"/>
          <w:szCs w:val="24"/>
        </w:rPr>
      </w:pPr>
    </w:p>
    <w:p w14:paraId="2D11F0D7" w14:textId="4E7B9A08" w:rsidR="00031E47" w:rsidRPr="00031E47" w:rsidRDefault="00031E47" w:rsidP="004E7495">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 xml:space="preserve">Con la delibera n. 468 del 10 aprile 2017, che ha riorganizzato i controlli interni su tre livelli, la Giunta regionale ha attribuito all’OIV quello di verifica </w:t>
      </w:r>
      <w:r w:rsidR="00A60CE2">
        <w:rPr>
          <w:rFonts w:ascii="Arial" w:hAnsi="Arial" w:cs="Arial"/>
          <w:sz w:val="24"/>
          <w:szCs w:val="24"/>
        </w:rPr>
        <w:t>de</w:t>
      </w:r>
      <w:r w:rsidRPr="00031E47">
        <w:rPr>
          <w:rFonts w:ascii="Arial" w:hAnsi="Arial" w:cs="Arial"/>
          <w:sz w:val="24"/>
          <w:szCs w:val="24"/>
        </w:rPr>
        <w:t>l corretto funzionamento dell’intero sistema di controlli interni, che è la tipica attività dell’</w:t>
      </w:r>
      <w:proofErr w:type="spellStart"/>
      <w:r w:rsidRPr="00031E47">
        <w:rPr>
          <w:rFonts w:ascii="Arial" w:hAnsi="Arial" w:cs="Arial"/>
          <w:i/>
          <w:iCs/>
          <w:sz w:val="24"/>
          <w:szCs w:val="24"/>
        </w:rPr>
        <w:t>internal</w:t>
      </w:r>
      <w:proofErr w:type="spellEnd"/>
      <w:r w:rsidRPr="00031E47">
        <w:rPr>
          <w:rFonts w:ascii="Arial" w:hAnsi="Arial" w:cs="Arial"/>
          <w:i/>
          <w:iCs/>
          <w:sz w:val="24"/>
          <w:szCs w:val="24"/>
        </w:rPr>
        <w:t xml:space="preserve"> audit </w:t>
      </w:r>
      <w:r w:rsidRPr="00031E47">
        <w:rPr>
          <w:rFonts w:ascii="Arial" w:hAnsi="Arial" w:cs="Arial"/>
          <w:sz w:val="24"/>
          <w:szCs w:val="24"/>
        </w:rPr>
        <w:t xml:space="preserve">(si veda anche </w:t>
      </w:r>
      <w:r w:rsidRPr="00C34511">
        <w:rPr>
          <w:rFonts w:ascii="Arial" w:hAnsi="Arial" w:cs="Arial"/>
          <w:sz w:val="24"/>
          <w:szCs w:val="24"/>
        </w:rPr>
        <w:t xml:space="preserve">il paragrafo </w:t>
      </w:r>
      <w:r w:rsidR="00C34511" w:rsidRPr="00C34511">
        <w:rPr>
          <w:rFonts w:ascii="Arial" w:hAnsi="Arial" w:cs="Arial"/>
          <w:sz w:val="24"/>
          <w:szCs w:val="24"/>
        </w:rPr>
        <w:t>7</w:t>
      </w:r>
      <w:r w:rsidRPr="00C34511">
        <w:rPr>
          <w:rFonts w:ascii="Arial" w:hAnsi="Arial" w:cs="Arial"/>
          <w:sz w:val="24"/>
          <w:szCs w:val="24"/>
        </w:rPr>
        <w:t>.1</w:t>
      </w:r>
      <w:r w:rsidR="00C34511" w:rsidRPr="00C34511">
        <w:rPr>
          <w:rFonts w:ascii="Arial" w:hAnsi="Arial" w:cs="Arial"/>
          <w:sz w:val="24"/>
          <w:szCs w:val="24"/>
        </w:rPr>
        <w:t>5</w:t>
      </w:r>
      <w:r w:rsidRPr="00C34511">
        <w:rPr>
          <w:rFonts w:ascii="Arial" w:hAnsi="Arial" w:cs="Arial"/>
          <w:sz w:val="24"/>
          <w:szCs w:val="24"/>
        </w:rPr>
        <w:t>).</w:t>
      </w:r>
      <w:r w:rsidRPr="00031E47">
        <w:rPr>
          <w:rFonts w:ascii="Arial" w:hAnsi="Arial" w:cs="Arial"/>
          <w:sz w:val="24"/>
          <w:szCs w:val="24"/>
        </w:rPr>
        <w:t xml:space="preserve"> </w:t>
      </w:r>
    </w:p>
    <w:p w14:paraId="2D11F0D8" w14:textId="77777777" w:rsidR="00031E47" w:rsidRPr="00031E47" w:rsidRDefault="00031E47" w:rsidP="004E7495">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 xml:space="preserve">L'Organismo medesimo riferisce all'Autorità nazionale anticorruzione sullo stato di attuazione delle misure di prevenzione della corruzione e di trasparenza. </w:t>
      </w:r>
    </w:p>
    <w:p w14:paraId="2D11F0D9" w14:textId="77777777" w:rsidR="004E7495" w:rsidRPr="00066779" w:rsidRDefault="004E7495" w:rsidP="004E7495">
      <w:pPr>
        <w:autoSpaceDE w:val="0"/>
        <w:autoSpaceDN w:val="0"/>
        <w:adjustRightInd w:val="0"/>
        <w:spacing w:after="0" w:line="276" w:lineRule="auto"/>
        <w:jc w:val="both"/>
        <w:rPr>
          <w:rFonts w:ascii="Arial" w:hAnsi="Arial" w:cs="Arial"/>
          <w:b/>
          <w:bCs/>
          <w:color w:val="1F4E79" w:themeColor="accent5" w:themeShade="80"/>
          <w:sz w:val="24"/>
          <w:szCs w:val="24"/>
        </w:rPr>
      </w:pPr>
    </w:p>
    <w:p w14:paraId="2D11F0DB" w14:textId="62FD992B" w:rsidR="00031E47" w:rsidRPr="00066779" w:rsidRDefault="007A5FBB" w:rsidP="006923F3">
      <w:pPr>
        <w:pStyle w:val="Titolo2"/>
        <w:rPr>
          <w:color w:val="1F4E79" w:themeColor="accent5" w:themeShade="80"/>
        </w:rPr>
      </w:pPr>
      <w:bookmarkStart w:id="98" w:name="_Toc27734882"/>
      <w:bookmarkStart w:id="99" w:name="_Toc27735212"/>
      <w:bookmarkStart w:id="100" w:name="_Toc91721156"/>
      <w:r>
        <w:rPr>
          <w:color w:val="1F4E79" w:themeColor="accent5" w:themeShade="80"/>
        </w:rPr>
        <w:t>3</w:t>
      </w:r>
      <w:r w:rsidR="00031E47" w:rsidRPr="00066779">
        <w:rPr>
          <w:color w:val="1F4E79" w:themeColor="accent5" w:themeShade="80"/>
        </w:rPr>
        <w:t>.10 Ufficio per i Procedimenti Disciplinari (UPD)</w:t>
      </w:r>
      <w:bookmarkEnd w:id="98"/>
      <w:bookmarkEnd w:id="99"/>
      <w:bookmarkEnd w:id="100"/>
      <w:r w:rsidR="00031E47" w:rsidRPr="00066779">
        <w:rPr>
          <w:color w:val="1F4E79" w:themeColor="accent5" w:themeShade="80"/>
        </w:rPr>
        <w:t xml:space="preserve"> </w:t>
      </w:r>
    </w:p>
    <w:p w14:paraId="2D11F0DD" w14:textId="5641C8F7" w:rsidR="00031E47" w:rsidRPr="00031E47" w:rsidRDefault="00031E47" w:rsidP="004E7495">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L’Ufficio per i Procedimenti Disciplinari della Regione, oltre ad esercitare le funzioni proprie delineate dall’art. 55 bis del D.</w:t>
      </w:r>
      <w:r w:rsidR="00E21C85">
        <w:rPr>
          <w:rFonts w:ascii="Arial" w:hAnsi="Arial" w:cs="Arial"/>
          <w:sz w:val="24"/>
          <w:szCs w:val="24"/>
        </w:rPr>
        <w:t>l</w:t>
      </w:r>
      <w:r w:rsidRPr="00031E47">
        <w:rPr>
          <w:rFonts w:ascii="Arial" w:hAnsi="Arial" w:cs="Arial"/>
          <w:sz w:val="24"/>
          <w:szCs w:val="24"/>
        </w:rPr>
        <w:t xml:space="preserve">gs. n. 165 del 2001, deve svolgere una funzione propositiva in relazione all’aggiornamento del Codice di comportamento dell’Ente. </w:t>
      </w:r>
    </w:p>
    <w:p w14:paraId="2D11F0DE" w14:textId="7278CA53" w:rsidR="00031E47" w:rsidRPr="000F1D97" w:rsidRDefault="00031E47" w:rsidP="004E7495">
      <w:pPr>
        <w:autoSpaceDE w:val="0"/>
        <w:autoSpaceDN w:val="0"/>
        <w:adjustRightInd w:val="0"/>
        <w:spacing w:after="0" w:line="276" w:lineRule="auto"/>
        <w:jc w:val="both"/>
        <w:rPr>
          <w:rFonts w:ascii="Arial" w:hAnsi="Arial" w:cs="Arial"/>
          <w:sz w:val="24"/>
          <w:szCs w:val="24"/>
        </w:rPr>
      </w:pPr>
      <w:r w:rsidRPr="000F1D97">
        <w:rPr>
          <w:rFonts w:ascii="Arial" w:hAnsi="Arial" w:cs="Arial"/>
          <w:sz w:val="24"/>
          <w:szCs w:val="24"/>
        </w:rPr>
        <w:t xml:space="preserve">Il Codice di comportamento regionale prevede inoltre, che l’UPD: </w:t>
      </w:r>
    </w:p>
    <w:p w14:paraId="2D11F0DF" w14:textId="77777777" w:rsidR="00031E47" w:rsidRPr="000F1D97" w:rsidRDefault="00031E47" w:rsidP="004E7495">
      <w:pPr>
        <w:autoSpaceDE w:val="0"/>
        <w:autoSpaceDN w:val="0"/>
        <w:adjustRightInd w:val="0"/>
        <w:spacing w:after="51" w:line="276" w:lineRule="auto"/>
        <w:jc w:val="both"/>
        <w:rPr>
          <w:rFonts w:ascii="Arial" w:hAnsi="Arial" w:cs="Arial"/>
          <w:sz w:val="24"/>
          <w:szCs w:val="24"/>
        </w:rPr>
      </w:pPr>
      <w:r w:rsidRPr="000F1D97">
        <w:rPr>
          <w:rFonts w:ascii="Segoe UI Symbol" w:hAnsi="Segoe UI Symbol" w:cs="Segoe UI Symbol"/>
          <w:sz w:val="24"/>
          <w:szCs w:val="24"/>
        </w:rPr>
        <w:t>➢</w:t>
      </w:r>
      <w:r w:rsidRPr="000F1D97">
        <w:rPr>
          <w:rFonts w:ascii="Arial" w:hAnsi="Arial" w:cs="Arial"/>
          <w:sz w:val="24"/>
          <w:szCs w:val="24"/>
        </w:rPr>
        <w:t xml:space="preserve"> operi in raccordo con il Responsabile della Prevenzione della Corruzione, fornendo tutti i dati da questo richiesti anche ai fini delle comunicazioni periodiche all’autorità Nazionale Anticorruzione (ANAC); </w:t>
      </w:r>
    </w:p>
    <w:p w14:paraId="2D11F0E0" w14:textId="77777777" w:rsidR="00031E47" w:rsidRPr="000F1D97" w:rsidRDefault="00031E47" w:rsidP="004E7495">
      <w:pPr>
        <w:autoSpaceDE w:val="0"/>
        <w:autoSpaceDN w:val="0"/>
        <w:adjustRightInd w:val="0"/>
        <w:spacing w:after="51" w:line="276" w:lineRule="auto"/>
        <w:jc w:val="both"/>
        <w:rPr>
          <w:rFonts w:ascii="Arial" w:hAnsi="Arial" w:cs="Arial"/>
          <w:sz w:val="24"/>
          <w:szCs w:val="24"/>
        </w:rPr>
      </w:pPr>
      <w:r w:rsidRPr="000F1D97">
        <w:rPr>
          <w:rFonts w:ascii="Segoe UI Symbol" w:hAnsi="Segoe UI Symbol" w:cs="Segoe UI Symbol"/>
          <w:sz w:val="24"/>
          <w:szCs w:val="24"/>
        </w:rPr>
        <w:lastRenderedPageBreak/>
        <w:t>➢</w:t>
      </w:r>
      <w:r w:rsidRPr="000F1D97">
        <w:rPr>
          <w:rFonts w:ascii="Arial" w:hAnsi="Arial" w:cs="Arial"/>
          <w:sz w:val="24"/>
          <w:szCs w:val="24"/>
        </w:rPr>
        <w:t xml:space="preserve"> proponga, sulla base dell’esperienza realizzata, la revisione periodica del Codice di Comportamento; </w:t>
      </w:r>
    </w:p>
    <w:p w14:paraId="2D11F0E1" w14:textId="3698B35B" w:rsidR="004E7495" w:rsidRPr="000F1D97" w:rsidRDefault="00031E47" w:rsidP="004E7495">
      <w:pPr>
        <w:autoSpaceDE w:val="0"/>
        <w:autoSpaceDN w:val="0"/>
        <w:adjustRightInd w:val="0"/>
        <w:spacing w:after="0" w:line="276" w:lineRule="auto"/>
        <w:jc w:val="both"/>
        <w:rPr>
          <w:rFonts w:ascii="Arial" w:hAnsi="Arial" w:cs="Arial"/>
          <w:sz w:val="24"/>
          <w:szCs w:val="24"/>
        </w:rPr>
      </w:pPr>
      <w:r w:rsidRPr="000F1D97">
        <w:rPr>
          <w:rFonts w:ascii="Segoe UI Symbol" w:hAnsi="Segoe UI Symbol" w:cs="Segoe UI Symbol"/>
          <w:sz w:val="24"/>
          <w:szCs w:val="24"/>
        </w:rPr>
        <w:t>➢</w:t>
      </w:r>
      <w:r w:rsidRPr="000F1D97">
        <w:rPr>
          <w:rFonts w:ascii="Arial" w:hAnsi="Arial" w:cs="Arial"/>
          <w:sz w:val="24"/>
          <w:szCs w:val="24"/>
        </w:rPr>
        <w:t xml:space="preserve"> ricev</w:t>
      </w:r>
      <w:r w:rsidR="004F51F4">
        <w:rPr>
          <w:rFonts w:ascii="Arial" w:hAnsi="Arial" w:cs="Arial"/>
          <w:sz w:val="24"/>
          <w:szCs w:val="24"/>
        </w:rPr>
        <w:t>a</w:t>
      </w:r>
      <w:r w:rsidRPr="000F1D97">
        <w:rPr>
          <w:rFonts w:ascii="Arial" w:hAnsi="Arial" w:cs="Arial"/>
          <w:sz w:val="24"/>
          <w:szCs w:val="24"/>
        </w:rPr>
        <w:t xml:space="preserve"> segnalazioni e/o di proposte di miglioramento dei contenuti da parte di cittadini, collaboratori e utenti. </w:t>
      </w:r>
    </w:p>
    <w:p w14:paraId="2D11F0E2" w14:textId="6EE2390A" w:rsidR="00031E47" w:rsidRPr="00031E47" w:rsidRDefault="00031E47" w:rsidP="004E7495">
      <w:pPr>
        <w:autoSpaceDE w:val="0"/>
        <w:autoSpaceDN w:val="0"/>
        <w:adjustRightInd w:val="0"/>
        <w:spacing w:after="0" w:line="276" w:lineRule="auto"/>
        <w:jc w:val="both"/>
        <w:rPr>
          <w:rFonts w:ascii="Arial" w:hAnsi="Arial" w:cs="Arial"/>
          <w:sz w:val="24"/>
          <w:szCs w:val="24"/>
        </w:rPr>
      </w:pPr>
      <w:r w:rsidRPr="000F1D97">
        <w:rPr>
          <w:rFonts w:ascii="Arial" w:hAnsi="Arial" w:cs="Arial"/>
          <w:sz w:val="24"/>
          <w:szCs w:val="24"/>
        </w:rPr>
        <w:t xml:space="preserve">A questi fini i dipendenti, </w:t>
      </w:r>
      <w:r w:rsidR="009B72F4" w:rsidRPr="000F1D97">
        <w:rPr>
          <w:rFonts w:ascii="Arial" w:hAnsi="Arial" w:cs="Arial"/>
          <w:sz w:val="24"/>
          <w:szCs w:val="24"/>
        </w:rPr>
        <w:t xml:space="preserve">i </w:t>
      </w:r>
      <w:r w:rsidRPr="000F1D97">
        <w:rPr>
          <w:rFonts w:ascii="Arial" w:hAnsi="Arial" w:cs="Arial"/>
          <w:sz w:val="24"/>
          <w:szCs w:val="24"/>
        </w:rPr>
        <w:t>collaboratori regionali, i cittadini e gli utenti possono segnalare una potenziale condotta contraria ai principi</w:t>
      </w:r>
      <w:r w:rsidRPr="00031E47">
        <w:rPr>
          <w:rFonts w:ascii="Arial" w:hAnsi="Arial" w:cs="Arial"/>
          <w:sz w:val="24"/>
          <w:szCs w:val="24"/>
        </w:rPr>
        <w:t xml:space="preserve"> e alle disposizioni dei Codici di comportamento </w:t>
      </w:r>
      <w:r w:rsidR="009B72F4">
        <w:rPr>
          <w:rFonts w:ascii="Arial" w:hAnsi="Arial" w:cs="Arial"/>
          <w:sz w:val="24"/>
          <w:szCs w:val="24"/>
        </w:rPr>
        <w:t>oppure inviare proposte di miglioramento utiliz</w:t>
      </w:r>
      <w:r w:rsidRPr="00031E47">
        <w:rPr>
          <w:rFonts w:ascii="Arial" w:hAnsi="Arial" w:cs="Arial"/>
          <w:sz w:val="24"/>
          <w:szCs w:val="24"/>
        </w:rPr>
        <w:t xml:space="preserve">zando </w:t>
      </w:r>
      <w:r w:rsidR="009B72F4">
        <w:rPr>
          <w:rFonts w:ascii="Arial" w:hAnsi="Arial" w:cs="Arial"/>
          <w:sz w:val="24"/>
          <w:szCs w:val="24"/>
        </w:rPr>
        <w:t xml:space="preserve">l’apposito modulo pubblicato sul sito istituzionale della Regione e la </w:t>
      </w:r>
      <w:r w:rsidRPr="00031E47">
        <w:rPr>
          <w:rFonts w:ascii="Arial" w:hAnsi="Arial" w:cs="Arial"/>
          <w:sz w:val="24"/>
          <w:szCs w:val="24"/>
        </w:rPr>
        <w:t>casella di posta elettronica dedicata (</w:t>
      </w:r>
      <w:hyperlink r:id="rId25" w:history="1">
        <w:r w:rsidR="009B72F4" w:rsidRPr="0081072B">
          <w:rPr>
            <w:rStyle w:val="Collegamentoipertestuale"/>
            <w:rFonts w:ascii="Arial" w:hAnsi="Arial" w:cs="Arial"/>
            <w:sz w:val="24"/>
            <w:szCs w:val="24"/>
          </w:rPr>
          <w:t>upd@regione.emilia-romagna.it</w:t>
        </w:r>
      </w:hyperlink>
      <w:r w:rsidRPr="00031E47">
        <w:rPr>
          <w:rFonts w:ascii="Arial" w:hAnsi="Arial" w:cs="Arial"/>
          <w:sz w:val="24"/>
          <w:szCs w:val="24"/>
        </w:rPr>
        <w:t>)</w:t>
      </w:r>
      <w:r w:rsidR="009B72F4">
        <w:rPr>
          <w:rFonts w:ascii="Arial" w:hAnsi="Arial" w:cs="Arial"/>
          <w:sz w:val="24"/>
          <w:szCs w:val="24"/>
        </w:rPr>
        <w:t xml:space="preserve">. </w:t>
      </w:r>
      <w:r w:rsidRPr="00031E47">
        <w:rPr>
          <w:rFonts w:ascii="Arial" w:hAnsi="Arial" w:cs="Arial"/>
          <w:sz w:val="24"/>
          <w:szCs w:val="24"/>
        </w:rPr>
        <w:t xml:space="preserve"> </w:t>
      </w:r>
    </w:p>
    <w:p w14:paraId="2D11F0E4" w14:textId="77777777" w:rsidR="00031E47" w:rsidRPr="00031E47" w:rsidRDefault="00031E47" w:rsidP="004E7495">
      <w:pPr>
        <w:autoSpaceDE w:val="0"/>
        <w:autoSpaceDN w:val="0"/>
        <w:adjustRightInd w:val="0"/>
        <w:spacing w:after="0" w:line="276" w:lineRule="auto"/>
        <w:jc w:val="both"/>
        <w:rPr>
          <w:rFonts w:ascii="Arial" w:hAnsi="Arial" w:cs="Arial"/>
          <w:sz w:val="24"/>
          <w:szCs w:val="24"/>
        </w:rPr>
      </w:pPr>
    </w:p>
    <w:p w14:paraId="2D11F0E5" w14:textId="07D6104B" w:rsidR="00031E47" w:rsidRPr="00066779" w:rsidRDefault="00AD4390" w:rsidP="006923F3">
      <w:pPr>
        <w:pStyle w:val="Titolo2"/>
        <w:rPr>
          <w:color w:val="1F4E79" w:themeColor="accent5" w:themeShade="80"/>
        </w:rPr>
      </w:pPr>
      <w:bookmarkStart w:id="101" w:name="_Toc27734883"/>
      <w:bookmarkStart w:id="102" w:name="_Toc27735213"/>
      <w:bookmarkStart w:id="103" w:name="_Toc91721157"/>
      <w:r>
        <w:rPr>
          <w:color w:val="002060"/>
        </w:rPr>
        <w:t>3</w:t>
      </w:r>
      <w:r w:rsidR="00031E47" w:rsidRPr="009B72F4">
        <w:rPr>
          <w:color w:val="002060"/>
        </w:rPr>
        <w:t>.</w:t>
      </w:r>
      <w:r w:rsidR="00031E47" w:rsidRPr="00066779">
        <w:rPr>
          <w:color w:val="1F4E79" w:themeColor="accent5" w:themeShade="80"/>
        </w:rPr>
        <w:t xml:space="preserve">11 </w:t>
      </w:r>
      <w:bookmarkStart w:id="104" w:name="_Hlk532897879"/>
      <w:r w:rsidR="00031E47" w:rsidRPr="00066779">
        <w:rPr>
          <w:color w:val="1F4E79" w:themeColor="accent5" w:themeShade="80"/>
        </w:rPr>
        <w:t xml:space="preserve">Responsabile dell’Anagrafe unica delle stazioni appaltati </w:t>
      </w:r>
      <w:bookmarkEnd w:id="104"/>
      <w:r w:rsidR="00031E47" w:rsidRPr="00066779">
        <w:rPr>
          <w:color w:val="1F4E79" w:themeColor="accent5" w:themeShade="80"/>
        </w:rPr>
        <w:t>(RASA)</w:t>
      </w:r>
      <w:bookmarkEnd w:id="101"/>
      <w:bookmarkEnd w:id="102"/>
      <w:bookmarkEnd w:id="103"/>
      <w:r w:rsidR="00031E47" w:rsidRPr="00066779">
        <w:rPr>
          <w:color w:val="1F4E79" w:themeColor="accent5" w:themeShade="80"/>
        </w:rPr>
        <w:t xml:space="preserve"> </w:t>
      </w:r>
    </w:p>
    <w:p w14:paraId="02B58C22" w14:textId="37350105" w:rsidR="00BA1D6D" w:rsidRDefault="00BA1D6D" w:rsidP="00BA1D6D">
      <w:pPr>
        <w:autoSpaceDE w:val="0"/>
        <w:autoSpaceDN w:val="0"/>
        <w:adjustRightInd w:val="0"/>
        <w:spacing w:after="0" w:line="276" w:lineRule="auto"/>
        <w:jc w:val="both"/>
        <w:rPr>
          <w:rFonts w:ascii="Arial" w:hAnsi="Arial" w:cs="Arial"/>
          <w:color w:val="000000"/>
          <w:sz w:val="24"/>
          <w:szCs w:val="24"/>
        </w:rPr>
      </w:pPr>
      <w:r w:rsidRPr="00854948">
        <w:rPr>
          <w:rFonts w:ascii="Arial" w:hAnsi="Arial" w:cs="Arial"/>
          <w:color w:val="000000"/>
          <w:sz w:val="24"/>
          <w:szCs w:val="24"/>
        </w:rPr>
        <w:t xml:space="preserve">L’inserimento del nominativo del </w:t>
      </w:r>
      <w:r w:rsidRPr="00BA1D6D">
        <w:rPr>
          <w:rFonts w:ascii="Arial" w:hAnsi="Arial" w:cs="Arial"/>
          <w:color w:val="000000"/>
          <w:sz w:val="24"/>
          <w:szCs w:val="24"/>
        </w:rPr>
        <w:t xml:space="preserve">“Responsabile dell'Anagrafe per la Stazione Appaltante” </w:t>
      </w:r>
      <w:r>
        <w:rPr>
          <w:rFonts w:ascii="Arial" w:hAnsi="Arial" w:cs="Arial"/>
          <w:color w:val="000000"/>
          <w:sz w:val="24"/>
          <w:szCs w:val="24"/>
        </w:rPr>
        <w:t>(</w:t>
      </w:r>
      <w:r w:rsidRPr="00854948">
        <w:rPr>
          <w:rFonts w:ascii="Arial" w:hAnsi="Arial" w:cs="Arial"/>
          <w:color w:val="000000"/>
          <w:sz w:val="24"/>
          <w:szCs w:val="24"/>
        </w:rPr>
        <w:t>RASA</w:t>
      </w:r>
      <w:r>
        <w:rPr>
          <w:rFonts w:ascii="Arial" w:hAnsi="Arial" w:cs="Arial"/>
          <w:color w:val="000000"/>
          <w:sz w:val="24"/>
          <w:szCs w:val="24"/>
        </w:rPr>
        <w:t>)</w:t>
      </w:r>
      <w:r w:rsidRPr="00854948">
        <w:rPr>
          <w:rFonts w:ascii="Arial" w:hAnsi="Arial" w:cs="Arial"/>
          <w:color w:val="000000"/>
          <w:sz w:val="24"/>
          <w:szCs w:val="24"/>
        </w:rPr>
        <w:t xml:space="preserve"> all’interno del Piano è espressamente richiesto, come misura organizzativa di trasparenza in funzione della prevenzione della corruzione, </w:t>
      </w:r>
      <w:r>
        <w:rPr>
          <w:rFonts w:ascii="Arial" w:hAnsi="Arial" w:cs="Arial"/>
          <w:color w:val="000000"/>
          <w:sz w:val="24"/>
          <w:szCs w:val="24"/>
        </w:rPr>
        <w:t>dal PNA 2019 (paragrafo 4 della Parte IV)</w:t>
      </w:r>
      <w:r w:rsidRPr="00854948">
        <w:rPr>
          <w:rFonts w:ascii="Arial" w:hAnsi="Arial" w:cs="Arial"/>
          <w:color w:val="000000"/>
          <w:sz w:val="24"/>
          <w:szCs w:val="24"/>
        </w:rPr>
        <w:t xml:space="preserve">. </w:t>
      </w:r>
    </w:p>
    <w:p w14:paraId="2D11F0E7" w14:textId="6762562E" w:rsidR="00031E47" w:rsidRPr="00B4402E" w:rsidRDefault="00BA1D6D" w:rsidP="004E7495">
      <w:pPr>
        <w:autoSpaceDE w:val="0"/>
        <w:autoSpaceDN w:val="0"/>
        <w:adjustRightInd w:val="0"/>
        <w:spacing w:after="0" w:line="276" w:lineRule="auto"/>
        <w:jc w:val="both"/>
        <w:rPr>
          <w:rFonts w:ascii="Arial" w:hAnsi="Arial" w:cs="Arial"/>
          <w:sz w:val="24"/>
          <w:szCs w:val="24"/>
        </w:rPr>
      </w:pPr>
      <w:r>
        <w:rPr>
          <w:rFonts w:ascii="Arial" w:hAnsi="Arial" w:cs="Arial"/>
          <w:sz w:val="24"/>
          <w:szCs w:val="24"/>
        </w:rPr>
        <w:t>Si evidenzia quindi che, c</w:t>
      </w:r>
      <w:r w:rsidR="00031E47" w:rsidRPr="00031E47">
        <w:rPr>
          <w:rFonts w:ascii="Arial" w:hAnsi="Arial" w:cs="Arial"/>
          <w:sz w:val="24"/>
          <w:szCs w:val="24"/>
        </w:rPr>
        <w:t xml:space="preserve">on delibera n. </w:t>
      </w:r>
      <w:r w:rsidR="00AD4390">
        <w:rPr>
          <w:rFonts w:ascii="Arial" w:hAnsi="Arial" w:cs="Arial"/>
          <w:sz w:val="24"/>
          <w:szCs w:val="24"/>
        </w:rPr>
        <w:t>771</w:t>
      </w:r>
      <w:r w:rsidR="00031E47" w:rsidRPr="00031E47">
        <w:rPr>
          <w:rFonts w:ascii="Arial" w:hAnsi="Arial" w:cs="Arial"/>
          <w:sz w:val="24"/>
          <w:szCs w:val="24"/>
        </w:rPr>
        <w:t xml:space="preserve"> </w:t>
      </w:r>
      <w:r w:rsidR="004E7495">
        <w:rPr>
          <w:rFonts w:ascii="Arial" w:hAnsi="Arial" w:cs="Arial"/>
          <w:sz w:val="24"/>
          <w:szCs w:val="24"/>
        </w:rPr>
        <w:t>del</w:t>
      </w:r>
      <w:r w:rsidR="00031E47" w:rsidRPr="00031E47">
        <w:rPr>
          <w:rFonts w:ascii="Arial" w:hAnsi="Arial" w:cs="Arial"/>
          <w:sz w:val="24"/>
          <w:szCs w:val="24"/>
        </w:rPr>
        <w:t xml:space="preserve"> </w:t>
      </w:r>
      <w:r w:rsidR="001D7378">
        <w:rPr>
          <w:rFonts w:ascii="Arial" w:hAnsi="Arial" w:cs="Arial"/>
          <w:sz w:val="24"/>
          <w:szCs w:val="24"/>
        </w:rPr>
        <w:t xml:space="preserve">24 maggio </w:t>
      </w:r>
      <w:r w:rsidR="00031E47" w:rsidRPr="00031E47">
        <w:rPr>
          <w:rFonts w:ascii="Arial" w:hAnsi="Arial" w:cs="Arial"/>
          <w:sz w:val="24"/>
          <w:szCs w:val="24"/>
        </w:rPr>
        <w:t>20</w:t>
      </w:r>
      <w:r w:rsidR="00AD4390">
        <w:rPr>
          <w:rFonts w:ascii="Arial" w:hAnsi="Arial" w:cs="Arial"/>
          <w:sz w:val="24"/>
          <w:szCs w:val="24"/>
        </w:rPr>
        <w:t>21</w:t>
      </w:r>
      <w:r>
        <w:rPr>
          <w:rFonts w:ascii="Arial" w:hAnsi="Arial" w:cs="Arial"/>
          <w:sz w:val="24"/>
          <w:szCs w:val="24"/>
        </w:rPr>
        <w:t>,</w:t>
      </w:r>
      <w:r w:rsidR="009B72F4">
        <w:rPr>
          <w:rFonts w:ascii="Arial" w:hAnsi="Arial" w:cs="Arial"/>
          <w:sz w:val="24"/>
          <w:szCs w:val="24"/>
        </w:rPr>
        <w:t xml:space="preserve"> </w:t>
      </w:r>
      <w:r w:rsidR="00031E47" w:rsidRPr="005A67B6">
        <w:rPr>
          <w:rFonts w:ascii="Arial" w:hAnsi="Arial" w:cs="Arial"/>
          <w:sz w:val="24"/>
          <w:szCs w:val="24"/>
        </w:rPr>
        <w:t>la Giunta regionale</w:t>
      </w:r>
      <w:r w:rsidR="00B25945">
        <w:rPr>
          <w:rFonts w:ascii="Arial" w:hAnsi="Arial" w:cs="Arial"/>
          <w:sz w:val="24"/>
          <w:szCs w:val="24"/>
        </w:rPr>
        <w:t xml:space="preserve"> </w:t>
      </w:r>
      <w:r w:rsidR="00031E47" w:rsidRPr="00031E47">
        <w:rPr>
          <w:rFonts w:ascii="Arial" w:hAnsi="Arial" w:cs="Arial"/>
          <w:sz w:val="24"/>
          <w:szCs w:val="24"/>
        </w:rPr>
        <w:t>ha nominato</w:t>
      </w:r>
      <w:r w:rsidR="00AD4390">
        <w:rPr>
          <w:rFonts w:ascii="Arial" w:hAnsi="Arial" w:cs="Arial"/>
          <w:sz w:val="24"/>
          <w:szCs w:val="24"/>
        </w:rPr>
        <w:t xml:space="preserve"> la </w:t>
      </w:r>
      <w:r w:rsidR="004E7495">
        <w:rPr>
          <w:rFonts w:ascii="Arial" w:hAnsi="Arial" w:cs="Arial"/>
          <w:sz w:val="24"/>
          <w:szCs w:val="24"/>
        </w:rPr>
        <w:t xml:space="preserve"> dott.</w:t>
      </w:r>
      <w:r w:rsidR="00AD4390">
        <w:rPr>
          <w:rFonts w:ascii="Arial" w:hAnsi="Arial" w:cs="Arial"/>
          <w:sz w:val="24"/>
          <w:szCs w:val="24"/>
        </w:rPr>
        <w:t xml:space="preserve">ssa </w:t>
      </w:r>
      <w:r w:rsidR="00B25945" w:rsidRPr="00B4402E">
        <w:rPr>
          <w:rFonts w:ascii="Arial" w:hAnsi="Arial" w:cs="Arial"/>
          <w:b/>
          <w:bCs/>
          <w:sz w:val="24"/>
          <w:szCs w:val="24"/>
        </w:rPr>
        <w:t>Virginia Musconi,</w:t>
      </w:r>
      <w:r w:rsidR="00B25945">
        <w:rPr>
          <w:rFonts w:ascii="Arial" w:hAnsi="Arial" w:cs="Arial"/>
          <w:sz w:val="24"/>
          <w:szCs w:val="24"/>
        </w:rPr>
        <w:t xml:space="preserve">  </w:t>
      </w:r>
      <w:r w:rsidR="00031E47" w:rsidRPr="00031E47">
        <w:rPr>
          <w:rFonts w:ascii="Arial" w:hAnsi="Arial" w:cs="Arial"/>
          <w:sz w:val="24"/>
          <w:szCs w:val="24"/>
        </w:rPr>
        <w:t xml:space="preserve">dirigente </w:t>
      </w:r>
      <w:proofErr w:type="spellStart"/>
      <w:r w:rsidR="00B4402E" w:rsidRPr="00BA1D6D">
        <w:rPr>
          <w:rFonts w:ascii="Arial" w:hAnsi="Arial" w:cs="Arial"/>
          <w:i/>
          <w:iCs/>
          <w:sz w:val="24"/>
          <w:szCs w:val="24"/>
        </w:rPr>
        <w:t>professional</w:t>
      </w:r>
      <w:proofErr w:type="spellEnd"/>
      <w:r w:rsidR="00B4402E">
        <w:rPr>
          <w:rFonts w:ascii="Arial" w:hAnsi="Arial" w:cs="Arial"/>
          <w:sz w:val="24"/>
          <w:szCs w:val="24"/>
        </w:rPr>
        <w:t xml:space="preserve"> presso i</w:t>
      </w:r>
      <w:r w:rsidR="00031E47" w:rsidRPr="00031E47">
        <w:rPr>
          <w:rFonts w:ascii="Arial" w:hAnsi="Arial" w:cs="Arial"/>
          <w:sz w:val="24"/>
          <w:szCs w:val="24"/>
        </w:rPr>
        <w:t>l Servizio “Approvvigionamenti, patrimonio</w:t>
      </w:r>
      <w:r w:rsidR="004E7495">
        <w:rPr>
          <w:rFonts w:ascii="Arial" w:hAnsi="Arial" w:cs="Arial"/>
          <w:sz w:val="24"/>
          <w:szCs w:val="24"/>
        </w:rPr>
        <w:t>,</w:t>
      </w:r>
      <w:r w:rsidR="00031E47" w:rsidRPr="00031E47">
        <w:rPr>
          <w:rFonts w:ascii="Arial" w:hAnsi="Arial" w:cs="Arial"/>
          <w:sz w:val="24"/>
          <w:szCs w:val="24"/>
        </w:rPr>
        <w:t xml:space="preserve"> logistica</w:t>
      </w:r>
      <w:r w:rsidR="004E7495">
        <w:rPr>
          <w:rFonts w:ascii="Arial" w:hAnsi="Arial" w:cs="Arial"/>
          <w:sz w:val="24"/>
          <w:szCs w:val="24"/>
        </w:rPr>
        <w:t xml:space="preserve"> e sicurezza</w:t>
      </w:r>
      <w:r w:rsidR="00031E47" w:rsidRPr="00031E47">
        <w:rPr>
          <w:rFonts w:ascii="Arial" w:hAnsi="Arial" w:cs="Arial"/>
          <w:sz w:val="24"/>
          <w:szCs w:val="24"/>
        </w:rPr>
        <w:t xml:space="preserve">” della Giunta regionale quale </w:t>
      </w:r>
      <w:r w:rsidR="00031E47" w:rsidRPr="00BA1D6D">
        <w:rPr>
          <w:rFonts w:ascii="Arial" w:hAnsi="Arial" w:cs="Arial"/>
          <w:sz w:val="24"/>
          <w:szCs w:val="24"/>
        </w:rPr>
        <w:t>“Responsabile dell'Anagrafe per la Stazione Appaltante”</w:t>
      </w:r>
      <w:r w:rsidR="00031E47" w:rsidRPr="00031E47">
        <w:rPr>
          <w:rFonts w:ascii="Arial" w:hAnsi="Arial" w:cs="Arial"/>
          <w:sz w:val="24"/>
          <w:szCs w:val="24"/>
        </w:rPr>
        <w:t xml:space="preserve"> (RASA), incaricato della compilazione e dell'aggiornamento dell'Anagrafe Unica delle Stazioni Appaltanti (AUSA), istituita ai sensi dell'art. 33 della L. 221/2012, </w:t>
      </w:r>
      <w:r w:rsidR="00B4402E">
        <w:rPr>
          <w:rFonts w:ascii="Arial" w:hAnsi="Arial" w:cs="Arial"/>
          <w:sz w:val="24"/>
          <w:szCs w:val="24"/>
        </w:rPr>
        <w:t xml:space="preserve">per tutto </w:t>
      </w:r>
      <w:r w:rsidR="00B4402E" w:rsidRPr="00B4402E">
        <w:rPr>
          <w:rFonts w:ascii="Arial" w:hAnsi="Arial" w:cs="Arial"/>
          <w:b/>
          <w:bCs/>
          <w:sz w:val="24"/>
          <w:szCs w:val="24"/>
        </w:rPr>
        <w:t>l’ente Regione Emilia-Romagna</w:t>
      </w:r>
      <w:r w:rsidR="00B4402E">
        <w:rPr>
          <w:rFonts w:ascii="Arial" w:hAnsi="Arial" w:cs="Arial"/>
          <w:sz w:val="24"/>
          <w:szCs w:val="24"/>
        </w:rPr>
        <w:t xml:space="preserve"> (</w:t>
      </w:r>
      <w:r w:rsidR="00B4402E" w:rsidRPr="00B4402E">
        <w:rPr>
          <w:rFonts w:ascii="Arial" w:hAnsi="Arial" w:cs="Arial"/>
          <w:sz w:val="24"/>
          <w:szCs w:val="24"/>
        </w:rPr>
        <w:t xml:space="preserve">sia </w:t>
      </w:r>
      <w:r w:rsidR="00031E47" w:rsidRPr="00B4402E">
        <w:rPr>
          <w:rFonts w:ascii="Arial" w:hAnsi="Arial" w:cs="Arial"/>
          <w:sz w:val="24"/>
          <w:szCs w:val="24"/>
        </w:rPr>
        <w:t xml:space="preserve">per la Giunta </w:t>
      </w:r>
      <w:r w:rsidR="00B4402E" w:rsidRPr="00B4402E">
        <w:rPr>
          <w:rFonts w:ascii="Arial" w:hAnsi="Arial" w:cs="Arial"/>
          <w:sz w:val="24"/>
          <w:szCs w:val="24"/>
        </w:rPr>
        <w:t>che p</w:t>
      </w:r>
      <w:r w:rsidR="00031E47" w:rsidRPr="00B4402E">
        <w:rPr>
          <w:rFonts w:ascii="Arial" w:hAnsi="Arial" w:cs="Arial"/>
          <w:sz w:val="24"/>
          <w:szCs w:val="24"/>
        </w:rPr>
        <w:t>e</w:t>
      </w:r>
      <w:r w:rsidR="00B4402E" w:rsidRPr="00B4402E">
        <w:rPr>
          <w:rFonts w:ascii="Arial" w:hAnsi="Arial" w:cs="Arial"/>
          <w:sz w:val="24"/>
          <w:szCs w:val="24"/>
        </w:rPr>
        <w:t>r</w:t>
      </w:r>
      <w:r w:rsidR="00031E47" w:rsidRPr="00B4402E">
        <w:rPr>
          <w:rFonts w:ascii="Arial" w:hAnsi="Arial" w:cs="Arial"/>
          <w:sz w:val="24"/>
          <w:szCs w:val="24"/>
        </w:rPr>
        <w:t xml:space="preserve"> l’Assemblea Legislativa della Regione Emilia-Romagna</w:t>
      </w:r>
      <w:r w:rsidR="00B4402E">
        <w:rPr>
          <w:rFonts w:ascii="Arial" w:hAnsi="Arial" w:cs="Arial"/>
          <w:sz w:val="24"/>
          <w:szCs w:val="24"/>
        </w:rPr>
        <w:t>).</w:t>
      </w:r>
      <w:r w:rsidR="00031E47" w:rsidRPr="00B4402E">
        <w:rPr>
          <w:rFonts w:ascii="Arial" w:hAnsi="Arial" w:cs="Arial"/>
          <w:sz w:val="24"/>
          <w:szCs w:val="24"/>
        </w:rPr>
        <w:t xml:space="preserve"> </w:t>
      </w:r>
    </w:p>
    <w:p w14:paraId="2D11F0E8" w14:textId="4E68EF2E" w:rsidR="004E7495" w:rsidRDefault="004E7495" w:rsidP="004E7495">
      <w:pPr>
        <w:autoSpaceDE w:val="0"/>
        <w:autoSpaceDN w:val="0"/>
        <w:adjustRightInd w:val="0"/>
        <w:spacing w:after="0" w:line="276" w:lineRule="auto"/>
        <w:jc w:val="both"/>
        <w:rPr>
          <w:rFonts w:ascii="Arial" w:hAnsi="Arial" w:cs="Arial"/>
          <w:sz w:val="24"/>
          <w:szCs w:val="24"/>
        </w:rPr>
      </w:pPr>
      <w:r w:rsidRPr="00031E47">
        <w:rPr>
          <w:rFonts w:ascii="Arial" w:hAnsi="Arial" w:cs="Arial"/>
          <w:sz w:val="24"/>
          <w:szCs w:val="24"/>
        </w:rPr>
        <w:t>Ogni Agenzia regional</w:t>
      </w:r>
      <w:r w:rsidR="009B72F4">
        <w:rPr>
          <w:rFonts w:ascii="Arial" w:hAnsi="Arial" w:cs="Arial"/>
          <w:sz w:val="24"/>
          <w:szCs w:val="24"/>
        </w:rPr>
        <w:t>e</w:t>
      </w:r>
      <w:r w:rsidRPr="00031E47">
        <w:rPr>
          <w:rFonts w:ascii="Arial" w:hAnsi="Arial" w:cs="Arial"/>
          <w:sz w:val="24"/>
          <w:szCs w:val="24"/>
        </w:rPr>
        <w:t xml:space="preserve">, di cui all’art. 1, comma 3 bis, lett. b) della </w:t>
      </w:r>
      <w:proofErr w:type="spellStart"/>
      <w:r w:rsidRPr="00031E47">
        <w:rPr>
          <w:rFonts w:ascii="Arial" w:hAnsi="Arial" w:cs="Arial"/>
          <w:sz w:val="24"/>
          <w:szCs w:val="24"/>
        </w:rPr>
        <w:t>l.r</w:t>
      </w:r>
      <w:proofErr w:type="spellEnd"/>
      <w:r w:rsidRPr="00031E47">
        <w:rPr>
          <w:rFonts w:ascii="Arial" w:hAnsi="Arial" w:cs="Arial"/>
          <w:sz w:val="24"/>
          <w:szCs w:val="24"/>
        </w:rPr>
        <w:t>. n. 43 del 2001, a cui si applica il presente Piano, ha un proprio RASA, come di seguito indicato:</w:t>
      </w:r>
    </w:p>
    <w:p w14:paraId="2D11F0E9" w14:textId="7B5B5CE6" w:rsidR="004E7495" w:rsidRPr="00B47BF2" w:rsidRDefault="004E7495" w:rsidP="004E7495">
      <w:pPr>
        <w:autoSpaceDE w:val="0"/>
        <w:autoSpaceDN w:val="0"/>
        <w:adjustRightInd w:val="0"/>
        <w:spacing w:after="0" w:line="276" w:lineRule="auto"/>
        <w:jc w:val="both"/>
        <w:rPr>
          <w:rFonts w:ascii="Arial" w:hAnsi="Arial" w:cs="Arial"/>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8"/>
        <w:gridCol w:w="4708"/>
      </w:tblGrid>
      <w:tr w:rsidR="00031E47" w:rsidRPr="00031E47" w14:paraId="2D11F0EF" w14:textId="77777777" w:rsidTr="004E7495">
        <w:trPr>
          <w:trHeight w:val="230"/>
        </w:trPr>
        <w:tc>
          <w:tcPr>
            <w:tcW w:w="4708" w:type="dxa"/>
          </w:tcPr>
          <w:p w14:paraId="2D11F0ED" w14:textId="77777777" w:rsidR="00031E47" w:rsidRPr="00031E47" w:rsidRDefault="00031E47" w:rsidP="00031E47">
            <w:pPr>
              <w:autoSpaceDE w:val="0"/>
              <w:autoSpaceDN w:val="0"/>
              <w:adjustRightInd w:val="0"/>
              <w:spacing w:after="0" w:line="276" w:lineRule="auto"/>
              <w:rPr>
                <w:rFonts w:ascii="Arial" w:hAnsi="Arial" w:cs="Arial"/>
                <w:color w:val="000000"/>
                <w:sz w:val="24"/>
                <w:szCs w:val="24"/>
              </w:rPr>
            </w:pPr>
            <w:bookmarkStart w:id="105" w:name="_Hlk532897746"/>
            <w:r w:rsidRPr="00031E47">
              <w:rPr>
                <w:rFonts w:ascii="Arial" w:hAnsi="Arial" w:cs="Arial"/>
                <w:color w:val="000000"/>
                <w:sz w:val="24"/>
                <w:szCs w:val="24"/>
              </w:rPr>
              <w:t xml:space="preserve">Agenzia regionale per le erogazioni in agricoltura </w:t>
            </w:r>
          </w:p>
        </w:tc>
        <w:tc>
          <w:tcPr>
            <w:tcW w:w="4708" w:type="dxa"/>
          </w:tcPr>
          <w:p w14:paraId="2D11F0EE" w14:textId="77777777" w:rsidR="00031E47" w:rsidRPr="00B47BF2" w:rsidRDefault="00031E47" w:rsidP="00031E47">
            <w:pPr>
              <w:autoSpaceDE w:val="0"/>
              <w:autoSpaceDN w:val="0"/>
              <w:adjustRightInd w:val="0"/>
              <w:spacing w:after="0" w:line="276" w:lineRule="auto"/>
              <w:rPr>
                <w:rFonts w:ascii="Arial" w:hAnsi="Arial" w:cs="Arial"/>
                <w:sz w:val="24"/>
                <w:szCs w:val="24"/>
              </w:rPr>
            </w:pPr>
            <w:r w:rsidRPr="00B47BF2">
              <w:rPr>
                <w:rFonts w:ascii="Arial" w:hAnsi="Arial" w:cs="Arial"/>
                <w:b/>
                <w:bCs/>
                <w:sz w:val="24"/>
                <w:szCs w:val="24"/>
              </w:rPr>
              <w:t xml:space="preserve">Donato Metta </w:t>
            </w:r>
            <w:r w:rsidRPr="00B47BF2">
              <w:rPr>
                <w:rFonts w:ascii="Arial" w:hAnsi="Arial" w:cs="Arial"/>
                <w:sz w:val="24"/>
                <w:szCs w:val="24"/>
              </w:rPr>
              <w:t xml:space="preserve">- Direttore </w:t>
            </w:r>
          </w:p>
        </w:tc>
      </w:tr>
      <w:tr w:rsidR="00031E47" w:rsidRPr="00031E47" w14:paraId="2D11F0F2" w14:textId="77777777" w:rsidTr="00D81EB5">
        <w:trPr>
          <w:trHeight w:val="229"/>
        </w:trPr>
        <w:tc>
          <w:tcPr>
            <w:tcW w:w="4708" w:type="dxa"/>
          </w:tcPr>
          <w:p w14:paraId="2D11F0F0" w14:textId="77777777" w:rsidR="00031E47" w:rsidRPr="00031E47" w:rsidRDefault="00031E47" w:rsidP="00031E47">
            <w:pPr>
              <w:autoSpaceDE w:val="0"/>
              <w:autoSpaceDN w:val="0"/>
              <w:adjustRightInd w:val="0"/>
              <w:spacing w:after="0" w:line="276" w:lineRule="auto"/>
              <w:rPr>
                <w:rFonts w:ascii="Arial" w:hAnsi="Arial" w:cs="Arial"/>
                <w:color w:val="000000"/>
                <w:sz w:val="24"/>
                <w:szCs w:val="24"/>
              </w:rPr>
            </w:pPr>
            <w:r w:rsidRPr="00031E47">
              <w:rPr>
                <w:rFonts w:ascii="Arial" w:hAnsi="Arial" w:cs="Arial"/>
                <w:color w:val="000000"/>
                <w:sz w:val="24"/>
                <w:szCs w:val="24"/>
              </w:rPr>
              <w:t xml:space="preserve">Agenzia regionale per la sicurezza territoriale e la protezione civile </w:t>
            </w:r>
          </w:p>
        </w:tc>
        <w:tc>
          <w:tcPr>
            <w:tcW w:w="4708" w:type="dxa"/>
            <w:shd w:val="clear" w:color="auto" w:fill="auto"/>
          </w:tcPr>
          <w:p w14:paraId="2D11F0F1" w14:textId="4213C259" w:rsidR="00031E47" w:rsidRPr="00B47BF2" w:rsidRDefault="00A60CE2" w:rsidP="00031E47">
            <w:pPr>
              <w:autoSpaceDE w:val="0"/>
              <w:autoSpaceDN w:val="0"/>
              <w:adjustRightInd w:val="0"/>
              <w:spacing w:after="0" w:line="276" w:lineRule="auto"/>
              <w:rPr>
                <w:rFonts w:ascii="Arial" w:hAnsi="Arial" w:cs="Arial"/>
                <w:sz w:val="24"/>
                <w:szCs w:val="24"/>
              </w:rPr>
            </w:pPr>
            <w:r w:rsidRPr="00B47BF2">
              <w:rPr>
                <w:rFonts w:ascii="Arial" w:hAnsi="Arial" w:cs="Arial"/>
                <w:b/>
                <w:bCs/>
                <w:sz w:val="24"/>
                <w:szCs w:val="24"/>
              </w:rPr>
              <w:t>Rita Nicolini</w:t>
            </w:r>
            <w:r w:rsidR="00031E47" w:rsidRPr="00B47BF2">
              <w:rPr>
                <w:rFonts w:ascii="Arial" w:hAnsi="Arial" w:cs="Arial"/>
                <w:b/>
                <w:bCs/>
                <w:sz w:val="24"/>
                <w:szCs w:val="24"/>
              </w:rPr>
              <w:t xml:space="preserve"> </w:t>
            </w:r>
            <w:r w:rsidR="00031E47" w:rsidRPr="00B47BF2">
              <w:rPr>
                <w:rFonts w:ascii="Arial" w:hAnsi="Arial" w:cs="Arial"/>
                <w:sz w:val="24"/>
                <w:szCs w:val="24"/>
              </w:rPr>
              <w:t xml:space="preserve">- Direttore </w:t>
            </w:r>
          </w:p>
        </w:tc>
      </w:tr>
      <w:tr w:rsidR="00031E47" w:rsidRPr="00031E47" w14:paraId="2D11F0F5" w14:textId="77777777" w:rsidTr="004E7495">
        <w:trPr>
          <w:trHeight w:val="110"/>
        </w:trPr>
        <w:tc>
          <w:tcPr>
            <w:tcW w:w="4708" w:type="dxa"/>
          </w:tcPr>
          <w:p w14:paraId="2D11F0F3" w14:textId="77777777" w:rsidR="00031E47" w:rsidRPr="00031E47" w:rsidRDefault="00031E47" w:rsidP="00031E47">
            <w:pPr>
              <w:autoSpaceDE w:val="0"/>
              <w:autoSpaceDN w:val="0"/>
              <w:adjustRightInd w:val="0"/>
              <w:spacing w:after="0" w:line="276" w:lineRule="auto"/>
              <w:rPr>
                <w:rFonts w:ascii="Arial" w:hAnsi="Arial" w:cs="Arial"/>
                <w:color w:val="000000"/>
                <w:sz w:val="24"/>
                <w:szCs w:val="24"/>
              </w:rPr>
            </w:pPr>
            <w:r w:rsidRPr="00031E47">
              <w:rPr>
                <w:rFonts w:ascii="Arial" w:hAnsi="Arial" w:cs="Arial"/>
                <w:color w:val="000000"/>
                <w:sz w:val="24"/>
                <w:szCs w:val="24"/>
              </w:rPr>
              <w:t xml:space="preserve">Agenzia per lo sviluppo dei mercati telematici </w:t>
            </w:r>
          </w:p>
        </w:tc>
        <w:tc>
          <w:tcPr>
            <w:tcW w:w="4708" w:type="dxa"/>
          </w:tcPr>
          <w:p w14:paraId="2D11F0F4" w14:textId="759C84FF" w:rsidR="00031E47" w:rsidRPr="00230FDA" w:rsidRDefault="00BA1D6D" w:rsidP="00031E47">
            <w:pPr>
              <w:autoSpaceDE w:val="0"/>
              <w:autoSpaceDN w:val="0"/>
              <w:adjustRightInd w:val="0"/>
              <w:spacing w:after="0" w:line="276" w:lineRule="auto"/>
              <w:rPr>
                <w:rFonts w:ascii="Arial" w:hAnsi="Arial" w:cs="Arial"/>
                <w:sz w:val="24"/>
                <w:szCs w:val="24"/>
              </w:rPr>
            </w:pPr>
            <w:r w:rsidRPr="00BA1D6D">
              <w:rPr>
                <w:rFonts w:ascii="Arial" w:hAnsi="Arial" w:cs="Arial"/>
                <w:b/>
                <w:bCs/>
                <w:sz w:val="24"/>
                <w:szCs w:val="24"/>
              </w:rPr>
              <w:t>Adriano Leli</w:t>
            </w:r>
            <w:r>
              <w:rPr>
                <w:rFonts w:ascii="Arial" w:hAnsi="Arial" w:cs="Arial"/>
                <w:sz w:val="24"/>
                <w:szCs w:val="24"/>
              </w:rPr>
              <w:t xml:space="preserve"> </w:t>
            </w:r>
            <w:r w:rsidR="00031E47" w:rsidRPr="00230FDA">
              <w:rPr>
                <w:rFonts w:ascii="Arial" w:hAnsi="Arial" w:cs="Arial"/>
                <w:sz w:val="24"/>
                <w:szCs w:val="24"/>
              </w:rPr>
              <w:t xml:space="preserve">- Direttore </w:t>
            </w:r>
          </w:p>
        </w:tc>
      </w:tr>
      <w:bookmarkEnd w:id="105"/>
    </w:tbl>
    <w:p w14:paraId="2D11F0F6" w14:textId="77777777" w:rsidR="00854948" w:rsidRDefault="00854948" w:rsidP="00854948">
      <w:pPr>
        <w:autoSpaceDE w:val="0"/>
        <w:autoSpaceDN w:val="0"/>
        <w:adjustRightInd w:val="0"/>
        <w:spacing w:after="0" w:line="240" w:lineRule="auto"/>
        <w:rPr>
          <w:rFonts w:ascii="Arial" w:hAnsi="Arial" w:cs="Arial"/>
          <w:color w:val="000000"/>
          <w:sz w:val="23"/>
          <w:szCs w:val="23"/>
        </w:rPr>
      </w:pPr>
    </w:p>
    <w:p w14:paraId="476C57DC" w14:textId="77777777" w:rsidR="00F306D6" w:rsidRPr="00854948" w:rsidRDefault="00F306D6" w:rsidP="00F306D6">
      <w:pPr>
        <w:autoSpaceDE w:val="0"/>
        <w:autoSpaceDN w:val="0"/>
        <w:adjustRightInd w:val="0"/>
        <w:spacing w:after="0" w:line="276" w:lineRule="auto"/>
        <w:jc w:val="both"/>
        <w:rPr>
          <w:rFonts w:ascii="Arial" w:hAnsi="Arial" w:cs="Arial"/>
          <w:b/>
          <w:bCs/>
          <w:color w:val="000000"/>
          <w:sz w:val="24"/>
          <w:szCs w:val="24"/>
        </w:rPr>
      </w:pPr>
    </w:p>
    <w:p w14:paraId="22735FA7" w14:textId="537CAD9F" w:rsidR="00F306D6" w:rsidRPr="009B72F4" w:rsidRDefault="00BA1D6D" w:rsidP="006923F3">
      <w:pPr>
        <w:pStyle w:val="Titolo2"/>
        <w:rPr>
          <w:color w:val="002060"/>
        </w:rPr>
      </w:pPr>
      <w:bookmarkStart w:id="106" w:name="_Toc27734884"/>
      <w:bookmarkStart w:id="107" w:name="_Toc27735214"/>
      <w:bookmarkStart w:id="108" w:name="_Toc91721158"/>
      <w:r>
        <w:rPr>
          <w:color w:val="002060"/>
        </w:rPr>
        <w:t>3</w:t>
      </w:r>
      <w:r w:rsidR="00F306D6" w:rsidRPr="00066779">
        <w:rPr>
          <w:color w:val="1F4E79" w:themeColor="accent5" w:themeShade="80"/>
        </w:rPr>
        <w:t xml:space="preserve">.12 Responsabile della protezione dei dati (Data </w:t>
      </w:r>
      <w:proofErr w:type="spellStart"/>
      <w:r w:rsidR="00F306D6" w:rsidRPr="00066779">
        <w:rPr>
          <w:color w:val="1F4E79" w:themeColor="accent5" w:themeShade="80"/>
        </w:rPr>
        <w:t>Protection</w:t>
      </w:r>
      <w:proofErr w:type="spellEnd"/>
      <w:r w:rsidR="00F306D6" w:rsidRPr="00066779">
        <w:rPr>
          <w:color w:val="1F4E79" w:themeColor="accent5" w:themeShade="80"/>
        </w:rPr>
        <w:t xml:space="preserve"> </w:t>
      </w:r>
      <w:proofErr w:type="spellStart"/>
      <w:r w:rsidR="00F306D6" w:rsidRPr="00066779">
        <w:rPr>
          <w:color w:val="1F4E79" w:themeColor="accent5" w:themeShade="80"/>
        </w:rPr>
        <w:t>Officer</w:t>
      </w:r>
      <w:proofErr w:type="spellEnd"/>
      <w:r w:rsidR="00F306D6" w:rsidRPr="00066779">
        <w:rPr>
          <w:color w:val="1F4E79" w:themeColor="accent5" w:themeShade="80"/>
        </w:rPr>
        <w:t xml:space="preserve"> – DPO)</w:t>
      </w:r>
      <w:bookmarkEnd w:id="106"/>
      <w:bookmarkEnd w:id="107"/>
      <w:bookmarkEnd w:id="108"/>
      <w:r w:rsidR="00F306D6" w:rsidRPr="00066779">
        <w:rPr>
          <w:color w:val="1F4E79" w:themeColor="accent5" w:themeShade="80"/>
        </w:rPr>
        <w:t xml:space="preserve"> </w:t>
      </w:r>
    </w:p>
    <w:p w14:paraId="2C1B861D" w14:textId="33C6913B" w:rsidR="00F306D6" w:rsidRPr="001448CB" w:rsidRDefault="00F306D6" w:rsidP="00761A99">
      <w:pPr>
        <w:autoSpaceDE w:val="0"/>
        <w:autoSpaceDN w:val="0"/>
        <w:adjustRightInd w:val="0"/>
        <w:spacing w:after="0" w:line="276" w:lineRule="auto"/>
        <w:jc w:val="both"/>
        <w:rPr>
          <w:rFonts w:ascii="Arial" w:hAnsi="Arial" w:cs="Arial"/>
          <w:color w:val="000000"/>
          <w:sz w:val="24"/>
          <w:szCs w:val="24"/>
        </w:rPr>
      </w:pPr>
      <w:r w:rsidRPr="001448CB">
        <w:rPr>
          <w:rFonts w:ascii="Arial" w:hAnsi="Arial" w:cs="Arial"/>
          <w:color w:val="000000"/>
          <w:sz w:val="24"/>
          <w:szCs w:val="24"/>
        </w:rPr>
        <w:t>La Giunta regionale, con delibera n. 2329 del 22/11/2019, recante “</w:t>
      </w:r>
      <w:r w:rsidRPr="001448CB">
        <w:rPr>
          <w:rFonts w:ascii="Arial" w:hAnsi="Arial" w:cs="Arial"/>
          <w:i/>
          <w:iCs/>
          <w:color w:val="000000"/>
          <w:sz w:val="24"/>
          <w:szCs w:val="24"/>
        </w:rPr>
        <w:t>Designazione del Responsabile della protezione dei dati</w:t>
      </w:r>
      <w:r w:rsidRPr="001448CB">
        <w:rPr>
          <w:rFonts w:ascii="Arial" w:hAnsi="Arial" w:cs="Arial"/>
          <w:color w:val="000000"/>
          <w:sz w:val="24"/>
          <w:szCs w:val="24"/>
        </w:rPr>
        <w:t xml:space="preserve">”, ha designato, a far data dal 1.1.2020, la Società in house LEPIDA S.C.P.A. quale “Responsabile della protezione dei dati” (Data </w:t>
      </w:r>
      <w:proofErr w:type="spellStart"/>
      <w:r w:rsidRPr="001448CB">
        <w:rPr>
          <w:rFonts w:ascii="Arial" w:hAnsi="Arial" w:cs="Arial"/>
          <w:color w:val="000000"/>
          <w:sz w:val="24"/>
          <w:szCs w:val="24"/>
        </w:rPr>
        <w:t>Protection</w:t>
      </w:r>
      <w:proofErr w:type="spellEnd"/>
      <w:r w:rsidRPr="001448CB">
        <w:rPr>
          <w:rFonts w:ascii="Arial" w:hAnsi="Arial" w:cs="Arial"/>
          <w:color w:val="000000"/>
          <w:sz w:val="24"/>
          <w:szCs w:val="24"/>
        </w:rPr>
        <w:t xml:space="preserve"> </w:t>
      </w:r>
      <w:proofErr w:type="spellStart"/>
      <w:r w:rsidRPr="001448CB">
        <w:rPr>
          <w:rFonts w:ascii="Arial" w:hAnsi="Arial" w:cs="Arial"/>
          <w:color w:val="000000"/>
          <w:sz w:val="24"/>
          <w:szCs w:val="24"/>
        </w:rPr>
        <w:t>Officer</w:t>
      </w:r>
      <w:proofErr w:type="spellEnd"/>
      <w:r w:rsidRPr="001448CB">
        <w:rPr>
          <w:rFonts w:ascii="Arial" w:hAnsi="Arial" w:cs="Arial"/>
          <w:color w:val="000000"/>
          <w:sz w:val="24"/>
          <w:szCs w:val="24"/>
        </w:rPr>
        <w:t xml:space="preserve"> – DPO) per le strutture della Giunta e dell’Assemblea Legislativa della Regione Emilia-Romagna e delle Agenzie ai sensi della lettera b), comma 3 bis, art. 1, L.R. 43/2001. La designazione esterna del DPO è di durata triennale, salvo mutate condizioni organizzative interne all’Amministrazione che permettano di procedere alla nomina interna del DPO.</w:t>
      </w:r>
    </w:p>
    <w:p w14:paraId="36F4DFED" w14:textId="77777777" w:rsidR="00F306D6" w:rsidRPr="00854948" w:rsidRDefault="00F306D6" w:rsidP="00761A99">
      <w:pPr>
        <w:autoSpaceDE w:val="0"/>
        <w:autoSpaceDN w:val="0"/>
        <w:adjustRightInd w:val="0"/>
        <w:spacing w:after="0" w:line="276" w:lineRule="auto"/>
        <w:jc w:val="both"/>
        <w:rPr>
          <w:rFonts w:ascii="Arial" w:hAnsi="Arial" w:cs="Arial"/>
          <w:color w:val="000000"/>
          <w:sz w:val="24"/>
          <w:szCs w:val="24"/>
        </w:rPr>
      </w:pPr>
      <w:r w:rsidRPr="001448CB">
        <w:rPr>
          <w:rFonts w:ascii="Arial" w:hAnsi="Arial" w:cs="Arial"/>
          <w:color w:val="000000"/>
          <w:sz w:val="24"/>
          <w:szCs w:val="24"/>
        </w:rPr>
        <w:t xml:space="preserve">La Giunta regionale ha dato mandato al Direttore Generale Risorse, Europa, innovazioni e Istituzioni d’integrare dal 1° gennaio 2020 il contratto di servizio con la Società LEPIDA </w:t>
      </w:r>
      <w:r w:rsidRPr="001448CB">
        <w:rPr>
          <w:rFonts w:ascii="Arial" w:hAnsi="Arial" w:cs="Arial"/>
          <w:color w:val="000000"/>
          <w:sz w:val="24"/>
          <w:szCs w:val="24"/>
        </w:rPr>
        <w:lastRenderedPageBreak/>
        <w:t>S.C.P.A., definendo le modalità organizzative e operative per lo svolgimento delle funzioni proprie del DPO, tenuto conto dei criteri stabiliti nell’Allegato A della suddetta delibera.</w:t>
      </w:r>
    </w:p>
    <w:p w14:paraId="649DF4E4" w14:textId="76D10F3A" w:rsidR="00761A99" w:rsidRDefault="00761A99" w:rsidP="00745D3F">
      <w:pPr>
        <w:autoSpaceDE w:val="0"/>
        <w:autoSpaceDN w:val="0"/>
        <w:adjustRightInd w:val="0"/>
        <w:spacing w:after="0" w:line="240" w:lineRule="auto"/>
        <w:jc w:val="both"/>
        <w:rPr>
          <w:rFonts w:ascii="Arial" w:hAnsi="Arial" w:cs="Arial"/>
          <w:b/>
          <w:bCs/>
          <w:sz w:val="28"/>
          <w:szCs w:val="28"/>
        </w:rPr>
      </w:pPr>
    </w:p>
    <w:p w14:paraId="2D11F10D" w14:textId="151AAF9C" w:rsidR="00745D3F" w:rsidRPr="00066779" w:rsidRDefault="00BA1D6D" w:rsidP="006923F3">
      <w:pPr>
        <w:pStyle w:val="Titolo1"/>
        <w:rPr>
          <w:color w:val="1F4E79" w:themeColor="accent5" w:themeShade="80"/>
        </w:rPr>
      </w:pPr>
      <w:bookmarkStart w:id="109" w:name="_Toc27734885"/>
      <w:bookmarkStart w:id="110" w:name="_Toc27735215"/>
      <w:bookmarkStart w:id="111" w:name="_Toc91721159"/>
      <w:r>
        <w:rPr>
          <w:color w:val="1F4E79" w:themeColor="accent5" w:themeShade="80"/>
        </w:rPr>
        <w:t>4</w:t>
      </w:r>
      <w:r w:rsidR="00745D3F" w:rsidRPr="00066779">
        <w:rPr>
          <w:color w:val="1F4E79" w:themeColor="accent5" w:themeShade="80"/>
        </w:rPr>
        <w:t>. Le Responsabilità</w:t>
      </w:r>
      <w:bookmarkEnd w:id="109"/>
      <w:bookmarkEnd w:id="110"/>
      <w:bookmarkEnd w:id="111"/>
      <w:r w:rsidR="00745D3F" w:rsidRPr="00066779">
        <w:rPr>
          <w:color w:val="1F4E79" w:themeColor="accent5" w:themeShade="80"/>
        </w:rPr>
        <w:t xml:space="preserve"> </w:t>
      </w:r>
    </w:p>
    <w:p w14:paraId="2D11F10E" w14:textId="499D639E" w:rsidR="00745D3F" w:rsidRDefault="00745D3F" w:rsidP="00745D3F">
      <w:pPr>
        <w:autoSpaceDE w:val="0"/>
        <w:autoSpaceDN w:val="0"/>
        <w:adjustRightInd w:val="0"/>
        <w:spacing w:after="0" w:line="240" w:lineRule="auto"/>
        <w:rPr>
          <w:rFonts w:ascii="Arial" w:hAnsi="Arial" w:cs="Arial"/>
          <w:b/>
          <w:bCs/>
          <w:color w:val="000000"/>
          <w:sz w:val="23"/>
          <w:szCs w:val="23"/>
        </w:rPr>
      </w:pPr>
    </w:p>
    <w:p w14:paraId="2D11F10F" w14:textId="2C17C2C4" w:rsidR="00745D3F" w:rsidRPr="00066779" w:rsidRDefault="00BA1D6D" w:rsidP="006923F3">
      <w:pPr>
        <w:pStyle w:val="Titolo2"/>
        <w:rPr>
          <w:color w:val="1F4E79" w:themeColor="accent5" w:themeShade="80"/>
        </w:rPr>
      </w:pPr>
      <w:bookmarkStart w:id="112" w:name="_Toc27734886"/>
      <w:bookmarkStart w:id="113" w:name="_Toc27735216"/>
      <w:bookmarkStart w:id="114" w:name="_Toc91721160"/>
      <w:r>
        <w:rPr>
          <w:color w:val="1F4E79" w:themeColor="accent5" w:themeShade="80"/>
        </w:rPr>
        <w:t>4</w:t>
      </w:r>
      <w:r w:rsidR="00745D3F" w:rsidRPr="00066779">
        <w:rPr>
          <w:color w:val="1F4E79" w:themeColor="accent5" w:themeShade="80"/>
        </w:rPr>
        <w:t>.1 Responsabilità dirigenziale, disciplinare e amministrativa del RPCT</w:t>
      </w:r>
      <w:bookmarkEnd w:id="112"/>
      <w:bookmarkEnd w:id="113"/>
      <w:bookmarkEnd w:id="114"/>
      <w:r w:rsidR="00745D3F" w:rsidRPr="00066779">
        <w:rPr>
          <w:color w:val="1F4E79" w:themeColor="accent5" w:themeShade="80"/>
        </w:rPr>
        <w:t xml:space="preserve"> </w:t>
      </w:r>
    </w:p>
    <w:p w14:paraId="2D11F111" w14:textId="77777777" w:rsidR="00745D3F" w:rsidRPr="00745D3F" w:rsidRDefault="00745D3F" w:rsidP="00582B37">
      <w:pPr>
        <w:pStyle w:val="Default"/>
        <w:spacing w:line="276" w:lineRule="auto"/>
        <w:jc w:val="both"/>
        <w:rPr>
          <w:rFonts w:ascii="Arial" w:hAnsi="Arial" w:cs="Arial"/>
        </w:rPr>
      </w:pPr>
      <w:r w:rsidRPr="00745D3F">
        <w:rPr>
          <w:rFonts w:ascii="Arial" w:hAnsi="Arial" w:cs="Arial"/>
        </w:rPr>
        <w:t>Il RPCT ha considerevoli responsabilità ai sensi di legge.</w:t>
      </w:r>
    </w:p>
    <w:p w14:paraId="2D11F112" w14:textId="6B34E8EB" w:rsidR="00745D3F" w:rsidRDefault="00745D3F" w:rsidP="00582B37">
      <w:pPr>
        <w:autoSpaceDE w:val="0"/>
        <w:autoSpaceDN w:val="0"/>
        <w:adjustRightInd w:val="0"/>
        <w:spacing w:after="0" w:line="276" w:lineRule="auto"/>
        <w:jc w:val="both"/>
        <w:rPr>
          <w:rFonts w:ascii="Arial" w:hAnsi="Arial" w:cs="Arial"/>
          <w:color w:val="000000"/>
          <w:sz w:val="24"/>
          <w:szCs w:val="24"/>
        </w:rPr>
      </w:pPr>
      <w:r w:rsidRPr="00745D3F">
        <w:rPr>
          <w:rFonts w:ascii="Arial" w:hAnsi="Arial" w:cs="Arial"/>
          <w:color w:val="000000"/>
          <w:sz w:val="24"/>
          <w:szCs w:val="24"/>
        </w:rPr>
        <w:t>Infatti</w:t>
      </w:r>
      <w:r w:rsidR="00BB0D5A">
        <w:rPr>
          <w:rFonts w:ascii="Arial" w:hAnsi="Arial" w:cs="Arial"/>
          <w:color w:val="000000"/>
          <w:sz w:val="24"/>
          <w:szCs w:val="24"/>
        </w:rPr>
        <w:t>,</w:t>
      </w:r>
      <w:r w:rsidRPr="00745D3F">
        <w:rPr>
          <w:rFonts w:ascii="Arial" w:hAnsi="Arial" w:cs="Arial"/>
          <w:color w:val="000000"/>
          <w:sz w:val="24"/>
          <w:szCs w:val="24"/>
        </w:rPr>
        <w:t xml:space="preserve"> all’art. 1, comma 12, della stessa l. n. 190/2012 si prevede l’imputazione di una responsabilità dirigenziale, disciplinare ed amministrativa in capo al RPCT nel caso in cui a carico di un soggetto dell'amministrazione vi sia una condanna per un reato di corruzione accertato con sentenza passata in giudicato. </w:t>
      </w:r>
    </w:p>
    <w:p w14:paraId="2D11F113" w14:textId="77777777" w:rsidR="00745D3F" w:rsidRPr="00745D3F" w:rsidRDefault="00745D3F" w:rsidP="00745D3F">
      <w:pPr>
        <w:autoSpaceDE w:val="0"/>
        <w:autoSpaceDN w:val="0"/>
        <w:adjustRightInd w:val="0"/>
        <w:spacing w:after="0" w:line="276" w:lineRule="auto"/>
        <w:jc w:val="both"/>
        <w:rPr>
          <w:rFonts w:ascii="Arial" w:hAnsi="Arial" w:cs="Arial"/>
          <w:color w:val="000000"/>
          <w:sz w:val="24"/>
          <w:szCs w:val="24"/>
        </w:rPr>
      </w:pPr>
      <w:r w:rsidRPr="00745D3F">
        <w:rPr>
          <w:rFonts w:ascii="Arial" w:hAnsi="Arial" w:cs="Arial"/>
          <w:color w:val="000000"/>
          <w:sz w:val="24"/>
          <w:szCs w:val="24"/>
        </w:rPr>
        <w:t xml:space="preserve">La responsabilità è esclusa solo se il responsabile della prevenzione prova entrambe le circostanze sotto riportate: </w:t>
      </w:r>
    </w:p>
    <w:p w14:paraId="2D11F114" w14:textId="77777777" w:rsidR="00745D3F" w:rsidRPr="00745D3F" w:rsidRDefault="00745D3F" w:rsidP="00745D3F">
      <w:pPr>
        <w:autoSpaceDE w:val="0"/>
        <w:autoSpaceDN w:val="0"/>
        <w:adjustRightInd w:val="0"/>
        <w:spacing w:after="0" w:line="276" w:lineRule="auto"/>
        <w:jc w:val="both"/>
        <w:rPr>
          <w:rFonts w:ascii="Arial" w:hAnsi="Arial" w:cs="Arial"/>
          <w:color w:val="000000"/>
          <w:sz w:val="24"/>
          <w:szCs w:val="24"/>
        </w:rPr>
      </w:pPr>
      <w:r w:rsidRPr="00745D3F">
        <w:rPr>
          <w:rFonts w:ascii="Arial" w:hAnsi="Arial" w:cs="Arial"/>
          <w:color w:val="000000"/>
          <w:sz w:val="24"/>
          <w:szCs w:val="24"/>
        </w:rPr>
        <w:t xml:space="preserve">a) di avere predisposto, prima della commissione del fatto, il Piano di prevenzione e di aver osservato le prescrizioni di cui ai commi 9 e 10 dello stesso articolo 1 della L.190/2012; </w:t>
      </w:r>
    </w:p>
    <w:p w14:paraId="2D11F115" w14:textId="77777777" w:rsidR="00745D3F" w:rsidRPr="00745D3F" w:rsidRDefault="00745D3F" w:rsidP="00745D3F">
      <w:pPr>
        <w:autoSpaceDE w:val="0"/>
        <w:autoSpaceDN w:val="0"/>
        <w:adjustRightInd w:val="0"/>
        <w:spacing w:after="0" w:line="276" w:lineRule="auto"/>
        <w:jc w:val="both"/>
        <w:rPr>
          <w:rFonts w:ascii="Arial" w:hAnsi="Arial" w:cs="Arial"/>
          <w:color w:val="000000"/>
          <w:sz w:val="24"/>
          <w:szCs w:val="24"/>
        </w:rPr>
      </w:pPr>
      <w:r w:rsidRPr="00745D3F">
        <w:rPr>
          <w:rFonts w:ascii="Arial" w:hAnsi="Arial" w:cs="Arial"/>
          <w:color w:val="000000"/>
          <w:sz w:val="24"/>
          <w:szCs w:val="24"/>
        </w:rPr>
        <w:t xml:space="preserve">b) di aver vigilato sul funzionamento e sull'osservanza del piano. </w:t>
      </w:r>
    </w:p>
    <w:p w14:paraId="2D11F116" w14:textId="77777777" w:rsidR="00745D3F" w:rsidRPr="00745D3F" w:rsidRDefault="00745D3F" w:rsidP="00745D3F">
      <w:pPr>
        <w:autoSpaceDE w:val="0"/>
        <w:autoSpaceDN w:val="0"/>
        <w:adjustRightInd w:val="0"/>
        <w:spacing w:after="0" w:line="276" w:lineRule="auto"/>
        <w:jc w:val="both"/>
        <w:rPr>
          <w:rFonts w:ascii="Arial" w:hAnsi="Arial" w:cs="Arial"/>
          <w:color w:val="000000"/>
          <w:sz w:val="24"/>
          <w:szCs w:val="24"/>
        </w:rPr>
      </w:pPr>
      <w:r w:rsidRPr="00745D3F">
        <w:rPr>
          <w:rFonts w:ascii="Arial" w:hAnsi="Arial" w:cs="Arial"/>
          <w:color w:val="000000"/>
          <w:sz w:val="24"/>
          <w:szCs w:val="24"/>
        </w:rPr>
        <w:t xml:space="preserve">La responsabilità disciplinare, a carico del RPCT, </w:t>
      </w:r>
      <w:r w:rsidRPr="00745D3F">
        <w:rPr>
          <w:rFonts w:ascii="Arial" w:hAnsi="Arial" w:cs="Arial"/>
          <w:i/>
          <w:iCs/>
          <w:color w:val="000000"/>
          <w:sz w:val="24"/>
          <w:szCs w:val="24"/>
        </w:rPr>
        <w:t>“non può essere inferiore alla sospensione dal servizio con privazione della retribuzione da un minimo di un mese ad un massimo di sei mesi</w:t>
      </w:r>
      <w:r w:rsidRPr="00745D3F">
        <w:rPr>
          <w:rFonts w:ascii="Arial" w:hAnsi="Arial" w:cs="Arial"/>
          <w:color w:val="000000"/>
          <w:sz w:val="24"/>
          <w:szCs w:val="24"/>
        </w:rPr>
        <w:t xml:space="preserve">”. </w:t>
      </w:r>
    </w:p>
    <w:p w14:paraId="2D11F117" w14:textId="77777777" w:rsidR="00745D3F" w:rsidRPr="00745D3F" w:rsidRDefault="00745D3F" w:rsidP="00745D3F">
      <w:pPr>
        <w:autoSpaceDE w:val="0"/>
        <w:autoSpaceDN w:val="0"/>
        <w:adjustRightInd w:val="0"/>
        <w:spacing w:after="0" w:line="276" w:lineRule="auto"/>
        <w:jc w:val="both"/>
        <w:rPr>
          <w:rFonts w:ascii="Arial" w:hAnsi="Arial" w:cs="Arial"/>
          <w:color w:val="000000"/>
          <w:sz w:val="24"/>
          <w:szCs w:val="24"/>
        </w:rPr>
      </w:pPr>
      <w:r w:rsidRPr="00745D3F">
        <w:rPr>
          <w:rFonts w:ascii="Arial" w:hAnsi="Arial" w:cs="Arial"/>
          <w:color w:val="000000"/>
          <w:sz w:val="24"/>
          <w:szCs w:val="24"/>
        </w:rPr>
        <w:t xml:space="preserve">L’art. 1, comma 14, della stessa L. 190/2012, come modificato, precisa poi che: </w:t>
      </w:r>
    </w:p>
    <w:p w14:paraId="2D11F118" w14:textId="220081A1" w:rsidR="00745D3F" w:rsidRPr="00745D3F" w:rsidRDefault="00745D3F" w:rsidP="00745D3F">
      <w:pPr>
        <w:autoSpaceDE w:val="0"/>
        <w:autoSpaceDN w:val="0"/>
        <w:adjustRightInd w:val="0"/>
        <w:spacing w:after="0" w:line="276" w:lineRule="auto"/>
        <w:jc w:val="both"/>
        <w:rPr>
          <w:rFonts w:ascii="Arial" w:hAnsi="Arial" w:cs="Arial"/>
          <w:color w:val="000000"/>
          <w:sz w:val="24"/>
          <w:szCs w:val="24"/>
        </w:rPr>
      </w:pPr>
      <w:r w:rsidRPr="00745D3F">
        <w:rPr>
          <w:rFonts w:ascii="Arial" w:hAnsi="Arial" w:cs="Arial"/>
          <w:color w:val="000000"/>
          <w:sz w:val="24"/>
          <w:szCs w:val="24"/>
        </w:rPr>
        <w:t>“</w:t>
      </w:r>
      <w:r w:rsidRPr="00745D3F">
        <w:rPr>
          <w:rFonts w:ascii="Arial" w:hAnsi="Arial" w:cs="Arial"/>
          <w:i/>
          <w:iCs/>
          <w:color w:val="000000"/>
          <w:sz w:val="24"/>
          <w:szCs w:val="24"/>
        </w:rPr>
        <w:t xml:space="preserve">In caso di ripetute violazioni delle misure di prevenzione previste dal Piano, il responsabile individuato ai sensi del comma 7 del presente articolo risponde ai sensi dell'articolo 21 del decreto legislativo 30 marzo 2001, n. 165, e successive modificazioni, </w:t>
      </w:r>
      <w:proofErr w:type="spellStart"/>
      <w:r w:rsidRPr="00745D3F">
        <w:rPr>
          <w:rFonts w:ascii="Arial" w:hAnsi="Arial" w:cs="Arial"/>
          <w:i/>
          <w:iCs/>
          <w:color w:val="000000"/>
          <w:sz w:val="24"/>
          <w:szCs w:val="24"/>
        </w:rPr>
        <w:t>nonche</w:t>
      </w:r>
      <w:proofErr w:type="spellEnd"/>
      <w:r w:rsidRPr="00745D3F">
        <w:rPr>
          <w:rFonts w:ascii="Arial" w:hAnsi="Arial" w:cs="Arial"/>
          <w:i/>
          <w:iCs/>
          <w:color w:val="000000"/>
          <w:sz w:val="24"/>
          <w:szCs w:val="24"/>
        </w:rPr>
        <w:t>', per omesso controllo, sul piano disciplinare, salvo che provi di avere comunicato agli uffici le misure da adottare e le relative modalit</w:t>
      </w:r>
      <w:r w:rsidR="00BB0D5A">
        <w:rPr>
          <w:rFonts w:ascii="Arial" w:hAnsi="Arial" w:cs="Arial"/>
          <w:i/>
          <w:iCs/>
          <w:color w:val="000000"/>
          <w:sz w:val="24"/>
          <w:szCs w:val="24"/>
        </w:rPr>
        <w:t>à</w:t>
      </w:r>
      <w:r w:rsidRPr="00745D3F">
        <w:rPr>
          <w:rFonts w:ascii="Arial" w:hAnsi="Arial" w:cs="Arial"/>
          <w:i/>
          <w:iCs/>
          <w:color w:val="000000"/>
          <w:sz w:val="24"/>
          <w:szCs w:val="24"/>
        </w:rPr>
        <w:t xml:space="preserve"> e di avere vigilato sull'osservanza del </w:t>
      </w:r>
      <w:proofErr w:type="gramStart"/>
      <w:r w:rsidRPr="00745D3F">
        <w:rPr>
          <w:rFonts w:ascii="Arial" w:hAnsi="Arial" w:cs="Arial"/>
          <w:i/>
          <w:iCs/>
          <w:color w:val="000000"/>
          <w:sz w:val="24"/>
          <w:szCs w:val="24"/>
        </w:rPr>
        <w:t>Piano….</w:t>
      </w:r>
      <w:proofErr w:type="gramEnd"/>
      <w:r w:rsidRPr="00745D3F">
        <w:rPr>
          <w:rFonts w:ascii="Arial" w:hAnsi="Arial" w:cs="Arial"/>
          <w:i/>
          <w:iCs/>
          <w:color w:val="000000"/>
          <w:sz w:val="24"/>
          <w:szCs w:val="24"/>
        </w:rPr>
        <w:t xml:space="preserve">”. </w:t>
      </w:r>
    </w:p>
    <w:p w14:paraId="1C704A1A" w14:textId="02989AC7" w:rsidR="007E3F5B" w:rsidRDefault="007E3F5B" w:rsidP="00745D3F">
      <w:pPr>
        <w:autoSpaceDE w:val="0"/>
        <w:autoSpaceDN w:val="0"/>
        <w:adjustRightInd w:val="0"/>
        <w:spacing w:after="0" w:line="276" w:lineRule="auto"/>
        <w:jc w:val="both"/>
        <w:rPr>
          <w:rFonts w:ascii="Arial" w:hAnsi="Arial" w:cs="Arial"/>
          <w:b/>
          <w:bCs/>
          <w:color w:val="385623" w:themeColor="accent6" w:themeShade="80"/>
          <w:sz w:val="24"/>
          <w:szCs w:val="24"/>
        </w:rPr>
      </w:pPr>
    </w:p>
    <w:p w14:paraId="2D11F11A" w14:textId="0C91D160" w:rsidR="00745D3F" w:rsidRPr="009B72F4" w:rsidRDefault="00BA1D6D" w:rsidP="006923F3">
      <w:pPr>
        <w:pStyle w:val="Titolo2"/>
        <w:rPr>
          <w:color w:val="002060"/>
        </w:rPr>
      </w:pPr>
      <w:bookmarkStart w:id="115" w:name="_Toc27734887"/>
      <w:bookmarkStart w:id="116" w:name="_Toc27735217"/>
      <w:bookmarkStart w:id="117" w:name="_Toc91721161"/>
      <w:r>
        <w:rPr>
          <w:color w:val="1F4E79" w:themeColor="accent5" w:themeShade="80"/>
        </w:rPr>
        <w:t>4</w:t>
      </w:r>
      <w:r w:rsidR="00745D3F" w:rsidRPr="00066779">
        <w:rPr>
          <w:color w:val="1F4E79" w:themeColor="accent5" w:themeShade="80"/>
        </w:rPr>
        <w:t>.2 La responsabilità dei dirigenti</w:t>
      </w:r>
      <w:bookmarkEnd w:id="115"/>
      <w:bookmarkEnd w:id="116"/>
      <w:bookmarkEnd w:id="117"/>
      <w:r w:rsidR="00745D3F" w:rsidRPr="00066779">
        <w:rPr>
          <w:color w:val="1F4E79" w:themeColor="accent5" w:themeShade="80"/>
        </w:rPr>
        <w:t xml:space="preserve"> </w:t>
      </w:r>
    </w:p>
    <w:p w14:paraId="2D11F11C" w14:textId="77777777" w:rsidR="00745D3F" w:rsidRPr="00745D3F" w:rsidRDefault="00745D3F" w:rsidP="00830C52">
      <w:pPr>
        <w:autoSpaceDE w:val="0"/>
        <w:autoSpaceDN w:val="0"/>
        <w:adjustRightInd w:val="0"/>
        <w:spacing w:after="0" w:line="276" w:lineRule="auto"/>
        <w:jc w:val="both"/>
        <w:rPr>
          <w:rFonts w:ascii="Arial" w:hAnsi="Arial" w:cs="Arial"/>
          <w:color w:val="000000"/>
          <w:sz w:val="24"/>
          <w:szCs w:val="24"/>
        </w:rPr>
      </w:pPr>
      <w:r w:rsidRPr="00745D3F">
        <w:rPr>
          <w:rFonts w:ascii="Arial" w:hAnsi="Arial" w:cs="Arial"/>
          <w:color w:val="000000"/>
          <w:sz w:val="24"/>
          <w:szCs w:val="24"/>
        </w:rPr>
        <w:t xml:space="preserve">Si vuole ulteriormente evidenziare che per poter attuare il sistema di gestione del rischio di prevenzione della corruzione in modo efficace è fondamentale la collaborazione dei dirigenti responsabili di struttura, per le loro competenze professionali e la loro esperienza. </w:t>
      </w:r>
    </w:p>
    <w:p w14:paraId="2D11F11D" w14:textId="7587D935" w:rsidR="00745D3F" w:rsidRPr="00066779" w:rsidRDefault="00745D3F" w:rsidP="00830C52">
      <w:pPr>
        <w:autoSpaceDE w:val="0"/>
        <w:autoSpaceDN w:val="0"/>
        <w:adjustRightInd w:val="0"/>
        <w:spacing w:after="0" w:line="276" w:lineRule="auto"/>
        <w:jc w:val="both"/>
        <w:rPr>
          <w:rFonts w:ascii="Arial" w:hAnsi="Arial" w:cs="Arial"/>
          <w:b/>
          <w:bCs/>
          <w:color w:val="000000"/>
          <w:sz w:val="24"/>
          <w:szCs w:val="24"/>
        </w:rPr>
      </w:pPr>
      <w:r w:rsidRPr="00066779">
        <w:rPr>
          <w:rFonts w:ascii="Arial" w:hAnsi="Arial" w:cs="Arial"/>
          <w:b/>
          <w:bCs/>
          <w:color w:val="000000"/>
          <w:sz w:val="24"/>
          <w:szCs w:val="24"/>
        </w:rPr>
        <w:t xml:space="preserve">Tra gli strumenti tecnico-gestionali per l’esercizio del proprio ruolo, i dirigenti devono contemplare anche quelli previsti per la prevenzione della corruzione dalla legge e dal presente Piano, integrando le proprie competenze. </w:t>
      </w:r>
    </w:p>
    <w:p w14:paraId="2696321C" w14:textId="1AA5301F" w:rsidR="00CA5E63" w:rsidRDefault="00745D3F" w:rsidP="00830C52">
      <w:pPr>
        <w:autoSpaceDE w:val="0"/>
        <w:autoSpaceDN w:val="0"/>
        <w:adjustRightInd w:val="0"/>
        <w:spacing w:after="0" w:line="276" w:lineRule="auto"/>
        <w:jc w:val="both"/>
        <w:rPr>
          <w:rFonts w:ascii="Arial" w:hAnsi="Arial" w:cs="Arial"/>
          <w:color w:val="000000"/>
          <w:sz w:val="24"/>
          <w:szCs w:val="24"/>
        </w:rPr>
      </w:pPr>
      <w:r w:rsidRPr="00745D3F">
        <w:rPr>
          <w:rFonts w:ascii="Arial" w:hAnsi="Arial" w:cs="Arial"/>
          <w:color w:val="000000"/>
          <w:sz w:val="24"/>
          <w:szCs w:val="24"/>
        </w:rPr>
        <w:t>Peraltro, i dirigenti responsabili di struttura</w:t>
      </w:r>
      <w:r>
        <w:rPr>
          <w:rFonts w:ascii="Arial" w:hAnsi="Arial" w:cs="Arial"/>
          <w:color w:val="000000"/>
          <w:sz w:val="24"/>
          <w:szCs w:val="24"/>
        </w:rPr>
        <w:t>,</w:t>
      </w:r>
      <w:r w:rsidRPr="00745D3F">
        <w:rPr>
          <w:rFonts w:ascii="Arial" w:hAnsi="Arial" w:cs="Arial"/>
          <w:color w:val="000000"/>
          <w:sz w:val="24"/>
          <w:szCs w:val="24"/>
        </w:rPr>
        <w:t xml:space="preserve"> in caso di violazione dei compiti di loro spettanza, rispondono a titolo di responsabilità dirigenziale e disciplinare. </w:t>
      </w:r>
    </w:p>
    <w:p w14:paraId="2D11F11E" w14:textId="1B261D3B" w:rsidR="00745D3F" w:rsidRDefault="00745D3F" w:rsidP="00830C52">
      <w:pPr>
        <w:autoSpaceDE w:val="0"/>
        <w:autoSpaceDN w:val="0"/>
        <w:adjustRightInd w:val="0"/>
        <w:spacing w:after="0" w:line="276" w:lineRule="auto"/>
        <w:jc w:val="both"/>
        <w:rPr>
          <w:rFonts w:ascii="Arial" w:hAnsi="Arial" w:cs="Arial"/>
          <w:color w:val="000000"/>
          <w:sz w:val="24"/>
          <w:szCs w:val="24"/>
        </w:rPr>
      </w:pPr>
      <w:r w:rsidRPr="00745D3F">
        <w:rPr>
          <w:rFonts w:ascii="Arial" w:hAnsi="Arial" w:cs="Arial"/>
          <w:color w:val="000000"/>
          <w:sz w:val="24"/>
          <w:szCs w:val="24"/>
        </w:rPr>
        <w:t>I dirigenti individuati quali “titolari del rischio”</w:t>
      </w:r>
      <w:r w:rsidR="00BA1D6D" w:rsidRPr="00BA1D6D">
        <w:rPr>
          <w:rStyle w:val="Rimandonotaapidipagina"/>
          <w:rFonts w:ascii="Arial" w:hAnsi="Arial" w:cs="Arial"/>
          <w:b/>
          <w:bCs/>
          <w:color w:val="000000"/>
          <w:sz w:val="24"/>
          <w:szCs w:val="24"/>
        </w:rPr>
        <w:footnoteReference w:id="9"/>
      </w:r>
      <w:r w:rsidRPr="00BA1D6D">
        <w:rPr>
          <w:rFonts w:ascii="Arial" w:hAnsi="Arial" w:cs="Arial"/>
          <w:b/>
          <w:bCs/>
          <w:color w:val="000000"/>
          <w:sz w:val="24"/>
          <w:szCs w:val="24"/>
        </w:rPr>
        <w:t>,</w:t>
      </w:r>
      <w:r w:rsidRPr="00745D3F">
        <w:rPr>
          <w:rFonts w:ascii="Arial" w:hAnsi="Arial" w:cs="Arial"/>
          <w:color w:val="000000"/>
          <w:sz w:val="24"/>
          <w:szCs w:val="24"/>
        </w:rPr>
        <w:t xml:space="preserve"> se non attuano</w:t>
      </w:r>
      <w:r w:rsidR="00066779">
        <w:rPr>
          <w:rFonts w:ascii="Arial" w:hAnsi="Arial" w:cs="Arial"/>
          <w:color w:val="000000"/>
          <w:sz w:val="24"/>
          <w:szCs w:val="24"/>
        </w:rPr>
        <w:t xml:space="preserve">, senza adeguata giustificazione, </w:t>
      </w:r>
      <w:r w:rsidRPr="00745D3F">
        <w:rPr>
          <w:rFonts w:ascii="Arial" w:hAnsi="Arial" w:cs="Arial"/>
          <w:color w:val="000000"/>
          <w:sz w:val="24"/>
          <w:szCs w:val="24"/>
        </w:rPr>
        <w:t xml:space="preserve">la misura di prevenzione prevista, nel rispetto dei termini, sono chiamati a risponderne disciplinarmente e anche in termini di responsabilità dirigenziale, nell’ambito della valutazione annuale delle prestazioni dirigenziali ai fini della corresponsione della retribuzione di risultato. </w:t>
      </w:r>
    </w:p>
    <w:p w14:paraId="3B90C8AA" w14:textId="77777777" w:rsidR="009106DB" w:rsidRPr="00745D3F" w:rsidRDefault="009106DB" w:rsidP="00745D3F">
      <w:pPr>
        <w:autoSpaceDE w:val="0"/>
        <w:autoSpaceDN w:val="0"/>
        <w:adjustRightInd w:val="0"/>
        <w:spacing w:after="0" w:line="276" w:lineRule="auto"/>
        <w:jc w:val="both"/>
        <w:rPr>
          <w:rFonts w:ascii="Arial" w:hAnsi="Arial" w:cs="Arial"/>
          <w:color w:val="000000"/>
          <w:sz w:val="24"/>
          <w:szCs w:val="24"/>
        </w:rPr>
      </w:pPr>
    </w:p>
    <w:p w14:paraId="2D11F120" w14:textId="0E779680" w:rsidR="00745D3F" w:rsidRPr="009B72F4" w:rsidRDefault="00BA1D6D" w:rsidP="006923F3">
      <w:pPr>
        <w:pStyle w:val="Titolo2"/>
        <w:rPr>
          <w:color w:val="002060"/>
        </w:rPr>
      </w:pPr>
      <w:bookmarkStart w:id="118" w:name="_Toc27734888"/>
      <w:bookmarkStart w:id="119" w:name="_Toc27735218"/>
      <w:bookmarkStart w:id="120" w:name="_Toc91721162"/>
      <w:r>
        <w:rPr>
          <w:color w:val="1F4E79" w:themeColor="accent5" w:themeShade="80"/>
        </w:rPr>
        <w:lastRenderedPageBreak/>
        <w:t>4</w:t>
      </w:r>
      <w:r w:rsidR="00745D3F" w:rsidRPr="00066779">
        <w:rPr>
          <w:color w:val="1F4E79" w:themeColor="accent5" w:themeShade="80"/>
        </w:rPr>
        <w:t>.3 La responsabilità dei dipendenti per violazione delle misure di prevenzione</w:t>
      </w:r>
      <w:bookmarkEnd w:id="118"/>
      <w:bookmarkEnd w:id="119"/>
      <w:bookmarkEnd w:id="120"/>
      <w:r w:rsidR="00745D3F" w:rsidRPr="00066779">
        <w:rPr>
          <w:color w:val="1F4E79" w:themeColor="accent5" w:themeShade="80"/>
        </w:rPr>
        <w:t xml:space="preserve"> </w:t>
      </w:r>
    </w:p>
    <w:p w14:paraId="2D11F122" w14:textId="77777777" w:rsidR="00745D3F" w:rsidRDefault="00745D3F" w:rsidP="00830C52">
      <w:pPr>
        <w:autoSpaceDE w:val="0"/>
        <w:autoSpaceDN w:val="0"/>
        <w:adjustRightInd w:val="0"/>
        <w:spacing w:after="0" w:line="276" w:lineRule="auto"/>
        <w:jc w:val="both"/>
        <w:rPr>
          <w:rFonts w:ascii="Arial" w:hAnsi="Arial" w:cs="Arial"/>
          <w:color w:val="000000"/>
          <w:sz w:val="24"/>
          <w:szCs w:val="24"/>
        </w:rPr>
      </w:pPr>
      <w:r w:rsidRPr="00745D3F">
        <w:rPr>
          <w:rFonts w:ascii="Arial" w:hAnsi="Arial" w:cs="Arial"/>
          <w:color w:val="000000"/>
          <w:sz w:val="24"/>
          <w:szCs w:val="24"/>
        </w:rPr>
        <w:t xml:space="preserve">Le misure di prevenzione e contrasto alla corruzione indicate nel PTPC e implementate devono essere rispettate da tutti i dipendenti (dirigenti e non). </w:t>
      </w:r>
    </w:p>
    <w:p w14:paraId="2D11F123" w14:textId="77777777" w:rsidR="00745D3F" w:rsidRPr="00745D3F" w:rsidRDefault="00745D3F" w:rsidP="00830C52">
      <w:pPr>
        <w:autoSpaceDE w:val="0"/>
        <w:autoSpaceDN w:val="0"/>
        <w:adjustRightInd w:val="0"/>
        <w:spacing w:after="0" w:line="276" w:lineRule="auto"/>
        <w:jc w:val="both"/>
        <w:rPr>
          <w:rFonts w:ascii="Arial" w:hAnsi="Arial" w:cs="Arial"/>
          <w:color w:val="000000"/>
          <w:sz w:val="24"/>
          <w:szCs w:val="24"/>
        </w:rPr>
      </w:pPr>
      <w:r w:rsidRPr="004F51F4">
        <w:rPr>
          <w:rFonts w:ascii="Arial" w:hAnsi="Arial" w:cs="Arial"/>
          <w:color w:val="000000"/>
          <w:sz w:val="24"/>
          <w:szCs w:val="24"/>
        </w:rPr>
        <w:t>L’art. 8 del C</w:t>
      </w:r>
      <w:r w:rsidRPr="00745D3F">
        <w:rPr>
          <w:rFonts w:ascii="Arial" w:hAnsi="Arial" w:cs="Arial"/>
          <w:color w:val="000000"/>
          <w:sz w:val="24"/>
          <w:szCs w:val="24"/>
        </w:rPr>
        <w:t xml:space="preserve">odice di comportamento dei dipendenti pubblici (DPR n. 62/2013) precisa che </w:t>
      </w:r>
      <w:r w:rsidRPr="00745D3F">
        <w:rPr>
          <w:rFonts w:ascii="Arial" w:hAnsi="Arial" w:cs="Arial"/>
          <w:i/>
          <w:iCs/>
          <w:color w:val="000000"/>
          <w:sz w:val="24"/>
          <w:szCs w:val="24"/>
        </w:rPr>
        <w:t>“la violazione delle misure di prevenzione previste dal piano costituisce illecito disciplinare</w:t>
      </w:r>
      <w:r w:rsidRPr="00745D3F">
        <w:rPr>
          <w:rFonts w:ascii="Arial" w:hAnsi="Arial" w:cs="Arial"/>
          <w:color w:val="000000"/>
          <w:sz w:val="24"/>
          <w:szCs w:val="24"/>
        </w:rPr>
        <w:t xml:space="preserve">”. </w:t>
      </w:r>
    </w:p>
    <w:p w14:paraId="2D11F124" w14:textId="0879C0DA" w:rsidR="00745D3F" w:rsidRPr="00745D3F" w:rsidRDefault="00745D3F" w:rsidP="00830C52">
      <w:pPr>
        <w:autoSpaceDE w:val="0"/>
        <w:autoSpaceDN w:val="0"/>
        <w:adjustRightInd w:val="0"/>
        <w:spacing w:after="0" w:line="276" w:lineRule="auto"/>
        <w:jc w:val="both"/>
        <w:rPr>
          <w:rFonts w:ascii="Arial" w:hAnsi="Arial" w:cs="Arial"/>
          <w:color w:val="000000"/>
          <w:sz w:val="24"/>
          <w:szCs w:val="24"/>
        </w:rPr>
      </w:pPr>
      <w:r w:rsidRPr="00745D3F">
        <w:rPr>
          <w:rFonts w:ascii="Arial" w:hAnsi="Arial" w:cs="Arial"/>
          <w:color w:val="000000"/>
          <w:sz w:val="24"/>
          <w:szCs w:val="24"/>
        </w:rPr>
        <w:t>Pertanto</w:t>
      </w:r>
      <w:r w:rsidR="00BB0D5A">
        <w:rPr>
          <w:rFonts w:ascii="Arial" w:hAnsi="Arial" w:cs="Arial"/>
          <w:color w:val="000000"/>
          <w:sz w:val="24"/>
          <w:szCs w:val="24"/>
        </w:rPr>
        <w:t>,</w:t>
      </w:r>
      <w:r w:rsidRPr="00745D3F">
        <w:rPr>
          <w:rFonts w:ascii="Arial" w:hAnsi="Arial" w:cs="Arial"/>
          <w:color w:val="000000"/>
          <w:sz w:val="24"/>
          <w:szCs w:val="24"/>
        </w:rPr>
        <w:t xml:space="preserve"> il dipendente che non osserva le misure del Piano incorre in un illecito disciplinare. Tra le misure da osservare si evidenziano in particolare, a mero titolo esemplificativo: </w:t>
      </w:r>
    </w:p>
    <w:p w14:paraId="2D11F125" w14:textId="77777777" w:rsidR="00745D3F" w:rsidRPr="00745D3F" w:rsidRDefault="00745D3F" w:rsidP="00830C52">
      <w:pPr>
        <w:pStyle w:val="Default"/>
        <w:spacing w:line="276" w:lineRule="auto"/>
        <w:jc w:val="both"/>
        <w:rPr>
          <w:rFonts w:ascii="Arial" w:hAnsi="Arial" w:cs="Arial"/>
        </w:rPr>
      </w:pPr>
      <w:r w:rsidRPr="00745D3F">
        <w:rPr>
          <w:rFonts w:ascii="Arial" w:hAnsi="Arial" w:cs="Arial"/>
        </w:rPr>
        <w:t xml:space="preserve">a) la partecipazione ai percorsi di formazione predisposti sui Codici di comportamento, sul PTPC e sulle misure di contrasto all’illegalità e ai fenomeni corruttivi; </w:t>
      </w:r>
    </w:p>
    <w:p w14:paraId="2D11F126" w14:textId="5002EAA9" w:rsidR="00745D3F" w:rsidRPr="00745D3F" w:rsidRDefault="00745D3F" w:rsidP="00830C52">
      <w:pPr>
        <w:autoSpaceDE w:val="0"/>
        <w:autoSpaceDN w:val="0"/>
        <w:adjustRightInd w:val="0"/>
        <w:spacing w:after="0" w:line="276" w:lineRule="auto"/>
        <w:jc w:val="both"/>
        <w:rPr>
          <w:rFonts w:ascii="Arial" w:hAnsi="Arial" w:cs="Arial"/>
          <w:color w:val="000000"/>
          <w:sz w:val="24"/>
          <w:szCs w:val="24"/>
        </w:rPr>
      </w:pPr>
      <w:r w:rsidRPr="00745D3F">
        <w:rPr>
          <w:rFonts w:ascii="Arial" w:hAnsi="Arial" w:cs="Arial"/>
          <w:color w:val="000000"/>
          <w:sz w:val="24"/>
          <w:szCs w:val="24"/>
        </w:rPr>
        <w:t xml:space="preserve">b) </w:t>
      </w:r>
      <w:r w:rsidRPr="001448CB">
        <w:rPr>
          <w:rFonts w:ascii="Arial" w:hAnsi="Arial" w:cs="Arial"/>
          <w:color w:val="000000"/>
          <w:sz w:val="24"/>
          <w:szCs w:val="24"/>
        </w:rPr>
        <w:t>la pubblicazione</w:t>
      </w:r>
      <w:r w:rsidRPr="00745D3F">
        <w:rPr>
          <w:rFonts w:ascii="Arial" w:hAnsi="Arial" w:cs="Arial"/>
          <w:color w:val="000000"/>
          <w:sz w:val="24"/>
          <w:szCs w:val="24"/>
        </w:rPr>
        <w:t xml:space="preserve"> delle informazioni di cui al D.</w:t>
      </w:r>
      <w:r w:rsidR="00696389">
        <w:rPr>
          <w:rFonts w:ascii="Arial" w:hAnsi="Arial" w:cs="Arial"/>
          <w:color w:val="000000"/>
          <w:sz w:val="24"/>
          <w:szCs w:val="24"/>
        </w:rPr>
        <w:t>l</w:t>
      </w:r>
      <w:r w:rsidRPr="00745D3F">
        <w:rPr>
          <w:rFonts w:ascii="Arial" w:hAnsi="Arial" w:cs="Arial"/>
          <w:color w:val="000000"/>
          <w:sz w:val="24"/>
          <w:szCs w:val="24"/>
        </w:rPr>
        <w:t xml:space="preserve">gs. n. 33/2013, da parte del soggetto obbligato in base al presente Piano; </w:t>
      </w:r>
    </w:p>
    <w:p w14:paraId="2D11F127" w14:textId="0547544F" w:rsidR="00B15659" w:rsidRDefault="00745D3F" w:rsidP="00830C52">
      <w:pPr>
        <w:pStyle w:val="Default"/>
        <w:spacing w:line="276" w:lineRule="auto"/>
        <w:jc w:val="both"/>
        <w:rPr>
          <w:rFonts w:ascii="Arial" w:hAnsi="Arial" w:cs="Arial"/>
        </w:rPr>
      </w:pPr>
      <w:r w:rsidRPr="00745D3F">
        <w:rPr>
          <w:rFonts w:ascii="Arial" w:hAnsi="Arial" w:cs="Arial"/>
        </w:rPr>
        <w:t xml:space="preserve">c) </w:t>
      </w:r>
      <w:r w:rsidR="00BA1D6D">
        <w:rPr>
          <w:rFonts w:ascii="Arial" w:hAnsi="Arial" w:cs="Arial"/>
        </w:rPr>
        <w:t xml:space="preserve">il rispetto </w:t>
      </w:r>
      <w:r w:rsidRPr="00745D3F">
        <w:rPr>
          <w:rFonts w:ascii="Arial" w:hAnsi="Arial" w:cs="Arial"/>
        </w:rPr>
        <w:t>degli indirizzi della Giunta e del RPCT, formalizzati in appositi atti, per l’attuazione delle misure obbligatorie o ulteriori.</w:t>
      </w:r>
    </w:p>
    <w:p w14:paraId="0B92B109" w14:textId="77777777" w:rsidR="00B15659" w:rsidRDefault="00B15659">
      <w:pPr>
        <w:rPr>
          <w:rFonts w:ascii="Arial" w:hAnsi="Arial" w:cs="Arial"/>
          <w:color w:val="000000"/>
          <w:sz w:val="24"/>
          <w:szCs w:val="24"/>
        </w:rPr>
      </w:pPr>
      <w:r>
        <w:rPr>
          <w:rFonts w:ascii="Arial" w:hAnsi="Arial" w:cs="Arial"/>
        </w:rPr>
        <w:br w:type="page"/>
      </w:r>
    </w:p>
    <w:p w14:paraId="2D11F129" w14:textId="4A6D6FCB" w:rsidR="00F4497C" w:rsidRPr="00983F57" w:rsidRDefault="00F4497C" w:rsidP="006923F3">
      <w:pPr>
        <w:pStyle w:val="Titolo"/>
        <w:rPr>
          <w:color w:val="1F4E79" w:themeColor="accent5" w:themeShade="80"/>
        </w:rPr>
      </w:pPr>
      <w:bookmarkStart w:id="121" w:name="_Toc27735219"/>
      <w:bookmarkStart w:id="122" w:name="_Toc91721163"/>
      <w:r w:rsidRPr="00983F57">
        <w:rPr>
          <w:color w:val="1F4E79" w:themeColor="accent5" w:themeShade="80"/>
        </w:rPr>
        <w:lastRenderedPageBreak/>
        <w:t>PARTE II - PROGRAMMAZIONE STRATEGICA E GESTIONALE</w:t>
      </w:r>
      <w:bookmarkEnd w:id="121"/>
      <w:bookmarkEnd w:id="122"/>
    </w:p>
    <w:p w14:paraId="2D11F12B" w14:textId="5215BD66" w:rsidR="00F4497C" w:rsidRPr="00983F57" w:rsidRDefault="00D23E62" w:rsidP="00C34511">
      <w:pPr>
        <w:pStyle w:val="Titolo1"/>
        <w:rPr>
          <w:color w:val="1F4E79" w:themeColor="accent5" w:themeShade="80"/>
        </w:rPr>
      </w:pPr>
      <w:bookmarkStart w:id="123" w:name="_Toc27734889"/>
      <w:bookmarkStart w:id="124" w:name="_Toc27735220"/>
      <w:bookmarkStart w:id="125" w:name="_Toc91721164"/>
      <w:r>
        <w:rPr>
          <w:color w:val="1F4E79" w:themeColor="accent5" w:themeShade="80"/>
        </w:rPr>
        <w:t>5</w:t>
      </w:r>
      <w:r w:rsidR="00F4497C" w:rsidRPr="00983F57">
        <w:rPr>
          <w:color w:val="1F4E79" w:themeColor="accent5" w:themeShade="80"/>
        </w:rPr>
        <w:t xml:space="preserve">. Obiettivi strategici </w:t>
      </w:r>
      <w:r w:rsidR="00F863D1">
        <w:rPr>
          <w:color w:val="1F4E79" w:themeColor="accent5" w:themeShade="80"/>
        </w:rPr>
        <w:t xml:space="preserve">e operativi </w:t>
      </w:r>
      <w:r w:rsidR="00F4497C" w:rsidRPr="00983F57">
        <w:rPr>
          <w:color w:val="1F4E79" w:themeColor="accent5" w:themeShade="80"/>
        </w:rPr>
        <w:t>in materia di prevenzione della corruzione e della trasparenza.</w:t>
      </w:r>
      <w:bookmarkEnd w:id="123"/>
      <w:bookmarkEnd w:id="124"/>
      <w:bookmarkEnd w:id="125"/>
    </w:p>
    <w:p w14:paraId="2D11F12C" w14:textId="77777777" w:rsidR="00F4497C" w:rsidRPr="00F4497C" w:rsidRDefault="00F4497C" w:rsidP="00F4497C">
      <w:pPr>
        <w:autoSpaceDE w:val="0"/>
        <w:autoSpaceDN w:val="0"/>
        <w:adjustRightInd w:val="0"/>
        <w:spacing w:after="0" w:line="276" w:lineRule="auto"/>
        <w:jc w:val="both"/>
        <w:rPr>
          <w:rFonts w:ascii="Arial" w:hAnsi="Arial" w:cs="Arial"/>
          <w:color w:val="000000"/>
          <w:sz w:val="24"/>
          <w:szCs w:val="24"/>
        </w:rPr>
      </w:pPr>
    </w:p>
    <w:p w14:paraId="2D11F12D" w14:textId="5842328E" w:rsidR="00F4497C" w:rsidRPr="00F4497C" w:rsidRDefault="00F4497C" w:rsidP="00E45DD1">
      <w:pPr>
        <w:autoSpaceDE w:val="0"/>
        <w:autoSpaceDN w:val="0"/>
        <w:adjustRightInd w:val="0"/>
        <w:spacing w:after="0" w:line="276" w:lineRule="auto"/>
        <w:jc w:val="both"/>
        <w:rPr>
          <w:rFonts w:ascii="Arial" w:hAnsi="Arial" w:cs="Arial"/>
          <w:color w:val="000000"/>
          <w:sz w:val="24"/>
          <w:szCs w:val="24"/>
        </w:rPr>
      </w:pPr>
      <w:r w:rsidRPr="00F4497C">
        <w:rPr>
          <w:rFonts w:ascii="Arial" w:hAnsi="Arial" w:cs="Arial"/>
          <w:color w:val="000000"/>
          <w:sz w:val="24"/>
          <w:szCs w:val="24"/>
        </w:rPr>
        <w:t>La Giunta della Regione Emilia-Romagna intende contrastare la</w:t>
      </w:r>
      <w:r w:rsidR="00685329">
        <w:rPr>
          <w:rFonts w:ascii="Arial" w:hAnsi="Arial" w:cs="Arial"/>
          <w:color w:val="000000"/>
          <w:sz w:val="24"/>
          <w:szCs w:val="24"/>
        </w:rPr>
        <w:t xml:space="preserve"> </w:t>
      </w:r>
      <w:r w:rsidRPr="00F4497C">
        <w:rPr>
          <w:rFonts w:ascii="Arial" w:hAnsi="Arial" w:cs="Arial"/>
          <w:color w:val="000000"/>
          <w:sz w:val="24"/>
          <w:szCs w:val="24"/>
        </w:rPr>
        <w:t>corruzione</w:t>
      </w:r>
      <w:r w:rsidR="00685329">
        <w:rPr>
          <w:rFonts w:ascii="Arial" w:hAnsi="Arial" w:cs="Arial"/>
          <w:color w:val="000000"/>
          <w:sz w:val="24"/>
          <w:szCs w:val="24"/>
        </w:rPr>
        <w:t xml:space="preserve"> e fenomeni di </w:t>
      </w:r>
      <w:proofErr w:type="spellStart"/>
      <w:r w:rsidR="00685329" w:rsidRPr="00685329">
        <w:rPr>
          <w:rFonts w:ascii="Arial" w:hAnsi="Arial" w:cs="Arial"/>
          <w:i/>
          <w:iCs/>
          <w:color w:val="000000"/>
          <w:sz w:val="24"/>
          <w:szCs w:val="24"/>
        </w:rPr>
        <w:t>maladministration</w:t>
      </w:r>
      <w:proofErr w:type="spellEnd"/>
      <w:r w:rsidRPr="00F4497C">
        <w:rPr>
          <w:rFonts w:ascii="Arial" w:hAnsi="Arial" w:cs="Arial"/>
          <w:color w:val="000000"/>
          <w:sz w:val="24"/>
          <w:szCs w:val="24"/>
        </w:rPr>
        <w:t xml:space="preserve"> all'interno della propria organizzazione introducendo misure che perseguano </w:t>
      </w:r>
      <w:r w:rsidR="00685329">
        <w:rPr>
          <w:rFonts w:ascii="Arial" w:hAnsi="Arial" w:cs="Arial"/>
          <w:color w:val="000000"/>
          <w:sz w:val="24"/>
          <w:szCs w:val="24"/>
        </w:rPr>
        <w:t xml:space="preserve">le </w:t>
      </w:r>
      <w:r w:rsidRPr="00F4497C">
        <w:rPr>
          <w:rFonts w:ascii="Arial" w:hAnsi="Arial" w:cs="Arial"/>
          <w:color w:val="000000"/>
          <w:sz w:val="24"/>
          <w:szCs w:val="24"/>
        </w:rPr>
        <w:t xml:space="preserve">seguenti </w:t>
      </w:r>
      <w:r w:rsidR="00685329">
        <w:rPr>
          <w:rFonts w:ascii="Arial" w:hAnsi="Arial" w:cs="Arial"/>
          <w:color w:val="000000"/>
          <w:sz w:val="24"/>
          <w:szCs w:val="24"/>
        </w:rPr>
        <w:t>finalità</w:t>
      </w:r>
      <w:r w:rsidRPr="00F4497C">
        <w:rPr>
          <w:rFonts w:ascii="Arial" w:hAnsi="Arial" w:cs="Arial"/>
          <w:color w:val="000000"/>
          <w:sz w:val="24"/>
          <w:szCs w:val="24"/>
        </w:rPr>
        <w:t xml:space="preserve">: </w:t>
      </w:r>
    </w:p>
    <w:p w14:paraId="2D11F12E" w14:textId="77777777" w:rsidR="00F4497C" w:rsidRDefault="00F4497C" w:rsidP="00E45DD1">
      <w:pPr>
        <w:autoSpaceDE w:val="0"/>
        <w:autoSpaceDN w:val="0"/>
        <w:adjustRightInd w:val="0"/>
        <w:spacing w:after="0" w:line="276" w:lineRule="auto"/>
        <w:jc w:val="both"/>
        <w:rPr>
          <w:rFonts w:ascii="Arial" w:hAnsi="Arial" w:cs="Arial"/>
          <w:b/>
          <w:bCs/>
          <w:color w:val="000000"/>
          <w:sz w:val="24"/>
          <w:szCs w:val="24"/>
        </w:rPr>
      </w:pPr>
    </w:p>
    <w:p w14:paraId="2D11F12F" w14:textId="77777777" w:rsidR="00F4497C" w:rsidRPr="00F4497C" w:rsidRDefault="00F4497C" w:rsidP="00E45DD1">
      <w:pPr>
        <w:autoSpaceDE w:val="0"/>
        <w:autoSpaceDN w:val="0"/>
        <w:adjustRightInd w:val="0"/>
        <w:spacing w:after="0" w:line="276" w:lineRule="auto"/>
        <w:jc w:val="both"/>
        <w:rPr>
          <w:rFonts w:ascii="Arial" w:hAnsi="Arial" w:cs="Arial"/>
          <w:color w:val="000000"/>
          <w:sz w:val="24"/>
          <w:szCs w:val="24"/>
        </w:rPr>
      </w:pPr>
      <w:r w:rsidRPr="00F4497C">
        <w:rPr>
          <w:rFonts w:ascii="Arial" w:hAnsi="Arial" w:cs="Arial"/>
          <w:b/>
          <w:bCs/>
          <w:color w:val="000000"/>
          <w:sz w:val="24"/>
          <w:szCs w:val="24"/>
        </w:rPr>
        <w:t xml:space="preserve">1. Ridurre le opportunità che si manifestino casi di corruzione </w:t>
      </w:r>
      <w:r w:rsidRPr="00F4497C">
        <w:rPr>
          <w:rFonts w:ascii="Arial" w:hAnsi="Arial" w:cs="Arial"/>
          <w:color w:val="000000"/>
          <w:sz w:val="24"/>
          <w:szCs w:val="24"/>
        </w:rPr>
        <w:t xml:space="preserve">(attraverso un adeguato sistema di prevenzione basato sui principi di </w:t>
      </w:r>
      <w:r w:rsidRPr="00685329">
        <w:rPr>
          <w:rFonts w:ascii="Arial" w:hAnsi="Arial" w:cs="Arial"/>
          <w:i/>
          <w:iCs/>
          <w:color w:val="000000"/>
          <w:sz w:val="24"/>
          <w:szCs w:val="24"/>
        </w:rPr>
        <w:t>risk management</w:t>
      </w:r>
      <w:r w:rsidRPr="00F4497C">
        <w:rPr>
          <w:rFonts w:ascii="Arial" w:hAnsi="Arial" w:cs="Arial"/>
          <w:color w:val="000000"/>
          <w:sz w:val="24"/>
          <w:szCs w:val="24"/>
        </w:rPr>
        <w:t xml:space="preserve">, con interventi sul modello organizzativo </w:t>
      </w:r>
      <w:r w:rsidRPr="00847398">
        <w:rPr>
          <w:rFonts w:ascii="Arial" w:hAnsi="Arial" w:cs="Arial"/>
          <w:color w:val="000000"/>
          <w:sz w:val="24"/>
          <w:szCs w:val="24"/>
        </w:rPr>
        <w:t>e ampliando la trasparenza sull'attività amministrativa</w:t>
      </w:r>
      <w:r w:rsidRPr="00F4497C">
        <w:rPr>
          <w:rFonts w:ascii="Arial" w:hAnsi="Arial" w:cs="Arial"/>
          <w:color w:val="000000"/>
          <w:sz w:val="24"/>
          <w:szCs w:val="24"/>
        </w:rPr>
        <w:t xml:space="preserve">); </w:t>
      </w:r>
    </w:p>
    <w:p w14:paraId="2D11F130" w14:textId="77777777" w:rsidR="00F4497C" w:rsidRDefault="00F4497C" w:rsidP="00E45DD1">
      <w:pPr>
        <w:autoSpaceDE w:val="0"/>
        <w:autoSpaceDN w:val="0"/>
        <w:adjustRightInd w:val="0"/>
        <w:spacing w:after="0" w:line="276" w:lineRule="auto"/>
        <w:jc w:val="both"/>
        <w:rPr>
          <w:rFonts w:ascii="Arial" w:hAnsi="Arial" w:cs="Arial"/>
          <w:b/>
          <w:bCs/>
          <w:color w:val="000000"/>
          <w:sz w:val="24"/>
          <w:szCs w:val="24"/>
        </w:rPr>
      </w:pPr>
    </w:p>
    <w:p w14:paraId="2D11F131" w14:textId="77777777" w:rsidR="00F4497C" w:rsidRPr="00F4497C" w:rsidRDefault="00F4497C" w:rsidP="00E45DD1">
      <w:pPr>
        <w:autoSpaceDE w:val="0"/>
        <w:autoSpaceDN w:val="0"/>
        <w:adjustRightInd w:val="0"/>
        <w:spacing w:after="0" w:line="276" w:lineRule="auto"/>
        <w:jc w:val="both"/>
        <w:rPr>
          <w:rFonts w:ascii="Arial" w:hAnsi="Arial" w:cs="Arial"/>
          <w:color w:val="000000"/>
          <w:sz w:val="24"/>
          <w:szCs w:val="24"/>
        </w:rPr>
      </w:pPr>
      <w:r w:rsidRPr="00F4497C">
        <w:rPr>
          <w:rFonts w:ascii="Arial" w:hAnsi="Arial" w:cs="Arial"/>
          <w:b/>
          <w:bCs/>
          <w:color w:val="000000"/>
          <w:sz w:val="24"/>
          <w:szCs w:val="24"/>
        </w:rPr>
        <w:t xml:space="preserve">2. Aumentare la capacità di scoprire casi di corruzione </w:t>
      </w:r>
      <w:r w:rsidRPr="00F4497C">
        <w:rPr>
          <w:rFonts w:ascii="Arial" w:hAnsi="Arial" w:cs="Arial"/>
          <w:color w:val="000000"/>
          <w:sz w:val="24"/>
          <w:szCs w:val="24"/>
        </w:rPr>
        <w:t xml:space="preserve">(ad esempio: assicurando garanzie al c.d. whistleblowing e favorendo segnalazioni da parte dei collaboratori, dell’utenza e dei cittadini in genere); </w:t>
      </w:r>
    </w:p>
    <w:p w14:paraId="2D11F132" w14:textId="77777777" w:rsidR="00F4497C" w:rsidRDefault="00F4497C" w:rsidP="00E45DD1">
      <w:pPr>
        <w:autoSpaceDE w:val="0"/>
        <w:autoSpaceDN w:val="0"/>
        <w:adjustRightInd w:val="0"/>
        <w:spacing w:after="0" w:line="276" w:lineRule="auto"/>
        <w:jc w:val="both"/>
        <w:rPr>
          <w:rFonts w:ascii="Arial" w:hAnsi="Arial" w:cs="Arial"/>
          <w:b/>
          <w:bCs/>
          <w:color w:val="000000"/>
          <w:sz w:val="24"/>
          <w:szCs w:val="24"/>
        </w:rPr>
      </w:pPr>
    </w:p>
    <w:p w14:paraId="2D11F133" w14:textId="77777777" w:rsidR="00F4497C" w:rsidRPr="00F4497C" w:rsidRDefault="00F4497C" w:rsidP="00E45DD1">
      <w:pPr>
        <w:autoSpaceDE w:val="0"/>
        <w:autoSpaceDN w:val="0"/>
        <w:adjustRightInd w:val="0"/>
        <w:spacing w:after="0" w:line="276" w:lineRule="auto"/>
        <w:jc w:val="both"/>
        <w:rPr>
          <w:rFonts w:ascii="Arial" w:hAnsi="Arial" w:cs="Arial"/>
          <w:color w:val="000000"/>
          <w:sz w:val="24"/>
          <w:szCs w:val="24"/>
        </w:rPr>
      </w:pPr>
      <w:r w:rsidRPr="00F4497C">
        <w:rPr>
          <w:rFonts w:ascii="Arial" w:hAnsi="Arial" w:cs="Arial"/>
          <w:b/>
          <w:bCs/>
          <w:color w:val="000000"/>
          <w:sz w:val="24"/>
          <w:szCs w:val="24"/>
        </w:rPr>
        <w:t xml:space="preserve">3. Creare un contesto culturale sfavorevole alla corruzione </w:t>
      </w:r>
      <w:r w:rsidRPr="00F4497C">
        <w:rPr>
          <w:rFonts w:ascii="Arial" w:hAnsi="Arial" w:cs="Arial"/>
          <w:color w:val="000000"/>
          <w:sz w:val="24"/>
          <w:szCs w:val="24"/>
        </w:rPr>
        <w:t xml:space="preserve">(in particolare con un adeguato sistema di formazione del personale e di sensibilizzazione della classe politica). </w:t>
      </w:r>
    </w:p>
    <w:p w14:paraId="2D11F134" w14:textId="77777777" w:rsidR="00F4497C" w:rsidRDefault="00F4497C" w:rsidP="00E45DD1">
      <w:pPr>
        <w:autoSpaceDE w:val="0"/>
        <w:autoSpaceDN w:val="0"/>
        <w:adjustRightInd w:val="0"/>
        <w:spacing w:after="0" w:line="276" w:lineRule="auto"/>
        <w:jc w:val="both"/>
        <w:rPr>
          <w:rFonts w:ascii="Arial" w:hAnsi="Arial" w:cs="Arial"/>
          <w:color w:val="000000"/>
          <w:sz w:val="24"/>
          <w:szCs w:val="24"/>
        </w:rPr>
      </w:pPr>
    </w:p>
    <w:p w14:paraId="2D11F135" w14:textId="112D308C" w:rsidR="00F4497C" w:rsidRPr="00F4497C" w:rsidRDefault="00F4497C" w:rsidP="00E45DD1">
      <w:pPr>
        <w:autoSpaceDE w:val="0"/>
        <w:autoSpaceDN w:val="0"/>
        <w:adjustRightInd w:val="0"/>
        <w:spacing w:after="0" w:line="276" w:lineRule="auto"/>
        <w:jc w:val="both"/>
        <w:rPr>
          <w:rFonts w:ascii="Arial" w:hAnsi="Arial" w:cs="Arial"/>
          <w:color w:val="000000"/>
          <w:sz w:val="24"/>
          <w:szCs w:val="24"/>
        </w:rPr>
      </w:pPr>
      <w:r w:rsidRPr="00F4497C">
        <w:rPr>
          <w:rFonts w:ascii="Arial" w:hAnsi="Arial" w:cs="Arial"/>
          <w:color w:val="000000"/>
          <w:sz w:val="24"/>
          <w:szCs w:val="24"/>
        </w:rPr>
        <w:t>Ciascun</w:t>
      </w:r>
      <w:r w:rsidR="00685329">
        <w:rPr>
          <w:rFonts w:ascii="Arial" w:hAnsi="Arial" w:cs="Arial"/>
          <w:color w:val="000000"/>
          <w:sz w:val="24"/>
          <w:szCs w:val="24"/>
        </w:rPr>
        <w:t>a</w:t>
      </w:r>
      <w:r w:rsidRPr="00F4497C">
        <w:rPr>
          <w:rFonts w:ascii="Arial" w:hAnsi="Arial" w:cs="Arial"/>
          <w:color w:val="000000"/>
          <w:sz w:val="24"/>
          <w:szCs w:val="24"/>
        </w:rPr>
        <w:t xml:space="preserve"> </w:t>
      </w:r>
      <w:r w:rsidR="00685329" w:rsidRPr="009106DB">
        <w:rPr>
          <w:rFonts w:ascii="Arial" w:hAnsi="Arial" w:cs="Arial"/>
          <w:color w:val="000000"/>
          <w:sz w:val="24"/>
          <w:szCs w:val="24"/>
        </w:rPr>
        <w:t>misur</w:t>
      </w:r>
      <w:r w:rsidR="009106DB" w:rsidRPr="009106DB">
        <w:rPr>
          <w:rFonts w:ascii="Arial" w:hAnsi="Arial" w:cs="Arial"/>
          <w:color w:val="000000"/>
          <w:sz w:val="24"/>
          <w:szCs w:val="24"/>
        </w:rPr>
        <w:t xml:space="preserve">a è </w:t>
      </w:r>
      <w:r w:rsidR="00685329" w:rsidRPr="009106DB">
        <w:rPr>
          <w:rFonts w:ascii="Arial" w:hAnsi="Arial" w:cs="Arial"/>
          <w:color w:val="000000"/>
          <w:sz w:val="24"/>
          <w:szCs w:val="24"/>
        </w:rPr>
        <w:t>riconducibile a una</w:t>
      </w:r>
      <w:r w:rsidR="00685329">
        <w:rPr>
          <w:rFonts w:ascii="Arial" w:hAnsi="Arial" w:cs="Arial"/>
          <w:color w:val="000000"/>
          <w:sz w:val="24"/>
          <w:szCs w:val="24"/>
        </w:rPr>
        <w:t xml:space="preserve"> </w:t>
      </w:r>
      <w:r w:rsidR="009106DB">
        <w:rPr>
          <w:rFonts w:ascii="Arial" w:hAnsi="Arial" w:cs="Arial"/>
          <w:color w:val="000000"/>
          <w:sz w:val="24"/>
          <w:szCs w:val="24"/>
        </w:rPr>
        <w:t xml:space="preserve">delle </w:t>
      </w:r>
      <w:r w:rsidR="00685329">
        <w:rPr>
          <w:rFonts w:ascii="Arial" w:hAnsi="Arial" w:cs="Arial"/>
          <w:color w:val="000000"/>
          <w:sz w:val="24"/>
          <w:szCs w:val="24"/>
        </w:rPr>
        <w:t xml:space="preserve">finalità di cui </w:t>
      </w:r>
      <w:r w:rsidRPr="00F4497C">
        <w:rPr>
          <w:rFonts w:ascii="Arial" w:hAnsi="Arial" w:cs="Arial"/>
          <w:color w:val="000000"/>
          <w:sz w:val="24"/>
          <w:szCs w:val="24"/>
        </w:rPr>
        <w:t>sopra</w:t>
      </w:r>
      <w:r w:rsidR="009106DB">
        <w:rPr>
          <w:rFonts w:ascii="Arial" w:hAnsi="Arial" w:cs="Arial"/>
          <w:color w:val="000000"/>
          <w:sz w:val="24"/>
          <w:szCs w:val="24"/>
        </w:rPr>
        <w:t xml:space="preserve">; </w:t>
      </w:r>
      <w:proofErr w:type="gramStart"/>
      <w:r w:rsidR="009106DB">
        <w:rPr>
          <w:rFonts w:ascii="Arial" w:hAnsi="Arial" w:cs="Arial"/>
          <w:color w:val="000000"/>
          <w:sz w:val="24"/>
          <w:szCs w:val="24"/>
        </w:rPr>
        <w:t xml:space="preserve">inoltre </w:t>
      </w:r>
      <w:r w:rsidRPr="00F4497C">
        <w:rPr>
          <w:rFonts w:ascii="Arial" w:hAnsi="Arial" w:cs="Arial"/>
          <w:color w:val="000000"/>
          <w:sz w:val="24"/>
          <w:szCs w:val="24"/>
        </w:rPr>
        <w:t xml:space="preserve"> è</w:t>
      </w:r>
      <w:proofErr w:type="gramEnd"/>
      <w:r w:rsidRPr="00F4497C">
        <w:rPr>
          <w:rFonts w:ascii="Arial" w:hAnsi="Arial" w:cs="Arial"/>
          <w:color w:val="000000"/>
          <w:sz w:val="24"/>
          <w:szCs w:val="24"/>
        </w:rPr>
        <w:t xml:space="preserve"> classific</w:t>
      </w:r>
      <w:r w:rsidR="009106DB">
        <w:rPr>
          <w:rFonts w:ascii="Arial" w:hAnsi="Arial" w:cs="Arial"/>
          <w:color w:val="000000"/>
          <w:sz w:val="24"/>
          <w:szCs w:val="24"/>
        </w:rPr>
        <w:t>abile</w:t>
      </w:r>
      <w:r w:rsidRPr="00F4497C">
        <w:rPr>
          <w:rFonts w:ascii="Arial" w:hAnsi="Arial" w:cs="Arial"/>
          <w:color w:val="000000"/>
          <w:sz w:val="24"/>
          <w:szCs w:val="24"/>
        </w:rPr>
        <w:t xml:space="preserve"> in base alla </w:t>
      </w:r>
      <w:r w:rsidR="00685329">
        <w:rPr>
          <w:rFonts w:ascii="Arial" w:hAnsi="Arial" w:cs="Arial"/>
          <w:color w:val="000000"/>
          <w:sz w:val="24"/>
          <w:szCs w:val="24"/>
        </w:rPr>
        <w:t xml:space="preserve">sua </w:t>
      </w:r>
      <w:r w:rsidRPr="00F4497C">
        <w:rPr>
          <w:rFonts w:ascii="Arial" w:hAnsi="Arial" w:cs="Arial"/>
          <w:color w:val="000000"/>
          <w:sz w:val="24"/>
          <w:szCs w:val="24"/>
        </w:rPr>
        <w:t xml:space="preserve">natura di: </w:t>
      </w:r>
    </w:p>
    <w:p w14:paraId="2D11F136" w14:textId="77777777" w:rsidR="00F4497C" w:rsidRDefault="00F4497C" w:rsidP="00E45DD1">
      <w:pPr>
        <w:autoSpaceDE w:val="0"/>
        <w:autoSpaceDN w:val="0"/>
        <w:adjustRightInd w:val="0"/>
        <w:spacing w:after="0" w:line="276" w:lineRule="auto"/>
        <w:jc w:val="both"/>
        <w:rPr>
          <w:rFonts w:ascii="Arial" w:hAnsi="Arial" w:cs="Arial"/>
          <w:color w:val="000000"/>
          <w:sz w:val="24"/>
          <w:szCs w:val="24"/>
        </w:rPr>
      </w:pPr>
    </w:p>
    <w:p w14:paraId="2D11F137" w14:textId="7A178132" w:rsidR="00F4497C" w:rsidRPr="00F4497C" w:rsidRDefault="00F4497C" w:rsidP="00E45DD1">
      <w:pPr>
        <w:autoSpaceDE w:val="0"/>
        <w:autoSpaceDN w:val="0"/>
        <w:adjustRightInd w:val="0"/>
        <w:spacing w:after="0" w:line="276" w:lineRule="auto"/>
        <w:jc w:val="both"/>
        <w:rPr>
          <w:rFonts w:ascii="Arial" w:hAnsi="Arial" w:cs="Arial"/>
          <w:color w:val="000000"/>
          <w:sz w:val="24"/>
          <w:szCs w:val="24"/>
        </w:rPr>
      </w:pPr>
      <w:r w:rsidRPr="00F4497C">
        <w:rPr>
          <w:rFonts w:ascii="Arial" w:hAnsi="Arial" w:cs="Arial"/>
          <w:color w:val="000000"/>
          <w:sz w:val="24"/>
          <w:szCs w:val="24"/>
        </w:rPr>
        <w:t xml:space="preserve">- </w:t>
      </w:r>
      <w:r w:rsidRPr="00F4497C">
        <w:rPr>
          <w:rFonts w:ascii="Arial" w:hAnsi="Arial" w:cs="Arial"/>
          <w:b/>
          <w:bCs/>
          <w:color w:val="000000"/>
          <w:sz w:val="24"/>
          <w:szCs w:val="24"/>
        </w:rPr>
        <w:t xml:space="preserve">obiettivo strategico </w:t>
      </w:r>
      <w:r w:rsidRPr="00F4497C">
        <w:rPr>
          <w:rFonts w:ascii="Arial" w:hAnsi="Arial" w:cs="Arial"/>
          <w:color w:val="000000"/>
          <w:sz w:val="24"/>
          <w:szCs w:val="24"/>
        </w:rPr>
        <w:t xml:space="preserve">(per l’incidenza innovativa e/o strutturale sull’organizzazione </w:t>
      </w:r>
      <w:r w:rsidR="008A5611">
        <w:rPr>
          <w:rFonts w:ascii="Arial" w:hAnsi="Arial" w:cs="Arial"/>
          <w:color w:val="000000"/>
          <w:sz w:val="24"/>
          <w:szCs w:val="24"/>
        </w:rPr>
        <w:t xml:space="preserve">e l’attività </w:t>
      </w:r>
      <w:r w:rsidRPr="00F4497C">
        <w:rPr>
          <w:rFonts w:ascii="Arial" w:hAnsi="Arial" w:cs="Arial"/>
          <w:color w:val="000000"/>
          <w:sz w:val="24"/>
          <w:szCs w:val="24"/>
        </w:rPr>
        <w:t xml:space="preserve">dell’Ente); </w:t>
      </w:r>
    </w:p>
    <w:p w14:paraId="2D11F138" w14:textId="77777777" w:rsidR="00F4497C" w:rsidRDefault="00F4497C" w:rsidP="00E45DD1">
      <w:pPr>
        <w:autoSpaceDE w:val="0"/>
        <w:autoSpaceDN w:val="0"/>
        <w:adjustRightInd w:val="0"/>
        <w:spacing w:after="0" w:line="276" w:lineRule="auto"/>
        <w:jc w:val="both"/>
        <w:rPr>
          <w:rFonts w:ascii="Arial" w:hAnsi="Arial" w:cs="Arial"/>
          <w:color w:val="000000"/>
          <w:sz w:val="24"/>
          <w:szCs w:val="24"/>
        </w:rPr>
      </w:pPr>
    </w:p>
    <w:p w14:paraId="2D11F139" w14:textId="77777777" w:rsidR="00F4497C" w:rsidRPr="00F4497C" w:rsidRDefault="00F4497C" w:rsidP="00E45DD1">
      <w:pPr>
        <w:autoSpaceDE w:val="0"/>
        <w:autoSpaceDN w:val="0"/>
        <w:adjustRightInd w:val="0"/>
        <w:spacing w:after="0" w:line="276" w:lineRule="auto"/>
        <w:jc w:val="both"/>
        <w:rPr>
          <w:rFonts w:ascii="Arial" w:hAnsi="Arial" w:cs="Arial"/>
          <w:color w:val="000000"/>
          <w:sz w:val="24"/>
          <w:szCs w:val="24"/>
        </w:rPr>
      </w:pPr>
      <w:r w:rsidRPr="00F4497C">
        <w:rPr>
          <w:rFonts w:ascii="Arial" w:hAnsi="Arial" w:cs="Arial"/>
          <w:color w:val="000000"/>
          <w:sz w:val="24"/>
          <w:szCs w:val="24"/>
        </w:rPr>
        <w:t xml:space="preserve">- </w:t>
      </w:r>
      <w:r w:rsidRPr="00F4497C">
        <w:rPr>
          <w:rFonts w:ascii="Arial" w:hAnsi="Arial" w:cs="Arial"/>
          <w:b/>
          <w:bCs/>
          <w:color w:val="000000"/>
          <w:sz w:val="24"/>
          <w:szCs w:val="24"/>
        </w:rPr>
        <w:t xml:space="preserve">obiettivo operativo </w:t>
      </w:r>
      <w:r w:rsidRPr="00F4497C">
        <w:rPr>
          <w:rFonts w:ascii="Arial" w:hAnsi="Arial" w:cs="Arial"/>
          <w:color w:val="000000"/>
          <w:sz w:val="24"/>
          <w:szCs w:val="24"/>
        </w:rPr>
        <w:t xml:space="preserve">(in quanto attiene all’ ordinaria attività del RPCT e dei dirigenti di struttura, finalizzata ad assicurare la continuità e il rispetto delle misure già implementate in materia di prevenzione della corruzione e trasparenza). </w:t>
      </w:r>
    </w:p>
    <w:p w14:paraId="2D11F13A" w14:textId="77777777" w:rsidR="00F4497C" w:rsidRDefault="00F4497C" w:rsidP="00E45DD1">
      <w:pPr>
        <w:autoSpaceDE w:val="0"/>
        <w:autoSpaceDN w:val="0"/>
        <w:adjustRightInd w:val="0"/>
        <w:spacing w:after="0" w:line="276" w:lineRule="auto"/>
        <w:jc w:val="both"/>
        <w:rPr>
          <w:rFonts w:ascii="Arial" w:hAnsi="Arial" w:cs="Arial"/>
          <w:color w:val="000000"/>
          <w:sz w:val="24"/>
          <w:szCs w:val="24"/>
        </w:rPr>
      </w:pPr>
    </w:p>
    <w:p w14:paraId="2D11F15A" w14:textId="6840453E" w:rsidR="00F4497C" w:rsidRPr="00847398" w:rsidRDefault="002B0EB5" w:rsidP="006923F3">
      <w:pPr>
        <w:pStyle w:val="Titolo2"/>
        <w:rPr>
          <w:color w:val="1F4E79" w:themeColor="accent5" w:themeShade="80"/>
        </w:rPr>
      </w:pPr>
      <w:bookmarkStart w:id="126" w:name="_Toc91721165"/>
      <w:bookmarkStart w:id="127" w:name="_Toc27734890"/>
      <w:bookmarkStart w:id="128" w:name="_Toc27735221"/>
      <w:r>
        <w:rPr>
          <w:color w:val="1F4E79" w:themeColor="accent5" w:themeShade="80"/>
        </w:rPr>
        <w:t>5</w:t>
      </w:r>
      <w:r w:rsidR="00F4497C" w:rsidRPr="00847398">
        <w:rPr>
          <w:color w:val="1F4E79" w:themeColor="accent5" w:themeShade="80"/>
        </w:rPr>
        <w:t>.1 Il Documento di Economia e Finanza regionale</w:t>
      </w:r>
      <w:bookmarkEnd w:id="126"/>
      <w:r w:rsidR="00F4497C" w:rsidRPr="00847398">
        <w:rPr>
          <w:color w:val="1F4E79" w:themeColor="accent5" w:themeShade="80"/>
        </w:rPr>
        <w:t xml:space="preserve"> </w:t>
      </w:r>
      <w:bookmarkEnd w:id="127"/>
      <w:bookmarkEnd w:id="128"/>
    </w:p>
    <w:p w14:paraId="374C18B9" w14:textId="77777777" w:rsidR="00F863D1" w:rsidRDefault="00F863D1" w:rsidP="00F863D1">
      <w:pPr>
        <w:autoSpaceDE w:val="0"/>
        <w:autoSpaceDN w:val="0"/>
        <w:adjustRightInd w:val="0"/>
        <w:spacing w:after="0" w:line="276" w:lineRule="auto"/>
        <w:jc w:val="both"/>
        <w:rPr>
          <w:rFonts w:ascii="Arial" w:hAnsi="Arial" w:cs="Arial"/>
          <w:color w:val="000000"/>
          <w:sz w:val="24"/>
          <w:szCs w:val="24"/>
        </w:rPr>
      </w:pPr>
      <w:r w:rsidRPr="00F4497C">
        <w:rPr>
          <w:rFonts w:ascii="Arial" w:hAnsi="Arial" w:cs="Arial"/>
          <w:color w:val="000000"/>
          <w:sz w:val="24"/>
          <w:szCs w:val="24"/>
        </w:rPr>
        <w:t xml:space="preserve">Gli obiettivi strategici in materia di prevenzione e contrasto della corruzione sono previsti innanzitutto nel </w:t>
      </w:r>
      <w:r w:rsidRPr="00F4497C">
        <w:rPr>
          <w:rFonts w:ascii="Arial" w:hAnsi="Arial" w:cs="Arial"/>
          <w:b/>
          <w:color w:val="000000"/>
          <w:sz w:val="24"/>
          <w:szCs w:val="24"/>
        </w:rPr>
        <w:t>Documento di Economia e Finanza Regionale</w:t>
      </w:r>
      <w:r w:rsidRPr="00F4497C">
        <w:rPr>
          <w:rFonts w:ascii="Arial" w:hAnsi="Arial" w:cs="Arial"/>
          <w:color w:val="000000"/>
          <w:sz w:val="24"/>
          <w:szCs w:val="24"/>
        </w:rPr>
        <w:t xml:space="preserve"> </w:t>
      </w:r>
      <w:r w:rsidRPr="00F4497C">
        <w:rPr>
          <w:rFonts w:ascii="Arial" w:hAnsi="Arial" w:cs="Arial"/>
          <w:b/>
          <w:color w:val="000000"/>
          <w:sz w:val="24"/>
          <w:szCs w:val="24"/>
        </w:rPr>
        <w:t>(DEFR).</w:t>
      </w:r>
      <w:r w:rsidRPr="00F4497C">
        <w:rPr>
          <w:rFonts w:ascii="Arial" w:hAnsi="Arial" w:cs="Arial"/>
          <w:color w:val="000000"/>
          <w:sz w:val="24"/>
          <w:szCs w:val="24"/>
        </w:rPr>
        <w:t xml:space="preserve"> </w:t>
      </w:r>
    </w:p>
    <w:p w14:paraId="7D5D5023" w14:textId="77777777" w:rsidR="00F863D1" w:rsidRPr="00F4497C" w:rsidRDefault="00F863D1" w:rsidP="00F863D1">
      <w:pPr>
        <w:autoSpaceDE w:val="0"/>
        <w:autoSpaceDN w:val="0"/>
        <w:adjustRightInd w:val="0"/>
        <w:spacing w:after="0" w:line="276" w:lineRule="auto"/>
        <w:jc w:val="both"/>
        <w:rPr>
          <w:rFonts w:ascii="Arial" w:hAnsi="Arial" w:cs="Arial"/>
          <w:sz w:val="24"/>
          <w:szCs w:val="24"/>
        </w:rPr>
      </w:pPr>
      <w:r w:rsidRPr="00F4497C">
        <w:rPr>
          <w:rFonts w:ascii="Arial" w:hAnsi="Arial" w:cs="Arial"/>
          <w:sz w:val="24"/>
          <w:szCs w:val="24"/>
        </w:rPr>
        <w:t xml:space="preserve">La Giunta regionale approva, ormai da anni, il Documento di Economia e Finanza Regionale (DEFR), che corrisponde, a livello regionale, al Documento di Economia e Finanza (DEF) nazionale ed è previsto dal D.lgs. n. 118 del 2011 (allegato 4/1). </w:t>
      </w:r>
    </w:p>
    <w:p w14:paraId="7FD8543C" w14:textId="77777777" w:rsidR="00F863D1" w:rsidRPr="00F4497C" w:rsidRDefault="00F863D1" w:rsidP="00F863D1">
      <w:pPr>
        <w:autoSpaceDE w:val="0"/>
        <w:autoSpaceDN w:val="0"/>
        <w:adjustRightInd w:val="0"/>
        <w:spacing w:after="0" w:line="276" w:lineRule="auto"/>
        <w:jc w:val="both"/>
        <w:rPr>
          <w:rFonts w:ascii="Arial" w:hAnsi="Arial" w:cs="Arial"/>
          <w:sz w:val="24"/>
          <w:szCs w:val="24"/>
        </w:rPr>
      </w:pPr>
      <w:r w:rsidRPr="00F4497C">
        <w:rPr>
          <w:rFonts w:ascii="Arial" w:hAnsi="Arial" w:cs="Arial"/>
          <w:sz w:val="24"/>
          <w:szCs w:val="24"/>
        </w:rPr>
        <w:t xml:space="preserve">Il DEFR infatti, per le Regioni, costituisce l’atto programmatorio fondamentale, i cui contenuti orientano tutte le successive decisioni di Giunta e Assemblea regionali. </w:t>
      </w:r>
    </w:p>
    <w:p w14:paraId="3A4C419C" w14:textId="77777777" w:rsidR="00847398" w:rsidRDefault="00F863D1" w:rsidP="00F863D1">
      <w:pPr>
        <w:autoSpaceDE w:val="0"/>
        <w:autoSpaceDN w:val="0"/>
        <w:adjustRightInd w:val="0"/>
        <w:spacing w:after="0" w:line="276" w:lineRule="auto"/>
        <w:jc w:val="both"/>
        <w:rPr>
          <w:rFonts w:ascii="Arial" w:hAnsi="Arial" w:cs="Arial"/>
          <w:sz w:val="24"/>
          <w:szCs w:val="24"/>
        </w:rPr>
      </w:pPr>
      <w:r w:rsidRPr="00F4497C">
        <w:rPr>
          <w:rFonts w:ascii="Arial" w:hAnsi="Arial" w:cs="Arial"/>
          <w:sz w:val="24"/>
          <w:szCs w:val="24"/>
        </w:rPr>
        <w:t xml:space="preserve">Il DEFR deve essere presentato dalla Giunta all’Assemblea Legislativa entro il 30 giugno di ciascun anno. </w:t>
      </w:r>
    </w:p>
    <w:p w14:paraId="29247603" w14:textId="44DAD79E" w:rsidR="00F863D1" w:rsidRDefault="00F863D1" w:rsidP="00F863D1">
      <w:pPr>
        <w:autoSpaceDE w:val="0"/>
        <w:autoSpaceDN w:val="0"/>
        <w:adjustRightInd w:val="0"/>
        <w:spacing w:after="0" w:line="276" w:lineRule="auto"/>
        <w:jc w:val="both"/>
        <w:rPr>
          <w:rFonts w:ascii="Arial" w:hAnsi="Arial" w:cs="Arial"/>
          <w:sz w:val="24"/>
          <w:szCs w:val="24"/>
        </w:rPr>
      </w:pPr>
      <w:r w:rsidRPr="00D946AF">
        <w:rPr>
          <w:rFonts w:ascii="Arial" w:hAnsi="Arial" w:cs="Arial"/>
          <w:sz w:val="24"/>
          <w:szCs w:val="24"/>
        </w:rPr>
        <w:t>Per l’anno 202</w:t>
      </w:r>
      <w:r w:rsidR="0089477B" w:rsidRPr="00D946AF">
        <w:rPr>
          <w:rFonts w:ascii="Arial" w:hAnsi="Arial" w:cs="Arial"/>
          <w:sz w:val="24"/>
          <w:szCs w:val="24"/>
        </w:rPr>
        <w:t>2</w:t>
      </w:r>
      <w:r w:rsidRPr="00D946AF">
        <w:rPr>
          <w:rFonts w:ascii="Arial" w:hAnsi="Arial" w:cs="Arial"/>
          <w:sz w:val="24"/>
          <w:szCs w:val="24"/>
        </w:rPr>
        <w:t xml:space="preserve">, il DEFR è stato deliberato dalla Giunta regionale con atto n. </w:t>
      </w:r>
      <w:r w:rsidR="0089477B" w:rsidRPr="00D946AF">
        <w:rPr>
          <w:rFonts w:ascii="Arial" w:hAnsi="Arial" w:cs="Arial"/>
          <w:sz w:val="24"/>
          <w:szCs w:val="24"/>
        </w:rPr>
        <w:t>891</w:t>
      </w:r>
      <w:r w:rsidRPr="00D946AF">
        <w:rPr>
          <w:rFonts w:ascii="Arial" w:hAnsi="Arial" w:cs="Arial"/>
          <w:sz w:val="24"/>
          <w:szCs w:val="24"/>
        </w:rPr>
        <w:t xml:space="preserve"> del </w:t>
      </w:r>
      <w:r w:rsidR="0089477B" w:rsidRPr="00D946AF">
        <w:rPr>
          <w:rFonts w:ascii="Arial" w:hAnsi="Arial" w:cs="Arial"/>
          <w:sz w:val="24"/>
          <w:szCs w:val="24"/>
        </w:rPr>
        <w:t>14</w:t>
      </w:r>
      <w:r w:rsidRPr="00D946AF">
        <w:rPr>
          <w:rFonts w:ascii="Arial" w:hAnsi="Arial" w:cs="Arial"/>
          <w:sz w:val="24"/>
          <w:szCs w:val="24"/>
        </w:rPr>
        <w:t xml:space="preserve"> giugno 202</w:t>
      </w:r>
      <w:r w:rsidR="0089477B" w:rsidRPr="00D946AF">
        <w:rPr>
          <w:rFonts w:ascii="Arial" w:hAnsi="Arial" w:cs="Arial"/>
          <w:sz w:val="24"/>
          <w:szCs w:val="24"/>
        </w:rPr>
        <w:t xml:space="preserve">1 </w:t>
      </w:r>
      <w:r w:rsidRPr="00D946AF">
        <w:rPr>
          <w:rFonts w:ascii="Arial" w:hAnsi="Arial" w:cs="Arial"/>
          <w:sz w:val="24"/>
          <w:szCs w:val="24"/>
        </w:rPr>
        <w:t xml:space="preserve">e approvato dall’Assemblea legislativa il </w:t>
      </w:r>
      <w:r w:rsidR="00552390" w:rsidRPr="00D946AF">
        <w:rPr>
          <w:rFonts w:ascii="Arial" w:hAnsi="Arial" w:cs="Arial"/>
          <w:sz w:val="24"/>
          <w:szCs w:val="24"/>
        </w:rPr>
        <w:t>21</w:t>
      </w:r>
      <w:r w:rsidRPr="00D946AF">
        <w:rPr>
          <w:rFonts w:ascii="Arial" w:hAnsi="Arial" w:cs="Arial"/>
          <w:sz w:val="24"/>
          <w:szCs w:val="24"/>
        </w:rPr>
        <w:t xml:space="preserve"> </w:t>
      </w:r>
      <w:r w:rsidR="00552390" w:rsidRPr="00D946AF">
        <w:rPr>
          <w:rFonts w:ascii="Arial" w:hAnsi="Arial" w:cs="Arial"/>
          <w:sz w:val="24"/>
          <w:szCs w:val="24"/>
        </w:rPr>
        <w:t>luglio</w:t>
      </w:r>
      <w:r w:rsidRPr="00D946AF">
        <w:rPr>
          <w:rFonts w:ascii="Arial" w:hAnsi="Arial" w:cs="Arial"/>
          <w:sz w:val="24"/>
          <w:szCs w:val="24"/>
        </w:rPr>
        <w:t xml:space="preserve"> 202</w:t>
      </w:r>
      <w:r w:rsidR="00552390" w:rsidRPr="00D946AF">
        <w:rPr>
          <w:rFonts w:ascii="Arial" w:hAnsi="Arial" w:cs="Arial"/>
          <w:sz w:val="24"/>
          <w:szCs w:val="24"/>
        </w:rPr>
        <w:t>1</w:t>
      </w:r>
      <w:r w:rsidRPr="00D946AF">
        <w:rPr>
          <w:rFonts w:ascii="Arial" w:hAnsi="Arial" w:cs="Arial"/>
          <w:sz w:val="24"/>
          <w:szCs w:val="24"/>
        </w:rPr>
        <w:t xml:space="preserve">, con delibera n. </w:t>
      </w:r>
      <w:r w:rsidR="0089477B" w:rsidRPr="00D946AF">
        <w:rPr>
          <w:rFonts w:ascii="Arial" w:hAnsi="Arial" w:cs="Arial"/>
          <w:sz w:val="24"/>
          <w:szCs w:val="24"/>
        </w:rPr>
        <w:t>50</w:t>
      </w:r>
      <w:r w:rsidRPr="00D946AF">
        <w:rPr>
          <w:rFonts w:ascii="Arial" w:hAnsi="Arial" w:cs="Arial"/>
          <w:sz w:val="24"/>
          <w:szCs w:val="24"/>
        </w:rPr>
        <w:t>, con successiva nota di aggiornamento approvata con delibera di Giunta regionale n. 1</w:t>
      </w:r>
      <w:r w:rsidR="00D946AF" w:rsidRPr="00D946AF">
        <w:rPr>
          <w:rFonts w:ascii="Arial" w:hAnsi="Arial" w:cs="Arial"/>
          <w:sz w:val="24"/>
          <w:szCs w:val="24"/>
        </w:rPr>
        <w:t>704</w:t>
      </w:r>
      <w:r w:rsidRPr="00D946AF">
        <w:rPr>
          <w:rFonts w:ascii="Arial" w:hAnsi="Arial" w:cs="Arial"/>
          <w:sz w:val="24"/>
          <w:szCs w:val="24"/>
        </w:rPr>
        <w:t xml:space="preserve"> del 2</w:t>
      </w:r>
      <w:r w:rsidR="00D946AF" w:rsidRPr="00D946AF">
        <w:rPr>
          <w:rFonts w:ascii="Arial" w:hAnsi="Arial" w:cs="Arial"/>
          <w:sz w:val="24"/>
          <w:szCs w:val="24"/>
        </w:rPr>
        <w:t>5</w:t>
      </w:r>
      <w:r w:rsidRPr="00D946AF">
        <w:rPr>
          <w:rFonts w:ascii="Arial" w:hAnsi="Arial" w:cs="Arial"/>
          <w:sz w:val="24"/>
          <w:szCs w:val="24"/>
        </w:rPr>
        <w:t xml:space="preserve"> </w:t>
      </w:r>
      <w:r w:rsidR="00D946AF" w:rsidRPr="00D946AF">
        <w:rPr>
          <w:rFonts w:ascii="Arial" w:hAnsi="Arial" w:cs="Arial"/>
          <w:sz w:val="24"/>
          <w:szCs w:val="24"/>
        </w:rPr>
        <w:t>ottobre</w:t>
      </w:r>
      <w:r w:rsidRPr="00D946AF">
        <w:rPr>
          <w:rFonts w:ascii="Arial" w:hAnsi="Arial" w:cs="Arial"/>
          <w:sz w:val="24"/>
          <w:szCs w:val="24"/>
        </w:rPr>
        <w:t xml:space="preserve"> 202</w:t>
      </w:r>
      <w:r w:rsidR="00D946AF" w:rsidRPr="00D946AF">
        <w:rPr>
          <w:rFonts w:ascii="Arial" w:hAnsi="Arial" w:cs="Arial"/>
          <w:sz w:val="24"/>
          <w:szCs w:val="24"/>
        </w:rPr>
        <w:t>1</w:t>
      </w:r>
      <w:r w:rsidRPr="00D946AF">
        <w:rPr>
          <w:rFonts w:ascii="Arial" w:hAnsi="Arial" w:cs="Arial"/>
          <w:sz w:val="24"/>
          <w:szCs w:val="24"/>
        </w:rPr>
        <w:t>.</w:t>
      </w:r>
      <w:r w:rsidRPr="00F4497C">
        <w:rPr>
          <w:rFonts w:ascii="Arial" w:hAnsi="Arial" w:cs="Arial"/>
          <w:sz w:val="24"/>
          <w:szCs w:val="24"/>
        </w:rPr>
        <w:t xml:space="preserve"> </w:t>
      </w:r>
    </w:p>
    <w:p w14:paraId="76D02070" w14:textId="696A9951" w:rsidR="00F863D1" w:rsidRDefault="00F863D1" w:rsidP="00F863D1">
      <w:pPr>
        <w:autoSpaceDE w:val="0"/>
        <w:autoSpaceDN w:val="0"/>
        <w:adjustRightInd w:val="0"/>
        <w:spacing w:after="0" w:line="276" w:lineRule="auto"/>
        <w:jc w:val="both"/>
        <w:rPr>
          <w:rFonts w:ascii="Arial" w:hAnsi="Arial" w:cs="Arial"/>
          <w:i/>
          <w:iCs/>
          <w:sz w:val="24"/>
          <w:szCs w:val="24"/>
        </w:rPr>
      </w:pPr>
      <w:r w:rsidRPr="00F4497C">
        <w:rPr>
          <w:rFonts w:ascii="Arial" w:hAnsi="Arial" w:cs="Arial"/>
          <w:sz w:val="24"/>
          <w:szCs w:val="24"/>
        </w:rPr>
        <w:lastRenderedPageBreak/>
        <w:t xml:space="preserve">Nel </w:t>
      </w:r>
      <w:r w:rsidRPr="00D946AF">
        <w:rPr>
          <w:rFonts w:ascii="Arial" w:hAnsi="Arial" w:cs="Arial"/>
          <w:sz w:val="24"/>
          <w:szCs w:val="24"/>
        </w:rPr>
        <w:t>DEFR 202</w:t>
      </w:r>
      <w:r w:rsidR="00D946AF" w:rsidRPr="00D946AF">
        <w:rPr>
          <w:rFonts w:ascii="Arial" w:hAnsi="Arial" w:cs="Arial"/>
          <w:sz w:val="24"/>
          <w:szCs w:val="24"/>
        </w:rPr>
        <w:t>2</w:t>
      </w:r>
      <w:r w:rsidRPr="00D946AF">
        <w:rPr>
          <w:rFonts w:ascii="Arial" w:hAnsi="Arial" w:cs="Arial"/>
          <w:sz w:val="24"/>
          <w:szCs w:val="24"/>
        </w:rPr>
        <w:t>,</w:t>
      </w:r>
      <w:r w:rsidRPr="008A0FDF">
        <w:rPr>
          <w:rFonts w:ascii="Arial" w:hAnsi="Arial" w:cs="Arial"/>
          <w:sz w:val="24"/>
          <w:szCs w:val="24"/>
        </w:rPr>
        <w:t xml:space="preserve"> </w:t>
      </w:r>
      <w:r>
        <w:rPr>
          <w:rFonts w:ascii="Arial" w:hAnsi="Arial" w:cs="Arial"/>
          <w:sz w:val="24"/>
          <w:szCs w:val="24"/>
        </w:rPr>
        <w:t xml:space="preserve">è stato individuato l’obiettivo </w:t>
      </w:r>
      <w:r w:rsidRPr="008A0FDF">
        <w:rPr>
          <w:rFonts w:ascii="Arial" w:hAnsi="Arial" w:cs="Arial"/>
          <w:sz w:val="24"/>
          <w:szCs w:val="24"/>
        </w:rPr>
        <w:t xml:space="preserve">strategico </w:t>
      </w:r>
      <w:r>
        <w:rPr>
          <w:rFonts w:ascii="Arial" w:hAnsi="Arial" w:cs="Arial"/>
          <w:sz w:val="24"/>
          <w:szCs w:val="24"/>
        </w:rPr>
        <w:t>denominato “Integrità e trasparenza”, declinato nel modo seguente: “</w:t>
      </w:r>
      <w:r w:rsidRPr="008A0FDF">
        <w:rPr>
          <w:rFonts w:ascii="Arial" w:hAnsi="Arial" w:cs="Arial"/>
          <w:i/>
          <w:iCs/>
          <w:sz w:val="24"/>
          <w:szCs w:val="24"/>
        </w:rPr>
        <w:t>Rafforzare le misure di prevenzione e di contrasto della corruzione e dell'illegalità, nonché promuovere azioni di trasparenza all'interno dell'amministrazione regionale e delle altre amministrazioni del territorio emiliano-romagnolo, attraverso la Rete per l’Integrità e la Trasparenza, istituita ai sensi dell’art. 15 della LR 18/2016, quale organismo di raccordo tra i Responsabili della prevenzione della corruzione e della trasparenza delle amministrazioni pubbliche e private partecipate o in controllo pubblico con sede nel territorio dell’Emilia</w:t>
      </w:r>
      <w:r>
        <w:rPr>
          <w:rFonts w:ascii="Arial" w:hAnsi="Arial" w:cs="Arial"/>
          <w:i/>
          <w:iCs/>
          <w:sz w:val="24"/>
          <w:szCs w:val="24"/>
        </w:rPr>
        <w:t>-</w:t>
      </w:r>
      <w:r w:rsidRPr="008A0FDF">
        <w:rPr>
          <w:rFonts w:ascii="Arial" w:hAnsi="Arial" w:cs="Arial"/>
          <w:i/>
          <w:iCs/>
          <w:sz w:val="24"/>
          <w:szCs w:val="24"/>
        </w:rPr>
        <w:t>Romagna”.</w:t>
      </w:r>
    </w:p>
    <w:p w14:paraId="2E080F33" w14:textId="609541F8" w:rsidR="00F863D1" w:rsidRDefault="00F863D1" w:rsidP="00F863D1">
      <w:pPr>
        <w:autoSpaceDE w:val="0"/>
        <w:autoSpaceDN w:val="0"/>
        <w:adjustRightInd w:val="0"/>
        <w:spacing w:after="0" w:line="276" w:lineRule="auto"/>
        <w:jc w:val="both"/>
        <w:rPr>
          <w:rFonts w:ascii="Arial" w:hAnsi="Arial" w:cs="Arial"/>
          <w:sz w:val="24"/>
          <w:szCs w:val="24"/>
        </w:rPr>
      </w:pPr>
      <w:r w:rsidRPr="008A0FDF">
        <w:rPr>
          <w:rFonts w:ascii="Arial" w:hAnsi="Arial" w:cs="Arial"/>
          <w:sz w:val="24"/>
          <w:szCs w:val="24"/>
        </w:rPr>
        <w:t>I risultati attesi nel 202</w:t>
      </w:r>
      <w:r w:rsidR="0052308C">
        <w:rPr>
          <w:rFonts w:ascii="Arial" w:hAnsi="Arial" w:cs="Arial"/>
          <w:sz w:val="24"/>
          <w:szCs w:val="24"/>
        </w:rPr>
        <w:t>2</w:t>
      </w:r>
      <w:r w:rsidRPr="008A0FDF">
        <w:rPr>
          <w:rFonts w:ascii="Arial" w:hAnsi="Arial" w:cs="Arial"/>
          <w:sz w:val="24"/>
          <w:szCs w:val="24"/>
        </w:rPr>
        <w:t xml:space="preserve">, </w:t>
      </w:r>
      <w:r w:rsidR="00EB71CB">
        <w:rPr>
          <w:rFonts w:ascii="Arial" w:hAnsi="Arial" w:cs="Arial"/>
          <w:sz w:val="24"/>
          <w:szCs w:val="24"/>
        </w:rPr>
        <w:t xml:space="preserve">come emergono nella Nota di aggiornamento di ottobre </w:t>
      </w:r>
      <w:proofErr w:type="gramStart"/>
      <w:r w:rsidR="00EB71CB">
        <w:rPr>
          <w:rFonts w:ascii="Arial" w:hAnsi="Arial" w:cs="Arial"/>
          <w:sz w:val="24"/>
          <w:szCs w:val="24"/>
        </w:rPr>
        <w:t>2021,</w:t>
      </w:r>
      <w:r w:rsidRPr="008A0FDF">
        <w:rPr>
          <w:rFonts w:ascii="Arial" w:hAnsi="Arial" w:cs="Arial"/>
          <w:sz w:val="24"/>
          <w:szCs w:val="24"/>
        </w:rPr>
        <w:t>sono</w:t>
      </w:r>
      <w:proofErr w:type="gramEnd"/>
      <w:r w:rsidRPr="008A0FDF">
        <w:rPr>
          <w:rFonts w:ascii="Arial" w:hAnsi="Arial" w:cs="Arial"/>
          <w:sz w:val="24"/>
          <w:szCs w:val="24"/>
        </w:rPr>
        <w:t xml:space="preserve"> riferiti ad “Azioni per il consolidamento della “Rete per</w:t>
      </w:r>
      <w:r w:rsidR="007059E7">
        <w:rPr>
          <w:rFonts w:ascii="Arial" w:hAnsi="Arial" w:cs="Arial"/>
          <w:sz w:val="24"/>
          <w:szCs w:val="24"/>
        </w:rPr>
        <w:t xml:space="preserve"> </w:t>
      </w:r>
      <w:r w:rsidRPr="008A0FDF">
        <w:rPr>
          <w:rFonts w:ascii="Arial" w:hAnsi="Arial" w:cs="Arial"/>
          <w:sz w:val="24"/>
          <w:szCs w:val="24"/>
        </w:rPr>
        <w:t>l’Integrità e la Trasparenza”</w:t>
      </w:r>
      <w:r>
        <w:rPr>
          <w:rFonts w:ascii="Arial" w:hAnsi="Arial" w:cs="Arial"/>
          <w:sz w:val="24"/>
          <w:szCs w:val="24"/>
        </w:rPr>
        <w:t xml:space="preserve"> </w:t>
      </w:r>
      <w:r w:rsidR="006927B0">
        <w:rPr>
          <w:rFonts w:ascii="Arial" w:hAnsi="Arial" w:cs="Arial"/>
          <w:sz w:val="24"/>
          <w:szCs w:val="24"/>
        </w:rPr>
        <w:t xml:space="preserve">descritte sotto, con accanto </w:t>
      </w:r>
      <w:r w:rsidR="00393E00">
        <w:rPr>
          <w:rFonts w:ascii="Arial" w:hAnsi="Arial" w:cs="Arial"/>
          <w:sz w:val="24"/>
          <w:szCs w:val="24"/>
        </w:rPr>
        <w:t>gli indicatori di risultato:</w:t>
      </w:r>
    </w:p>
    <w:p w14:paraId="5910BE9A" w14:textId="77777777" w:rsidR="00393E00" w:rsidRDefault="00393E00" w:rsidP="00F863D1">
      <w:pPr>
        <w:autoSpaceDE w:val="0"/>
        <w:autoSpaceDN w:val="0"/>
        <w:adjustRightInd w:val="0"/>
        <w:spacing w:after="0" w:line="276" w:lineRule="auto"/>
        <w:jc w:val="both"/>
        <w:rPr>
          <w:rFonts w:ascii="Arial" w:hAnsi="Arial" w:cs="Arial"/>
          <w:sz w:val="24"/>
          <w:szCs w:val="24"/>
        </w:rPr>
      </w:pP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4"/>
        <w:gridCol w:w="4814"/>
      </w:tblGrid>
      <w:tr w:rsidR="006429B8" w:rsidRPr="006D1556" w14:paraId="4C805539" w14:textId="77777777" w:rsidTr="006D1556">
        <w:tc>
          <w:tcPr>
            <w:tcW w:w="4814" w:type="dxa"/>
          </w:tcPr>
          <w:p w14:paraId="6862DA90" w14:textId="45073915" w:rsidR="006429B8" w:rsidRPr="006D1556" w:rsidRDefault="006D40FA" w:rsidP="006429B8">
            <w:pPr>
              <w:autoSpaceDE w:val="0"/>
              <w:autoSpaceDN w:val="0"/>
              <w:adjustRightInd w:val="0"/>
              <w:spacing w:line="276" w:lineRule="auto"/>
              <w:jc w:val="both"/>
              <w:rPr>
                <w:rFonts w:ascii="Arial" w:hAnsi="Arial" w:cs="Arial"/>
                <w:sz w:val="20"/>
                <w:szCs w:val="20"/>
              </w:rPr>
            </w:pPr>
            <w:r w:rsidRPr="006D1556">
              <w:rPr>
                <w:rFonts w:ascii="Arial" w:hAnsi="Arial" w:cs="Arial"/>
                <w:sz w:val="20"/>
                <w:szCs w:val="20"/>
              </w:rPr>
              <w:t>1.</w:t>
            </w:r>
            <w:r w:rsidR="006429B8" w:rsidRPr="006D1556">
              <w:rPr>
                <w:rFonts w:ascii="Arial" w:hAnsi="Arial" w:cs="Arial"/>
                <w:sz w:val="20"/>
                <w:szCs w:val="20"/>
              </w:rPr>
              <w:t xml:space="preserve">Azioni per il consolidamento della “Rete per l’Integrità e la Trasparenza”, anche attraverso il confronto sui nuovi strumenti di programmazione </w:t>
            </w:r>
          </w:p>
          <w:p w14:paraId="0450708C" w14:textId="3367C731" w:rsidR="006429B8" w:rsidRPr="006D1556" w:rsidRDefault="006429B8" w:rsidP="006429B8">
            <w:pPr>
              <w:autoSpaceDE w:val="0"/>
              <w:autoSpaceDN w:val="0"/>
              <w:adjustRightInd w:val="0"/>
              <w:spacing w:line="276" w:lineRule="auto"/>
              <w:jc w:val="both"/>
              <w:rPr>
                <w:rFonts w:ascii="Arial" w:hAnsi="Arial" w:cs="Arial"/>
                <w:sz w:val="20"/>
                <w:szCs w:val="20"/>
              </w:rPr>
            </w:pPr>
            <w:r w:rsidRPr="006D1556">
              <w:rPr>
                <w:rFonts w:ascii="Arial" w:hAnsi="Arial" w:cs="Arial"/>
                <w:sz w:val="20"/>
                <w:szCs w:val="20"/>
              </w:rPr>
              <w:t>integrata</w:t>
            </w:r>
          </w:p>
        </w:tc>
        <w:tc>
          <w:tcPr>
            <w:tcW w:w="4814" w:type="dxa"/>
          </w:tcPr>
          <w:p w14:paraId="0DE06DDD" w14:textId="5B6A3ED3" w:rsidR="003720DF" w:rsidRPr="006D1556" w:rsidRDefault="003720DF" w:rsidP="003720DF">
            <w:pPr>
              <w:autoSpaceDE w:val="0"/>
              <w:autoSpaceDN w:val="0"/>
              <w:adjustRightInd w:val="0"/>
              <w:spacing w:line="276" w:lineRule="auto"/>
              <w:jc w:val="both"/>
              <w:rPr>
                <w:rFonts w:ascii="Arial" w:hAnsi="Arial" w:cs="Arial"/>
                <w:sz w:val="20"/>
                <w:szCs w:val="20"/>
              </w:rPr>
            </w:pPr>
            <w:r w:rsidRPr="006D1556">
              <w:rPr>
                <w:rFonts w:ascii="Arial" w:hAnsi="Arial" w:cs="Arial"/>
                <w:sz w:val="20"/>
                <w:szCs w:val="20"/>
              </w:rPr>
              <w:t xml:space="preserve">Ampliamento del 5% del numero degli enti aderenti </w:t>
            </w:r>
          </w:p>
          <w:p w14:paraId="1CFA61A2" w14:textId="2F499962" w:rsidR="006429B8" w:rsidRPr="006D1556" w:rsidRDefault="003720DF" w:rsidP="006D1556">
            <w:pPr>
              <w:autoSpaceDE w:val="0"/>
              <w:autoSpaceDN w:val="0"/>
              <w:adjustRightInd w:val="0"/>
              <w:spacing w:line="276" w:lineRule="auto"/>
              <w:jc w:val="both"/>
              <w:rPr>
                <w:rFonts w:ascii="Arial" w:hAnsi="Arial" w:cs="Arial"/>
                <w:sz w:val="20"/>
                <w:szCs w:val="20"/>
              </w:rPr>
            </w:pPr>
            <w:r w:rsidRPr="006D1556">
              <w:rPr>
                <w:rFonts w:ascii="Arial" w:hAnsi="Arial" w:cs="Arial"/>
                <w:sz w:val="20"/>
                <w:szCs w:val="20"/>
              </w:rPr>
              <w:t>rispetto a quelli risultanti al 31.12.2021</w:t>
            </w:r>
          </w:p>
        </w:tc>
      </w:tr>
      <w:tr w:rsidR="006429B8" w:rsidRPr="006D1556" w14:paraId="2E14F125" w14:textId="77777777" w:rsidTr="006D1556">
        <w:tc>
          <w:tcPr>
            <w:tcW w:w="4814" w:type="dxa"/>
          </w:tcPr>
          <w:p w14:paraId="50459F94" w14:textId="57A6B04B" w:rsidR="0091202E" w:rsidRPr="006D1556" w:rsidRDefault="006D40FA" w:rsidP="0091202E">
            <w:pPr>
              <w:autoSpaceDE w:val="0"/>
              <w:autoSpaceDN w:val="0"/>
              <w:adjustRightInd w:val="0"/>
              <w:spacing w:line="276" w:lineRule="auto"/>
              <w:jc w:val="both"/>
              <w:rPr>
                <w:rFonts w:ascii="Arial" w:hAnsi="Arial" w:cs="Arial"/>
                <w:sz w:val="20"/>
                <w:szCs w:val="20"/>
              </w:rPr>
            </w:pPr>
            <w:r w:rsidRPr="006D1556">
              <w:rPr>
                <w:rFonts w:ascii="Arial" w:hAnsi="Arial" w:cs="Arial"/>
                <w:sz w:val="20"/>
                <w:szCs w:val="20"/>
              </w:rPr>
              <w:t>2.</w:t>
            </w:r>
            <w:r w:rsidR="0091202E" w:rsidRPr="006D1556">
              <w:rPr>
                <w:rFonts w:ascii="Arial" w:hAnsi="Arial" w:cs="Arial"/>
                <w:sz w:val="20"/>
                <w:szCs w:val="20"/>
              </w:rPr>
              <w:t>“Giornata della Trasparenza”, con il coinvolgimento di enti aderenti alla Rete</w:t>
            </w:r>
          </w:p>
          <w:p w14:paraId="72524F95" w14:textId="13FCB9E4" w:rsidR="006429B8" w:rsidRPr="006D1556" w:rsidRDefault="006429B8" w:rsidP="0091202E">
            <w:pPr>
              <w:autoSpaceDE w:val="0"/>
              <w:autoSpaceDN w:val="0"/>
              <w:adjustRightInd w:val="0"/>
              <w:spacing w:line="276" w:lineRule="auto"/>
              <w:jc w:val="both"/>
              <w:rPr>
                <w:rFonts w:ascii="Arial" w:hAnsi="Arial" w:cs="Arial"/>
                <w:sz w:val="20"/>
                <w:szCs w:val="20"/>
              </w:rPr>
            </w:pPr>
          </w:p>
        </w:tc>
        <w:tc>
          <w:tcPr>
            <w:tcW w:w="4814" w:type="dxa"/>
          </w:tcPr>
          <w:p w14:paraId="05ED831E" w14:textId="1044D93E" w:rsidR="0091202E" w:rsidRPr="006D1556" w:rsidRDefault="0091202E" w:rsidP="0091202E">
            <w:pPr>
              <w:autoSpaceDE w:val="0"/>
              <w:autoSpaceDN w:val="0"/>
              <w:adjustRightInd w:val="0"/>
              <w:spacing w:line="276" w:lineRule="auto"/>
              <w:jc w:val="both"/>
              <w:rPr>
                <w:rFonts w:ascii="Arial" w:hAnsi="Arial" w:cs="Arial"/>
                <w:sz w:val="20"/>
                <w:szCs w:val="20"/>
              </w:rPr>
            </w:pPr>
            <w:r w:rsidRPr="006D1556">
              <w:rPr>
                <w:rFonts w:ascii="Arial" w:hAnsi="Arial" w:cs="Arial"/>
                <w:sz w:val="20"/>
                <w:szCs w:val="20"/>
              </w:rPr>
              <w:t>Almeno n. 3 enti aderenti coinvolti</w:t>
            </w:r>
          </w:p>
          <w:p w14:paraId="5AC40C33" w14:textId="77777777" w:rsidR="006429B8" w:rsidRPr="006D1556" w:rsidRDefault="006429B8" w:rsidP="00F62769">
            <w:pPr>
              <w:autoSpaceDE w:val="0"/>
              <w:autoSpaceDN w:val="0"/>
              <w:adjustRightInd w:val="0"/>
              <w:spacing w:line="276" w:lineRule="auto"/>
              <w:jc w:val="both"/>
              <w:rPr>
                <w:rFonts w:ascii="Arial" w:hAnsi="Arial" w:cs="Arial"/>
                <w:sz w:val="20"/>
                <w:szCs w:val="20"/>
              </w:rPr>
            </w:pPr>
          </w:p>
        </w:tc>
      </w:tr>
      <w:tr w:rsidR="006429B8" w:rsidRPr="006D1556" w14:paraId="55482D27" w14:textId="77777777" w:rsidTr="006D1556">
        <w:tc>
          <w:tcPr>
            <w:tcW w:w="4814" w:type="dxa"/>
          </w:tcPr>
          <w:p w14:paraId="10020BE6" w14:textId="60CC28A9" w:rsidR="00436B49" w:rsidRPr="006D1556" w:rsidRDefault="006927B0" w:rsidP="00436B49">
            <w:pPr>
              <w:autoSpaceDE w:val="0"/>
              <w:autoSpaceDN w:val="0"/>
              <w:adjustRightInd w:val="0"/>
              <w:spacing w:line="276" w:lineRule="auto"/>
              <w:jc w:val="both"/>
              <w:rPr>
                <w:rFonts w:ascii="Arial" w:hAnsi="Arial" w:cs="Arial"/>
                <w:sz w:val="20"/>
                <w:szCs w:val="20"/>
              </w:rPr>
            </w:pPr>
            <w:r w:rsidRPr="006D1556">
              <w:rPr>
                <w:rFonts w:ascii="Arial" w:hAnsi="Arial" w:cs="Arial"/>
                <w:sz w:val="20"/>
                <w:szCs w:val="20"/>
              </w:rPr>
              <w:t>3.</w:t>
            </w:r>
            <w:r w:rsidR="00436B49" w:rsidRPr="006D1556">
              <w:rPr>
                <w:rFonts w:ascii="Arial" w:hAnsi="Arial" w:cs="Arial"/>
                <w:sz w:val="20"/>
                <w:szCs w:val="20"/>
              </w:rPr>
              <w:t xml:space="preserve">Potenziamento della formazione in materia di prevenzione della corruzione, trasparenza e </w:t>
            </w:r>
          </w:p>
          <w:p w14:paraId="0F4C8443" w14:textId="57496A62" w:rsidR="00436B49" w:rsidRPr="006D1556" w:rsidRDefault="00436B49" w:rsidP="00436B49">
            <w:pPr>
              <w:autoSpaceDE w:val="0"/>
              <w:autoSpaceDN w:val="0"/>
              <w:adjustRightInd w:val="0"/>
              <w:spacing w:line="276" w:lineRule="auto"/>
              <w:jc w:val="both"/>
              <w:rPr>
                <w:rFonts w:ascii="Arial" w:hAnsi="Arial" w:cs="Arial"/>
                <w:sz w:val="20"/>
                <w:szCs w:val="20"/>
              </w:rPr>
            </w:pPr>
            <w:r w:rsidRPr="006D1556">
              <w:rPr>
                <w:rFonts w:ascii="Arial" w:hAnsi="Arial" w:cs="Arial"/>
                <w:sz w:val="20"/>
                <w:szCs w:val="20"/>
              </w:rPr>
              <w:t xml:space="preserve">antiriciclaggio in e-learning su piattaforma regionale SELF per i dipendenti degli enti aderenti alla Rete </w:t>
            </w:r>
          </w:p>
          <w:p w14:paraId="2B48FDEB" w14:textId="027E5A1E" w:rsidR="00436B49" w:rsidRPr="006D1556" w:rsidRDefault="00436B49" w:rsidP="00436B49">
            <w:pPr>
              <w:autoSpaceDE w:val="0"/>
              <w:autoSpaceDN w:val="0"/>
              <w:adjustRightInd w:val="0"/>
              <w:spacing w:line="276" w:lineRule="auto"/>
              <w:jc w:val="both"/>
              <w:rPr>
                <w:rFonts w:ascii="Arial" w:hAnsi="Arial" w:cs="Arial"/>
                <w:sz w:val="20"/>
                <w:szCs w:val="20"/>
              </w:rPr>
            </w:pPr>
            <w:r w:rsidRPr="006D1556">
              <w:rPr>
                <w:rFonts w:ascii="Arial" w:hAnsi="Arial" w:cs="Arial"/>
                <w:sz w:val="20"/>
                <w:szCs w:val="20"/>
              </w:rPr>
              <w:t>con incremento del numero dei dipendenti degli enti aderenti alla Rete rispetto ai dati del 31.12.2021</w:t>
            </w:r>
          </w:p>
          <w:p w14:paraId="7473F281" w14:textId="02AAEEA6" w:rsidR="006429B8" w:rsidRPr="006D1556" w:rsidRDefault="006429B8" w:rsidP="00436B49">
            <w:pPr>
              <w:autoSpaceDE w:val="0"/>
              <w:autoSpaceDN w:val="0"/>
              <w:adjustRightInd w:val="0"/>
              <w:spacing w:line="276" w:lineRule="auto"/>
              <w:jc w:val="both"/>
              <w:rPr>
                <w:rFonts w:ascii="Arial" w:hAnsi="Arial" w:cs="Arial"/>
                <w:sz w:val="20"/>
                <w:szCs w:val="20"/>
              </w:rPr>
            </w:pPr>
          </w:p>
        </w:tc>
        <w:tc>
          <w:tcPr>
            <w:tcW w:w="4814" w:type="dxa"/>
          </w:tcPr>
          <w:p w14:paraId="06C95D2B" w14:textId="77777777" w:rsidR="006142E5" w:rsidRPr="006D1556" w:rsidRDefault="006142E5" w:rsidP="006142E5">
            <w:pPr>
              <w:autoSpaceDE w:val="0"/>
              <w:autoSpaceDN w:val="0"/>
              <w:adjustRightInd w:val="0"/>
              <w:spacing w:line="276" w:lineRule="auto"/>
              <w:jc w:val="both"/>
              <w:rPr>
                <w:rFonts w:ascii="Arial" w:hAnsi="Arial" w:cs="Arial"/>
                <w:sz w:val="20"/>
                <w:szCs w:val="20"/>
              </w:rPr>
            </w:pPr>
            <w:r w:rsidRPr="006D1556">
              <w:rPr>
                <w:rFonts w:ascii="Arial" w:hAnsi="Arial" w:cs="Arial"/>
                <w:sz w:val="20"/>
                <w:szCs w:val="20"/>
              </w:rPr>
              <w:t>+ 5%</w:t>
            </w:r>
          </w:p>
          <w:p w14:paraId="1F2B2571" w14:textId="77777777" w:rsidR="006429B8" w:rsidRPr="006D1556" w:rsidRDefault="006429B8" w:rsidP="00F62769">
            <w:pPr>
              <w:autoSpaceDE w:val="0"/>
              <w:autoSpaceDN w:val="0"/>
              <w:adjustRightInd w:val="0"/>
              <w:spacing w:line="276" w:lineRule="auto"/>
              <w:jc w:val="both"/>
              <w:rPr>
                <w:rFonts w:ascii="Arial" w:hAnsi="Arial" w:cs="Arial"/>
                <w:sz w:val="20"/>
                <w:szCs w:val="20"/>
              </w:rPr>
            </w:pPr>
          </w:p>
        </w:tc>
      </w:tr>
      <w:tr w:rsidR="006429B8" w:rsidRPr="006D1556" w14:paraId="240F3A96" w14:textId="77777777" w:rsidTr="006D1556">
        <w:tc>
          <w:tcPr>
            <w:tcW w:w="4814" w:type="dxa"/>
          </w:tcPr>
          <w:p w14:paraId="4CF9077C" w14:textId="7992AB97" w:rsidR="006429B8" w:rsidRPr="006D1556" w:rsidRDefault="006D1556" w:rsidP="006D1556">
            <w:pPr>
              <w:autoSpaceDE w:val="0"/>
              <w:autoSpaceDN w:val="0"/>
              <w:adjustRightInd w:val="0"/>
              <w:spacing w:line="276" w:lineRule="auto"/>
              <w:jc w:val="both"/>
              <w:rPr>
                <w:rFonts w:ascii="Arial" w:hAnsi="Arial" w:cs="Arial"/>
                <w:sz w:val="20"/>
                <w:szCs w:val="20"/>
              </w:rPr>
            </w:pPr>
            <w:r>
              <w:rPr>
                <w:rFonts w:ascii="Arial" w:hAnsi="Arial" w:cs="Arial"/>
                <w:sz w:val="20"/>
                <w:szCs w:val="20"/>
              </w:rPr>
              <w:t>4.</w:t>
            </w:r>
            <w:r w:rsidR="006142E5" w:rsidRPr="006D1556">
              <w:rPr>
                <w:rFonts w:ascii="Arial" w:hAnsi="Arial" w:cs="Arial"/>
                <w:sz w:val="20"/>
                <w:szCs w:val="20"/>
              </w:rPr>
              <w:t>Promozione della cultura di genere nelle politiche della trasparenza</w:t>
            </w:r>
          </w:p>
        </w:tc>
        <w:tc>
          <w:tcPr>
            <w:tcW w:w="4814" w:type="dxa"/>
          </w:tcPr>
          <w:p w14:paraId="08A1037B" w14:textId="29A59EBB" w:rsidR="006429B8" w:rsidRPr="006D1556" w:rsidRDefault="00DB4A88" w:rsidP="00F62769">
            <w:pPr>
              <w:autoSpaceDE w:val="0"/>
              <w:autoSpaceDN w:val="0"/>
              <w:adjustRightInd w:val="0"/>
              <w:spacing w:line="276" w:lineRule="auto"/>
              <w:jc w:val="both"/>
              <w:rPr>
                <w:rFonts w:ascii="Arial" w:hAnsi="Arial" w:cs="Arial"/>
                <w:sz w:val="20"/>
                <w:szCs w:val="20"/>
              </w:rPr>
            </w:pPr>
            <w:r w:rsidRPr="006D1556">
              <w:rPr>
                <w:rFonts w:ascii="Arial" w:hAnsi="Arial" w:cs="Arial"/>
                <w:sz w:val="20"/>
                <w:szCs w:val="20"/>
              </w:rPr>
              <w:t>Condivisione di un piano di azione con almeno n. 3 enti aderenti</w:t>
            </w:r>
          </w:p>
        </w:tc>
      </w:tr>
    </w:tbl>
    <w:p w14:paraId="5F9D3AC8" w14:textId="77777777" w:rsidR="00F863D1" w:rsidRDefault="00F863D1" w:rsidP="00F62769">
      <w:pPr>
        <w:autoSpaceDE w:val="0"/>
        <w:autoSpaceDN w:val="0"/>
        <w:adjustRightInd w:val="0"/>
        <w:spacing w:after="0" w:line="276" w:lineRule="auto"/>
        <w:jc w:val="both"/>
        <w:rPr>
          <w:rFonts w:ascii="Arial" w:hAnsi="Arial" w:cs="Arial"/>
          <w:sz w:val="24"/>
          <w:szCs w:val="24"/>
        </w:rPr>
      </w:pPr>
    </w:p>
    <w:p w14:paraId="2D11F1BD" w14:textId="4AF3F9AD" w:rsidR="00F4497C" w:rsidRPr="00D94F82" w:rsidRDefault="002C61F4" w:rsidP="006923F3">
      <w:pPr>
        <w:pStyle w:val="Titolo2"/>
        <w:rPr>
          <w:color w:val="auto"/>
        </w:rPr>
      </w:pPr>
      <w:bookmarkStart w:id="129" w:name="_Toc27734891"/>
      <w:bookmarkStart w:id="130" w:name="_Toc27735222"/>
      <w:bookmarkStart w:id="131" w:name="_Toc91721166"/>
      <w:r w:rsidRPr="00D94F82">
        <w:rPr>
          <w:color w:val="auto"/>
        </w:rPr>
        <w:t>5</w:t>
      </w:r>
      <w:r w:rsidR="00F4497C" w:rsidRPr="00D94F82">
        <w:rPr>
          <w:color w:val="auto"/>
        </w:rPr>
        <w:t xml:space="preserve">.2 </w:t>
      </w:r>
      <w:bookmarkEnd w:id="129"/>
      <w:bookmarkEnd w:id="130"/>
      <w:bookmarkEnd w:id="131"/>
      <w:r w:rsidR="00BF19B7" w:rsidRPr="00D94F82">
        <w:rPr>
          <w:color w:val="auto"/>
        </w:rPr>
        <w:t xml:space="preserve">Collegamento </w:t>
      </w:r>
      <w:r w:rsidR="00977D97" w:rsidRPr="00D94F82">
        <w:rPr>
          <w:color w:val="auto"/>
        </w:rPr>
        <w:t>tra atti di programmazione</w:t>
      </w:r>
      <w:r w:rsidR="00F4497C" w:rsidRPr="00D94F82">
        <w:rPr>
          <w:color w:val="auto"/>
        </w:rPr>
        <w:t xml:space="preserve"> </w:t>
      </w:r>
      <w:r w:rsidR="002578B3" w:rsidRPr="00D94F82">
        <w:rPr>
          <w:color w:val="auto"/>
        </w:rPr>
        <w:t>nella fase di transizione</w:t>
      </w:r>
    </w:p>
    <w:p w14:paraId="292C652C" w14:textId="363CA7E3" w:rsidR="00C31652" w:rsidRPr="00D94F82" w:rsidRDefault="00C31652" w:rsidP="00C31652">
      <w:pPr>
        <w:autoSpaceDE w:val="0"/>
        <w:autoSpaceDN w:val="0"/>
        <w:adjustRightInd w:val="0"/>
        <w:spacing w:after="0" w:line="276" w:lineRule="auto"/>
        <w:jc w:val="both"/>
        <w:rPr>
          <w:rFonts w:ascii="Arial" w:hAnsi="Arial" w:cs="Arial"/>
          <w:sz w:val="24"/>
          <w:szCs w:val="24"/>
        </w:rPr>
      </w:pPr>
      <w:r w:rsidRPr="00D94F82">
        <w:rPr>
          <w:rFonts w:ascii="Arial" w:hAnsi="Arial" w:cs="Arial"/>
          <w:sz w:val="24"/>
          <w:szCs w:val="24"/>
        </w:rPr>
        <w:t xml:space="preserve">Gli obiettivi strategici </w:t>
      </w:r>
      <w:r w:rsidR="00977D97" w:rsidRPr="00D94F82">
        <w:rPr>
          <w:rFonts w:ascii="Arial" w:hAnsi="Arial" w:cs="Arial"/>
          <w:sz w:val="24"/>
          <w:szCs w:val="24"/>
        </w:rPr>
        <w:t xml:space="preserve">di prevenzione della corruzione devono </w:t>
      </w:r>
      <w:r w:rsidRPr="00D94F82">
        <w:rPr>
          <w:rFonts w:ascii="Arial" w:hAnsi="Arial" w:cs="Arial"/>
          <w:sz w:val="24"/>
          <w:szCs w:val="24"/>
        </w:rPr>
        <w:t>riportati, a cascata, anche nel Piano annuale delle attività (</w:t>
      </w:r>
      <w:proofErr w:type="spellStart"/>
      <w:r w:rsidRPr="00D94F82">
        <w:rPr>
          <w:rFonts w:ascii="Arial" w:hAnsi="Arial" w:cs="Arial"/>
          <w:sz w:val="24"/>
          <w:szCs w:val="24"/>
        </w:rPr>
        <w:t>PdA</w:t>
      </w:r>
      <w:proofErr w:type="spellEnd"/>
      <w:r w:rsidRPr="00D94F82">
        <w:rPr>
          <w:rFonts w:ascii="Arial" w:hAnsi="Arial" w:cs="Arial"/>
          <w:sz w:val="24"/>
          <w:szCs w:val="24"/>
        </w:rPr>
        <w:t xml:space="preserve">) </w:t>
      </w:r>
      <w:r w:rsidR="002578B3" w:rsidRPr="00D94F82">
        <w:rPr>
          <w:rFonts w:ascii="Arial" w:hAnsi="Arial" w:cs="Arial"/>
          <w:sz w:val="24"/>
          <w:szCs w:val="24"/>
        </w:rPr>
        <w:t xml:space="preserve">delle strutture dirette dai dirigenti individuati come “titolari del rischio; </w:t>
      </w:r>
      <w:r w:rsidRPr="00D94F82">
        <w:rPr>
          <w:rFonts w:ascii="Arial" w:hAnsi="Arial" w:cs="Arial"/>
          <w:sz w:val="24"/>
          <w:szCs w:val="24"/>
        </w:rPr>
        <w:t xml:space="preserve">nel </w:t>
      </w:r>
      <w:proofErr w:type="spellStart"/>
      <w:r w:rsidRPr="00D94F82">
        <w:rPr>
          <w:rFonts w:ascii="Arial" w:hAnsi="Arial" w:cs="Arial"/>
          <w:sz w:val="24"/>
          <w:szCs w:val="24"/>
        </w:rPr>
        <w:t>PdA</w:t>
      </w:r>
      <w:proofErr w:type="spellEnd"/>
      <w:r w:rsidRPr="00D94F82">
        <w:rPr>
          <w:rFonts w:ascii="Arial" w:hAnsi="Arial" w:cs="Arial"/>
          <w:sz w:val="24"/>
          <w:szCs w:val="24"/>
        </w:rPr>
        <w:t xml:space="preserve"> sono riportati anche gli obiettivi operativi, con specificazione dei dirigenti e/o funzionari responsabili per l’attuazione. </w:t>
      </w:r>
    </w:p>
    <w:p w14:paraId="2D11F1C0" w14:textId="5DF86F08" w:rsidR="006842BE" w:rsidRPr="00D94F82" w:rsidRDefault="006842BE" w:rsidP="006842BE">
      <w:pPr>
        <w:autoSpaceDE w:val="0"/>
        <w:autoSpaceDN w:val="0"/>
        <w:adjustRightInd w:val="0"/>
        <w:spacing w:after="0" w:line="276" w:lineRule="auto"/>
        <w:jc w:val="both"/>
        <w:rPr>
          <w:rFonts w:ascii="Arial" w:hAnsi="Arial" w:cs="Arial"/>
          <w:sz w:val="24"/>
          <w:szCs w:val="24"/>
        </w:rPr>
      </w:pPr>
      <w:r w:rsidRPr="00D94F82">
        <w:rPr>
          <w:rFonts w:ascii="Arial" w:hAnsi="Arial" w:cs="Arial"/>
          <w:sz w:val="24"/>
          <w:szCs w:val="24"/>
        </w:rPr>
        <w:t xml:space="preserve">Nel </w:t>
      </w:r>
      <w:proofErr w:type="spellStart"/>
      <w:r w:rsidRPr="00D94F82">
        <w:rPr>
          <w:rFonts w:ascii="Arial" w:hAnsi="Arial" w:cs="Arial"/>
          <w:sz w:val="24"/>
          <w:szCs w:val="24"/>
        </w:rPr>
        <w:t>PdA</w:t>
      </w:r>
      <w:proofErr w:type="spellEnd"/>
      <w:r w:rsidRPr="00D94F82">
        <w:rPr>
          <w:rFonts w:ascii="Arial" w:hAnsi="Arial" w:cs="Arial"/>
          <w:sz w:val="24"/>
          <w:szCs w:val="24"/>
        </w:rPr>
        <w:t>, l’attuazione della misura di prevenzione della corruzione e della trasparenza deve essere qualificata come obiettivo oggetto di valutazione per il dirigente responsabile della struttura</w:t>
      </w:r>
      <w:r w:rsidR="00FB612F" w:rsidRPr="00D94F82">
        <w:rPr>
          <w:rFonts w:ascii="Arial" w:hAnsi="Arial" w:cs="Arial"/>
          <w:sz w:val="24"/>
          <w:szCs w:val="24"/>
        </w:rPr>
        <w:t xml:space="preserve">. </w:t>
      </w:r>
      <w:r w:rsidR="00C31652" w:rsidRPr="00D94F82">
        <w:rPr>
          <w:rFonts w:ascii="Arial" w:hAnsi="Arial" w:cs="Arial"/>
          <w:sz w:val="24"/>
          <w:szCs w:val="24"/>
        </w:rPr>
        <w:t xml:space="preserve">Per la valutazione annuale finalizzata alla retribuzione di risultato del Capo di Gabinetto del Presidente della Giunta regionale, </w:t>
      </w:r>
      <w:r w:rsidR="00847398" w:rsidRPr="00D94F82">
        <w:rPr>
          <w:rFonts w:ascii="Arial" w:hAnsi="Arial" w:cs="Arial"/>
          <w:sz w:val="24"/>
          <w:szCs w:val="24"/>
        </w:rPr>
        <w:t xml:space="preserve">di </w:t>
      </w:r>
      <w:r w:rsidR="00C31652" w:rsidRPr="00D94F82">
        <w:rPr>
          <w:rFonts w:ascii="Arial" w:hAnsi="Arial" w:cs="Arial"/>
          <w:sz w:val="24"/>
          <w:szCs w:val="24"/>
        </w:rPr>
        <w:t xml:space="preserve">un direttore generale oppure </w:t>
      </w:r>
      <w:r w:rsidR="00847398" w:rsidRPr="00D94F82">
        <w:rPr>
          <w:rFonts w:ascii="Arial" w:hAnsi="Arial" w:cs="Arial"/>
          <w:sz w:val="24"/>
          <w:szCs w:val="24"/>
        </w:rPr>
        <w:t xml:space="preserve">di </w:t>
      </w:r>
      <w:r w:rsidR="00C31652" w:rsidRPr="00D94F82">
        <w:rPr>
          <w:rFonts w:ascii="Arial" w:hAnsi="Arial" w:cs="Arial"/>
          <w:sz w:val="24"/>
          <w:szCs w:val="24"/>
        </w:rPr>
        <w:t xml:space="preserve">un direttore di Agenzia, </w:t>
      </w:r>
      <w:r w:rsidRPr="00D94F82">
        <w:rPr>
          <w:rFonts w:ascii="Arial" w:hAnsi="Arial" w:cs="Arial"/>
          <w:sz w:val="24"/>
          <w:szCs w:val="24"/>
        </w:rPr>
        <w:t xml:space="preserve">se </w:t>
      </w:r>
      <w:r w:rsidR="00551FA4" w:rsidRPr="00D94F82">
        <w:rPr>
          <w:rFonts w:ascii="Arial" w:hAnsi="Arial" w:cs="Arial"/>
          <w:sz w:val="24"/>
          <w:szCs w:val="24"/>
        </w:rPr>
        <w:t xml:space="preserve">individuati quali </w:t>
      </w:r>
      <w:r w:rsidRPr="00D94F82">
        <w:rPr>
          <w:rFonts w:ascii="Arial" w:hAnsi="Arial" w:cs="Arial"/>
          <w:sz w:val="24"/>
          <w:szCs w:val="24"/>
        </w:rPr>
        <w:t>“titolari del rischio”</w:t>
      </w:r>
      <w:r w:rsidR="00551FA4" w:rsidRPr="00D94F82">
        <w:rPr>
          <w:rFonts w:ascii="Arial" w:hAnsi="Arial" w:cs="Arial"/>
          <w:sz w:val="24"/>
          <w:szCs w:val="24"/>
        </w:rPr>
        <w:t xml:space="preserve">, </w:t>
      </w:r>
      <w:r w:rsidRPr="00D94F82">
        <w:rPr>
          <w:rFonts w:ascii="Arial" w:hAnsi="Arial" w:cs="Arial"/>
          <w:sz w:val="24"/>
          <w:szCs w:val="24"/>
        </w:rPr>
        <w:t xml:space="preserve">occorre tenere conto espressamente del livello di attuazione della misura assegnata. </w:t>
      </w:r>
    </w:p>
    <w:p w14:paraId="01909D6C" w14:textId="24684888" w:rsidR="004922AC" w:rsidRPr="00D94F82" w:rsidRDefault="004922AC" w:rsidP="004922AC">
      <w:pPr>
        <w:autoSpaceDE w:val="0"/>
        <w:autoSpaceDN w:val="0"/>
        <w:adjustRightInd w:val="0"/>
        <w:spacing w:after="0" w:line="276" w:lineRule="auto"/>
        <w:jc w:val="both"/>
        <w:rPr>
          <w:rFonts w:ascii="Arial" w:hAnsi="Arial" w:cs="Arial"/>
          <w:sz w:val="24"/>
          <w:szCs w:val="24"/>
        </w:rPr>
      </w:pPr>
      <w:r w:rsidRPr="00D94F82">
        <w:rPr>
          <w:rFonts w:ascii="Arial" w:hAnsi="Arial" w:cs="Arial"/>
          <w:sz w:val="24"/>
          <w:szCs w:val="24"/>
        </w:rPr>
        <w:t xml:space="preserve">Nel Piano della Formazione dei dipendenti regionali, devono essere espressamente declinate, in un’apposita Area, tutte le iniziative formative, sia in termini di contenuti e di durata, decise dal RPCT, per l’anno di riferimento, in materia di prevenzione della corruzione e della trasparenza. </w:t>
      </w:r>
    </w:p>
    <w:p w14:paraId="2D11F1C1" w14:textId="34F24705" w:rsidR="00F4497C" w:rsidRPr="00277610" w:rsidRDefault="00007EEF" w:rsidP="00F4497C">
      <w:pPr>
        <w:autoSpaceDE w:val="0"/>
        <w:autoSpaceDN w:val="0"/>
        <w:adjustRightInd w:val="0"/>
        <w:spacing w:after="0" w:line="276" w:lineRule="auto"/>
        <w:jc w:val="both"/>
        <w:rPr>
          <w:rFonts w:ascii="Arial" w:hAnsi="Arial" w:cs="Arial"/>
          <w:bCs/>
          <w:sz w:val="24"/>
          <w:szCs w:val="24"/>
        </w:rPr>
      </w:pPr>
      <w:r w:rsidRPr="00277610">
        <w:rPr>
          <w:rFonts w:ascii="Arial" w:hAnsi="Arial" w:cs="Arial"/>
          <w:bCs/>
          <w:sz w:val="24"/>
          <w:szCs w:val="24"/>
        </w:rPr>
        <w:t>In sede di adozione del PIAO</w:t>
      </w:r>
      <w:r w:rsidR="009107A2" w:rsidRPr="00277610">
        <w:rPr>
          <w:rFonts w:ascii="Arial" w:hAnsi="Arial" w:cs="Arial"/>
          <w:bCs/>
          <w:sz w:val="24"/>
          <w:szCs w:val="24"/>
        </w:rPr>
        <w:t xml:space="preserve">, che </w:t>
      </w:r>
      <w:r w:rsidR="00FC20DA" w:rsidRPr="00277610">
        <w:rPr>
          <w:rFonts w:ascii="Arial" w:hAnsi="Arial" w:cs="Arial"/>
          <w:bCs/>
          <w:sz w:val="24"/>
          <w:szCs w:val="24"/>
        </w:rPr>
        <w:t xml:space="preserve">conterrà anche sezioni dedicate </w:t>
      </w:r>
      <w:r w:rsidR="00D94F82">
        <w:rPr>
          <w:rFonts w:ascii="Arial" w:hAnsi="Arial" w:cs="Arial"/>
          <w:bCs/>
          <w:sz w:val="24"/>
          <w:szCs w:val="24"/>
        </w:rPr>
        <w:t xml:space="preserve">sia </w:t>
      </w:r>
      <w:r w:rsidR="00F2145D" w:rsidRPr="00277610">
        <w:rPr>
          <w:rFonts w:ascii="Arial" w:hAnsi="Arial" w:cs="Arial"/>
          <w:bCs/>
          <w:sz w:val="24"/>
          <w:szCs w:val="24"/>
        </w:rPr>
        <w:t>alla performance</w:t>
      </w:r>
      <w:r w:rsidR="00D94F82">
        <w:rPr>
          <w:rFonts w:ascii="Arial" w:hAnsi="Arial" w:cs="Arial"/>
          <w:bCs/>
          <w:sz w:val="24"/>
          <w:szCs w:val="24"/>
        </w:rPr>
        <w:t xml:space="preserve"> che</w:t>
      </w:r>
      <w:r w:rsidR="00F2145D" w:rsidRPr="00277610">
        <w:rPr>
          <w:rFonts w:ascii="Arial" w:hAnsi="Arial" w:cs="Arial"/>
          <w:bCs/>
          <w:sz w:val="24"/>
          <w:szCs w:val="24"/>
        </w:rPr>
        <w:t xml:space="preserve"> alla formazione del personale, </w:t>
      </w:r>
      <w:r w:rsidR="00990E8C" w:rsidRPr="00277610">
        <w:rPr>
          <w:rFonts w:ascii="Arial" w:hAnsi="Arial" w:cs="Arial"/>
          <w:bCs/>
          <w:sz w:val="24"/>
          <w:szCs w:val="24"/>
        </w:rPr>
        <w:t xml:space="preserve">dovrà emergere anche il </w:t>
      </w:r>
      <w:r w:rsidR="00277610" w:rsidRPr="00277610">
        <w:rPr>
          <w:rFonts w:ascii="Arial" w:hAnsi="Arial" w:cs="Arial"/>
          <w:bCs/>
          <w:sz w:val="24"/>
          <w:szCs w:val="24"/>
        </w:rPr>
        <w:t xml:space="preserve">necessario collegamento con la programmazione delle misure di contrasto alla corruzione e della trasparenza. </w:t>
      </w:r>
      <w:r w:rsidR="004922AC" w:rsidRPr="00277610">
        <w:rPr>
          <w:rFonts w:ascii="Arial" w:hAnsi="Arial" w:cs="Arial"/>
          <w:bCs/>
          <w:sz w:val="24"/>
          <w:szCs w:val="24"/>
        </w:rPr>
        <w:t xml:space="preserve"> </w:t>
      </w:r>
    </w:p>
    <w:p w14:paraId="37B14115" w14:textId="4D9B59B7" w:rsidR="002043BC" w:rsidRPr="00C87697" w:rsidRDefault="000C0982" w:rsidP="00C87697">
      <w:pPr>
        <w:jc w:val="center"/>
        <w:rPr>
          <w:rFonts w:ascii="Arial" w:eastAsiaTheme="majorEastAsia" w:hAnsi="Arial" w:cstheme="majorBidi"/>
          <w:b/>
          <w:color w:val="1F4E79" w:themeColor="accent5" w:themeShade="80"/>
          <w:spacing w:val="-10"/>
          <w:kern w:val="28"/>
          <w:sz w:val="28"/>
          <w:szCs w:val="56"/>
        </w:rPr>
      </w:pPr>
      <w:bookmarkStart w:id="132" w:name="_Toc27735224"/>
      <w:bookmarkStart w:id="133" w:name="_Toc91721168"/>
      <w:r>
        <w:rPr>
          <w:rFonts w:ascii="Arial" w:eastAsiaTheme="majorEastAsia" w:hAnsi="Arial" w:cstheme="majorBidi"/>
          <w:b/>
          <w:color w:val="1F4E79" w:themeColor="accent5" w:themeShade="80"/>
          <w:spacing w:val="-10"/>
          <w:kern w:val="28"/>
          <w:sz w:val="28"/>
          <w:szCs w:val="56"/>
        </w:rPr>
        <w:lastRenderedPageBreak/>
        <w:t xml:space="preserve">MISURE </w:t>
      </w:r>
      <w:r w:rsidR="00F67E71">
        <w:rPr>
          <w:rFonts w:ascii="Arial" w:eastAsiaTheme="majorEastAsia" w:hAnsi="Arial" w:cstheme="majorBidi"/>
          <w:b/>
          <w:color w:val="1F4E79" w:themeColor="accent5" w:themeShade="80"/>
          <w:spacing w:val="-10"/>
          <w:kern w:val="28"/>
          <w:sz w:val="28"/>
          <w:szCs w:val="56"/>
        </w:rPr>
        <w:t>DI GESTIONE</w:t>
      </w:r>
      <w:r w:rsidR="00662C11">
        <w:rPr>
          <w:rFonts w:ascii="Arial" w:eastAsiaTheme="majorEastAsia" w:hAnsi="Arial" w:cstheme="majorBidi"/>
          <w:b/>
          <w:color w:val="1F4E79" w:themeColor="accent5" w:themeShade="80"/>
          <w:spacing w:val="-10"/>
          <w:kern w:val="28"/>
          <w:sz w:val="28"/>
          <w:szCs w:val="56"/>
        </w:rPr>
        <w:t xml:space="preserve"> </w:t>
      </w:r>
      <w:r w:rsidR="00E1115C">
        <w:rPr>
          <w:rFonts w:ascii="Arial" w:eastAsiaTheme="majorEastAsia" w:hAnsi="Arial" w:cstheme="majorBidi"/>
          <w:b/>
          <w:color w:val="1F4E79" w:themeColor="accent5" w:themeShade="80"/>
          <w:spacing w:val="-10"/>
          <w:kern w:val="28"/>
          <w:sz w:val="28"/>
          <w:szCs w:val="56"/>
        </w:rPr>
        <w:t xml:space="preserve">E MITIGAZIONE </w:t>
      </w:r>
      <w:r w:rsidR="002043BC" w:rsidRPr="00C87697">
        <w:rPr>
          <w:rFonts w:ascii="Arial" w:eastAsiaTheme="majorEastAsia" w:hAnsi="Arial" w:cstheme="majorBidi"/>
          <w:b/>
          <w:color w:val="1F4E79" w:themeColor="accent5" w:themeShade="80"/>
          <w:spacing w:val="-10"/>
          <w:kern w:val="28"/>
          <w:sz w:val="28"/>
          <w:szCs w:val="56"/>
        </w:rPr>
        <w:t>DEL RISCHIO</w:t>
      </w:r>
      <w:r w:rsidR="00662C11">
        <w:rPr>
          <w:rFonts w:ascii="Arial" w:eastAsiaTheme="majorEastAsia" w:hAnsi="Arial" w:cstheme="majorBidi"/>
          <w:b/>
          <w:color w:val="1F4E79" w:themeColor="accent5" w:themeShade="80"/>
          <w:spacing w:val="-10"/>
          <w:kern w:val="28"/>
          <w:sz w:val="28"/>
          <w:szCs w:val="56"/>
        </w:rPr>
        <w:t xml:space="preserve"> CORRUZIONE</w:t>
      </w:r>
    </w:p>
    <w:p w14:paraId="3378B68E" w14:textId="251AFBC9" w:rsidR="000C0982" w:rsidRPr="00D50241" w:rsidRDefault="00C87697" w:rsidP="000D45D6">
      <w:pPr>
        <w:pStyle w:val="Titolo1"/>
        <w:rPr>
          <w:color w:val="1F4E79" w:themeColor="accent5" w:themeShade="80"/>
        </w:rPr>
      </w:pPr>
      <w:r>
        <w:rPr>
          <w:color w:val="1F4E79" w:themeColor="accent5" w:themeShade="80"/>
        </w:rPr>
        <w:t>6</w:t>
      </w:r>
      <w:r w:rsidR="00662C11">
        <w:rPr>
          <w:color w:val="1F4E79" w:themeColor="accent5" w:themeShade="80"/>
        </w:rPr>
        <w:t xml:space="preserve">. </w:t>
      </w:r>
      <w:bookmarkStart w:id="134" w:name="_Toc27734916"/>
      <w:bookmarkStart w:id="135" w:name="_Toc27735248"/>
      <w:bookmarkStart w:id="136" w:name="_Toc91721185"/>
      <w:r w:rsidR="000C0982">
        <w:rPr>
          <w:color w:val="1F4E79" w:themeColor="accent5" w:themeShade="80"/>
        </w:rPr>
        <w:t>Il sistema di</w:t>
      </w:r>
      <w:r w:rsidR="000C0982" w:rsidRPr="00D50241">
        <w:rPr>
          <w:color w:val="1F4E79" w:themeColor="accent5" w:themeShade="80"/>
        </w:rPr>
        <w:t xml:space="preserve"> gestione del rischio</w:t>
      </w:r>
      <w:bookmarkEnd w:id="134"/>
      <w:bookmarkEnd w:id="135"/>
      <w:r w:rsidR="000C0982" w:rsidRPr="00D50241">
        <w:rPr>
          <w:color w:val="1F4E79" w:themeColor="accent5" w:themeShade="80"/>
        </w:rPr>
        <w:t xml:space="preserve"> </w:t>
      </w:r>
      <w:r w:rsidR="000C0982">
        <w:rPr>
          <w:color w:val="1F4E79" w:themeColor="accent5" w:themeShade="80"/>
        </w:rPr>
        <w:t>corruzione</w:t>
      </w:r>
      <w:bookmarkEnd w:id="136"/>
    </w:p>
    <w:p w14:paraId="39002846" w14:textId="77777777" w:rsidR="000C0982" w:rsidRDefault="000C0982" w:rsidP="000C0982">
      <w:pPr>
        <w:autoSpaceDE w:val="0"/>
        <w:autoSpaceDN w:val="0"/>
        <w:adjustRightInd w:val="0"/>
        <w:spacing w:after="0" w:line="240" w:lineRule="auto"/>
        <w:rPr>
          <w:rFonts w:ascii="Arial" w:hAnsi="Arial" w:cs="Arial"/>
          <w:sz w:val="23"/>
          <w:szCs w:val="23"/>
        </w:rPr>
      </w:pPr>
    </w:p>
    <w:p w14:paraId="032044D7" w14:textId="78C509D4" w:rsidR="00193ECD" w:rsidRPr="00193ECD" w:rsidRDefault="00193ECD" w:rsidP="000C0982">
      <w:pPr>
        <w:autoSpaceDE w:val="0"/>
        <w:autoSpaceDN w:val="0"/>
        <w:adjustRightInd w:val="0"/>
        <w:spacing w:after="0" w:line="276" w:lineRule="auto"/>
        <w:jc w:val="both"/>
        <w:rPr>
          <w:rFonts w:ascii="Arial" w:eastAsiaTheme="majorEastAsia" w:hAnsi="Arial" w:cstheme="majorBidi"/>
          <w:b/>
          <w:color w:val="1F4E79" w:themeColor="accent5" w:themeShade="80"/>
          <w:sz w:val="24"/>
          <w:szCs w:val="24"/>
          <w:lang w:eastAsia="it-IT"/>
        </w:rPr>
      </w:pPr>
      <w:r w:rsidRPr="00193ECD">
        <w:rPr>
          <w:rFonts w:ascii="Arial" w:eastAsiaTheme="majorEastAsia" w:hAnsi="Arial" w:cstheme="majorBidi"/>
          <w:b/>
          <w:color w:val="1F4E79" w:themeColor="accent5" w:themeShade="80"/>
          <w:sz w:val="24"/>
          <w:szCs w:val="24"/>
          <w:lang w:eastAsia="it-IT"/>
        </w:rPr>
        <w:t xml:space="preserve">6.1 La metodologia di gestione del rischio corruzione </w:t>
      </w:r>
    </w:p>
    <w:p w14:paraId="5615D23B" w14:textId="05860FFE" w:rsidR="000C0982" w:rsidRDefault="000C0982" w:rsidP="000C098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Il PNA 2019 (Allegato 1) ha innovato il processo di gestione del rischio, soprattutto con riferimento alla macro-fase di valutazione del rischio. </w:t>
      </w:r>
    </w:p>
    <w:p w14:paraId="0C75D214" w14:textId="0BE8C374" w:rsidR="000C0982" w:rsidRDefault="000C0982" w:rsidP="000C0982">
      <w:pPr>
        <w:autoSpaceDE w:val="0"/>
        <w:autoSpaceDN w:val="0"/>
        <w:adjustRightInd w:val="0"/>
        <w:spacing w:after="0" w:line="276" w:lineRule="auto"/>
        <w:jc w:val="both"/>
        <w:rPr>
          <w:rFonts w:ascii="Arial" w:hAnsi="Arial" w:cs="Arial"/>
          <w:sz w:val="24"/>
          <w:szCs w:val="24"/>
        </w:rPr>
      </w:pPr>
      <w:r w:rsidRPr="00B52C99">
        <w:rPr>
          <w:rFonts w:ascii="Arial" w:hAnsi="Arial" w:cs="Arial"/>
          <w:sz w:val="24"/>
          <w:szCs w:val="24"/>
        </w:rPr>
        <w:t>Il processo di gestione del rischio si sviluppa secondo una logica sequenziale e ciclica, in un’ottica di progressivo miglioramento del processo.</w:t>
      </w:r>
    </w:p>
    <w:p w14:paraId="0E3DFB60" w14:textId="77777777" w:rsidR="00AE5E38" w:rsidRPr="00AE5E38" w:rsidRDefault="00AE5E38" w:rsidP="00AE5E38">
      <w:pPr>
        <w:autoSpaceDE w:val="0"/>
        <w:autoSpaceDN w:val="0"/>
        <w:adjustRightInd w:val="0"/>
        <w:spacing w:after="0" w:line="276" w:lineRule="auto"/>
        <w:jc w:val="both"/>
        <w:rPr>
          <w:rFonts w:ascii="Arial" w:hAnsi="Arial" w:cs="Arial"/>
          <w:sz w:val="24"/>
          <w:szCs w:val="24"/>
        </w:rPr>
      </w:pPr>
      <w:r w:rsidRPr="00AE5E38">
        <w:rPr>
          <w:rFonts w:ascii="Arial" w:hAnsi="Arial" w:cs="Arial"/>
          <w:sz w:val="24"/>
          <w:szCs w:val="24"/>
        </w:rPr>
        <w:t xml:space="preserve">Sin dall’anno 2015 è stato messo a punto un applicativo informatico che permette ai Referenti per l’Anticorruzione di inserire i dati raccolti inerenti alla fase di mappatura e allo staff del RPCT di validarli. </w:t>
      </w:r>
    </w:p>
    <w:p w14:paraId="7B9EF8E7" w14:textId="7AE156E1" w:rsidR="00AE5E38" w:rsidRPr="00B52C99" w:rsidRDefault="00AE5E38" w:rsidP="00AE5E38">
      <w:pPr>
        <w:autoSpaceDE w:val="0"/>
        <w:autoSpaceDN w:val="0"/>
        <w:adjustRightInd w:val="0"/>
        <w:spacing w:after="0" w:line="276" w:lineRule="auto"/>
        <w:jc w:val="both"/>
        <w:rPr>
          <w:rFonts w:ascii="Arial" w:hAnsi="Arial" w:cs="Arial"/>
          <w:sz w:val="24"/>
          <w:szCs w:val="24"/>
        </w:rPr>
      </w:pPr>
      <w:r w:rsidRPr="00AE5E38">
        <w:rPr>
          <w:rFonts w:ascii="Arial" w:hAnsi="Arial" w:cs="Arial"/>
          <w:sz w:val="24"/>
          <w:szCs w:val="24"/>
        </w:rPr>
        <w:t>Nel corso del 2020 il sistema informatico di gestione del rischio è stato modificato, a seguito dell’introduzione della distinzione tra processi “trasversali” e processi “settoriali” e per i mutamenti resi necessari per l’adozione di una nuova metodologia di valutazione del rischio corruzione, in coerenza con gli indirizzi del PNA 2019.</w:t>
      </w:r>
    </w:p>
    <w:p w14:paraId="770047F5" w14:textId="77777777" w:rsidR="00213EFA" w:rsidRPr="00B52C99" w:rsidRDefault="00213EFA" w:rsidP="00213EFA">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La </w:t>
      </w:r>
      <w:r w:rsidRPr="00213EFA">
        <w:rPr>
          <w:rFonts w:ascii="Arial" w:hAnsi="Arial" w:cs="Arial"/>
          <w:b/>
          <w:bCs/>
          <w:sz w:val="24"/>
          <w:szCs w:val="24"/>
        </w:rPr>
        <w:t xml:space="preserve">metodologia </w:t>
      </w:r>
      <w:r w:rsidRPr="00B52C99">
        <w:rPr>
          <w:rFonts w:ascii="Arial" w:hAnsi="Arial" w:cs="Arial"/>
          <w:b/>
          <w:bCs/>
          <w:sz w:val="24"/>
          <w:szCs w:val="24"/>
        </w:rPr>
        <w:t>per la gestione del rischio corruzione</w:t>
      </w:r>
      <w:r w:rsidRPr="00B52C99">
        <w:rPr>
          <w:rFonts w:ascii="Arial" w:hAnsi="Arial" w:cs="Arial"/>
          <w:sz w:val="24"/>
          <w:szCs w:val="24"/>
        </w:rPr>
        <w:t xml:space="preserve"> che viene applicata è descritta in dettaglio nell’allegato B), parte integrante e sostanziale del presente Piano.</w:t>
      </w:r>
    </w:p>
    <w:p w14:paraId="4DD1719C" w14:textId="77777777" w:rsidR="00213EFA" w:rsidRDefault="00213EFA" w:rsidP="00213EFA">
      <w:pPr>
        <w:autoSpaceDE w:val="0"/>
        <w:autoSpaceDN w:val="0"/>
        <w:adjustRightInd w:val="0"/>
        <w:spacing w:after="0" w:line="276" w:lineRule="auto"/>
        <w:jc w:val="both"/>
        <w:rPr>
          <w:rFonts w:ascii="Arial" w:hAnsi="Arial" w:cs="Arial"/>
          <w:sz w:val="24"/>
          <w:szCs w:val="24"/>
        </w:rPr>
      </w:pPr>
      <w:r w:rsidRPr="007F4DFB">
        <w:rPr>
          <w:rFonts w:ascii="Arial" w:hAnsi="Arial" w:cs="Arial"/>
          <w:sz w:val="24"/>
          <w:szCs w:val="24"/>
        </w:rPr>
        <w:t>Il processo di gestione del rischio</w:t>
      </w:r>
      <w:r>
        <w:rPr>
          <w:rFonts w:ascii="Arial" w:hAnsi="Arial" w:cs="Arial"/>
          <w:sz w:val="24"/>
          <w:szCs w:val="24"/>
        </w:rPr>
        <w:t>, applicato secondo gli indirizzi del PNA 2013,</w:t>
      </w:r>
      <w:r w:rsidRPr="007F4DFB">
        <w:rPr>
          <w:rFonts w:ascii="Arial" w:hAnsi="Arial" w:cs="Arial"/>
          <w:sz w:val="24"/>
          <w:szCs w:val="24"/>
        </w:rPr>
        <w:t xml:space="preserve"> è stato avviato nel 2014.</w:t>
      </w:r>
    </w:p>
    <w:p w14:paraId="1F08FCAB" w14:textId="59DD607F" w:rsidR="000C0982" w:rsidRDefault="000C0982" w:rsidP="000C098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Il ciclo avviato nel 2014 si è concluso nel 2016; nel 2017 è stato avviato un secondo ciclo, che si è chiuso nel 2020. </w:t>
      </w:r>
    </w:p>
    <w:p w14:paraId="1CCBC4AD" w14:textId="5044E0D6" w:rsidR="00AE5E38" w:rsidRDefault="00AE5E38" w:rsidP="000C0982">
      <w:pPr>
        <w:autoSpaceDE w:val="0"/>
        <w:autoSpaceDN w:val="0"/>
        <w:adjustRightInd w:val="0"/>
        <w:spacing w:after="0" w:line="276" w:lineRule="auto"/>
        <w:jc w:val="both"/>
        <w:rPr>
          <w:rFonts w:ascii="Arial" w:hAnsi="Arial" w:cs="Arial"/>
          <w:sz w:val="24"/>
          <w:szCs w:val="24"/>
        </w:rPr>
      </w:pPr>
    </w:p>
    <w:p w14:paraId="7D725039" w14:textId="7B877876" w:rsidR="00AE5E38" w:rsidRPr="00AE5E38" w:rsidRDefault="00AE5E38" w:rsidP="000C0982">
      <w:pPr>
        <w:autoSpaceDE w:val="0"/>
        <w:autoSpaceDN w:val="0"/>
        <w:adjustRightInd w:val="0"/>
        <w:spacing w:after="0" w:line="276" w:lineRule="auto"/>
        <w:jc w:val="both"/>
        <w:rPr>
          <w:rFonts w:ascii="Arial" w:eastAsiaTheme="majorEastAsia" w:hAnsi="Arial" w:cstheme="majorBidi"/>
          <w:b/>
          <w:color w:val="1F4E79" w:themeColor="accent5" w:themeShade="80"/>
          <w:sz w:val="24"/>
          <w:szCs w:val="24"/>
          <w:lang w:eastAsia="it-IT"/>
        </w:rPr>
      </w:pPr>
      <w:r w:rsidRPr="00AE5E38">
        <w:rPr>
          <w:rFonts w:ascii="Arial" w:eastAsiaTheme="majorEastAsia" w:hAnsi="Arial" w:cstheme="majorBidi"/>
          <w:b/>
          <w:color w:val="1F4E79" w:themeColor="accent5" w:themeShade="80"/>
          <w:sz w:val="24"/>
          <w:szCs w:val="24"/>
          <w:lang w:eastAsia="it-IT"/>
        </w:rPr>
        <w:t>6.2. La mappatura dei processi</w:t>
      </w:r>
    </w:p>
    <w:p w14:paraId="36D1F6D3" w14:textId="77777777" w:rsidR="000C0982" w:rsidRDefault="000C0982" w:rsidP="000C098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Nel 2020 è stato avviato un nuovo ciclo di gestione del rischio con </w:t>
      </w:r>
      <w:r w:rsidRPr="00AE5E38">
        <w:rPr>
          <w:rFonts w:ascii="Arial" w:hAnsi="Arial" w:cs="Arial"/>
          <w:b/>
          <w:bCs/>
          <w:sz w:val="24"/>
          <w:szCs w:val="24"/>
        </w:rPr>
        <w:t xml:space="preserve">l’aggiornamento della mappatura dei processi </w:t>
      </w:r>
      <w:r>
        <w:rPr>
          <w:rFonts w:ascii="Arial" w:hAnsi="Arial" w:cs="Arial"/>
          <w:sz w:val="24"/>
          <w:szCs w:val="24"/>
        </w:rPr>
        <w:t>nel corso del medesimo anno e l’aggiornamento dell’Elenco dei processi, con eccezione di quelli delle strutture dell’Agenzia per la sicurezza territoriale e la Protezione civile, per le quali la mappatura, a seguito di riorganizzazione interna, è stata rinviata al 2021. Nel corso del 2021 la mappatura è stata completata anche in tale Agenzia.</w:t>
      </w:r>
    </w:p>
    <w:p w14:paraId="2AA507E3" w14:textId="77777777" w:rsidR="00193ECD" w:rsidRDefault="00193ECD" w:rsidP="000C0982">
      <w:pPr>
        <w:autoSpaceDE w:val="0"/>
        <w:autoSpaceDN w:val="0"/>
        <w:adjustRightInd w:val="0"/>
        <w:spacing w:after="0" w:line="276" w:lineRule="auto"/>
        <w:jc w:val="both"/>
        <w:rPr>
          <w:rFonts w:ascii="Arial" w:hAnsi="Arial" w:cs="Arial"/>
          <w:sz w:val="24"/>
          <w:szCs w:val="24"/>
        </w:rPr>
      </w:pPr>
    </w:p>
    <w:p w14:paraId="08FCA929" w14:textId="08A5A2E6" w:rsidR="00AC0DBA" w:rsidRDefault="000C0982" w:rsidP="000C0982">
      <w:pPr>
        <w:autoSpaceDE w:val="0"/>
        <w:autoSpaceDN w:val="0"/>
        <w:adjustRightInd w:val="0"/>
        <w:spacing w:after="0" w:line="276" w:lineRule="auto"/>
        <w:jc w:val="both"/>
        <w:rPr>
          <w:rFonts w:ascii="Arial" w:hAnsi="Arial" w:cs="Arial"/>
          <w:sz w:val="20"/>
          <w:szCs w:val="20"/>
          <w:u w:val="single"/>
        </w:rPr>
      </w:pPr>
      <w:r w:rsidRPr="004E39FA">
        <w:rPr>
          <w:rFonts w:ascii="Arial" w:hAnsi="Arial" w:cs="Arial"/>
          <w:sz w:val="24"/>
          <w:szCs w:val="24"/>
        </w:rPr>
        <w:t>L’</w:t>
      </w:r>
      <w:r w:rsidRPr="004E39FA">
        <w:rPr>
          <w:rFonts w:ascii="Arial" w:hAnsi="Arial" w:cs="Arial"/>
          <w:b/>
          <w:bCs/>
          <w:sz w:val="24"/>
          <w:szCs w:val="24"/>
        </w:rPr>
        <w:t>Elenco dei processi a rischio corruzione</w:t>
      </w:r>
      <w:r w:rsidR="003647ED">
        <w:rPr>
          <w:rFonts w:ascii="Arial" w:hAnsi="Arial" w:cs="Arial"/>
          <w:sz w:val="24"/>
          <w:szCs w:val="24"/>
        </w:rPr>
        <w:t>, aggiornato al 31 gennaio,</w:t>
      </w:r>
      <w:r>
        <w:rPr>
          <w:rFonts w:ascii="Arial" w:hAnsi="Arial" w:cs="Arial"/>
          <w:sz w:val="24"/>
          <w:szCs w:val="24"/>
        </w:rPr>
        <w:t xml:space="preserve"> è </w:t>
      </w:r>
      <w:r w:rsidR="00303725">
        <w:rPr>
          <w:rFonts w:ascii="Arial" w:hAnsi="Arial" w:cs="Arial"/>
          <w:sz w:val="24"/>
          <w:szCs w:val="24"/>
        </w:rPr>
        <w:t xml:space="preserve">adottato </w:t>
      </w:r>
      <w:r w:rsidR="00615B5C">
        <w:rPr>
          <w:rFonts w:ascii="Arial" w:hAnsi="Arial" w:cs="Arial"/>
          <w:sz w:val="24"/>
          <w:szCs w:val="24"/>
        </w:rPr>
        <w:t>annualmente con atto di ricognizione del RPCT</w:t>
      </w:r>
      <w:r w:rsidR="007857FE">
        <w:rPr>
          <w:rFonts w:ascii="Arial" w:hAnsi="Arial" w:cs="Arial"/>
          <w:sz w:val="24"/>
          <w:szCs w:val="24"/>
        </w:rPr>
        <w:t xml:space="preserve">, che </w:t>
      </w:r>
      <w:r w:rsidR="00615B5C">
        <w:rPr>
          <w:rFonts w:ascii="Arial" w:hAnsi="Arial" w:cs="Arial"/>
          <w:sz w:val="24"/>
          <w:szCs w:val="24"/>
        </w:rPr>
        <w:t xml:space="preserve">avrà cura di </w:t>
      </w:r>
      <w:r>
        <w:rPr>
          <w:rFonts w:ascii="Arial" w:hAnsi="Arial" w:cs="Arial"/>
          <w:sz w:val="24"/>
          <w:szCs w:val="24"/>
        </w:rPr>
        <w:t>pubblica</w:t>
      </w:r>
      <w:r w:rsidR="007857FE">
        <w:rPr>
          <w:rFonts w:ascii="Arial" w:hAnsi="Arial" w:cs="Arial"/>
          <w:sz w:val="24"/>
          <w:szCs w:val="24"/>
        </w:rPr>
        <w:t xml:space="preserve">rlo </w:t>
      </w:r>
      <w:r w:rsidR="00462838">
        <w:rPr>
          <w:rFonts w:ascii="Arial" w:hAnsi="Arial" w:cs="Arial"/>
          <w:sz w:val="24"/>
          <w:szCs w:val="24"/>
        </w:rPr>
        <w:t xml:space="preserve">nella </w:t>
      </w:r>
      <w:proofErr w:type="gramStart"/>
      <w:r w:rsidR="00462838">
        <w:rPr>
          <w:rFonts w:ascii="Arial" w:hAnsi="Arial" w:cs="Arial"/>
          <w:sz w:val="24"/>
          <w:szCs w:val="24"/>
        </w:rPr>
        <w:t>sezione ”</w:t>
      </w:r>
      <w:r>
        <w:rPr>
          <w:rFonts w:ascii="Arial" w:hAnsi="Arial" w:cs="Arial"/>
          <w:sz w:val="24"/>
          <w:szCs w:val="24"/>
        </w:rPr>
        <w:t>Amministrazione</w:t>
      </w:r>
      <w:proofErr w:type="gramEnd"/>
      <w:r>
        <w:rPr>
          <w:rFonts w:ascii="Arial" w:hAnsi="Arial" w:cs="Arial"/>
          <w:sz w:val="24"/>
          <w:szCs w:val="24"/>
        </w:rPr>
        <w:t xml:space="preserve"> Trasparente</w:t>
      </w:r>
      <w:r w:rsidR="00462838">
        <w:rPr>
          <w:rFonts w:ascii="Arial" w:hAnsi="Arial" w:cs="Arial"/>
          <w:sz w:val="24"/>
          <w:szCs w:val="24"/>
        </w:rPr>
        <w:t xml:space="preserve">” del sito istituzionale, alla pagina </w:t>
      </w:r>
      <w:hyperlink r:id="rId26" w:history="1">
        <w:r w:rsidR="00B52C99" w:rsidRPr="0037684B">
          <w:rPr>
            <w:rStyle w:val="Collegamentoipertestuale"/>
            <w:rFonts w:ascii="Arial" w:hAnsi="Arial" w:cs="Arial"/>
            <w:sz w:val="20"/>
            <w:szCs w:val="20"/>
          </w:rPr>
          <w:t>https://trasparenza.regione.emilia-romagna.it/altri-contenuti/anticorruzione</w:t>
        </w:r>
      </w:hyperlink>
      <w:r w:rsidRPr="00B52C99">
        <w:rPr>
          <w:rFonts w:ascii="Arial" w:hAnsi="Arial" w:cs="Arial"/>
          <w:sz w:val="20"/>
          <w:szCs w:val="20"/>
          <w:u w:val="single"/>
        </w:rPr>
        <w:t>.</w:t>
      </w:r>
    </w:p>
    <w:p w14:paraId="4872FB6F" w14:textId="63A19DDD" w:rsidR="00F67E71" w:rsidRDefault="00F67E71" w:rsidP="000C0982">
      <w:pPr>
        <w:autoSpaceDE w:val="0"/>
        <w:autoSpaceDN w:val="0"/>
        <w:adjustRightInd w:val="0"/>
        <w:spacing w:after="0" w:line="276" w:lineRule="auto"/>
        <w:jc w:val="both"/>
        <w:rPr>
          <w:rFonts w:ascii="Arial" w:hAnsi="Arial" w:cs="Arial"/>
          <w:sz w:val="24"/>
          <w:szCs w:val="24"/>
        </w:rPr>
      </w:pPr>
    </w:p>
    <w:p w14:paraId="4A3224CA" w14:textId="599D685D" w:rsidR="00AE5E38" w:rsidRDefault="00AE5E38" w:rsidP="000C0982">
      <w:pPr>
        <w:autoSpaceDE w:val="0"/>
        <w:autoSpaceDN w:val="0"/>
        <w:adjustRightInd w:val="0"/>
        <w:spacing w:after="0" w:line="276" w:lineRule="auto"/>
        <w:jc w:val="both"/>
        <w:rPr>
          <w:rFonts w:ascii="Arial" w:hAnsi="Arial" w:cs="Arial"/>
          <w:sz w:val="24"/>
          <w:szCs w:val="24"/>
        </w:rPr>
      </w:pPr>
    </w:p>
    <w:p w14:paraId="06B9B046" w14:textId="77777777" w:rsidR="004C0805" w:rsidRDefault="004C0805" w:rsidP="000C0982">
      <w:pPr>
        <w:autoSpaceDE w:val="0"/>
        <w:autoSpaceDN w:val="0"/>
        <w:adjustRightInd w:val="0"/>
        <w:spacing w:after="0" w:line="276" w:lineRule="auto"/>
        <w:jc w:val="both"/>
        <w:rPr>
          <w:rFonts w:ascii="Arial" w:hAnsi="Arial" w:cs="Arial"/>
          <w:sz w:val="24"/>
          <w:szCs w:val="24"/>
        </w:rPr>
      </w:pPr>
    </w:p>
    <w:p w14:paraId="03B8F2F5" w14:textId="10B57615" w:rsidR="00AE5E38" w:rsidRDefault="00AE5E38" w:rsidP="000C0982">
      <w:pPr>
        <w:autoSpaceDE w:val="0"/>
        <w:autoSpaceDN w:val="0"/>
        <w:adjustRightInd w:val="0"/>
        <w:spacing w:after="0" w:line="276" w:lineRule="auto"/>
        <w:jc w:val="both"/>
        <w:rPr>
          <w:rFonts w:ascii="Arial" w:hAnsi="Arial" w:cs="Arial"/>
          <w:sz w:val="24"/>
          <w:szCs w:val="24"/>
        </w:rPr>
      </w:pPr>
    </w:p>
    <w:p w14:paraId="1C7FCA97" w14:textId="77777777" w:rsidR="00E1115C" w:rsidRDefault="00E1115C" w:rsidP="000C0982">
      <w:pPr>
        <w:autoSpaceDE w:val="0"/>
        <w:autoSpaceDN w:val="0"/>
        <w:adjustRightInd w:val="0"/>
        <w:spacing w:after="0" w:line="276" w:lineRule="auto"/>
        <w:jc w:val="both"/>
        <w:rPr>
          <w:rFonts w:ascii="Arial" w:hAnsi="Arial" w:cs="Arial"/>
          <w:sz w:val="24"/>
          <w:szCs w:val="24"/>
        </w:rPr>
      </w:pPr>
    </w:p>
    <w:p w14:paraId="58AB98F6" w14:textId="4A17F546" w:rsidR="00AE5E38" w:rsidRDefault="00AE5E38" w:rsidP="000C0982">
      <w:pPr>
        <w:autoSpaceDE w:val="0"/>
        <w:autoSpaceDN w:val="0"/>
        <w:adjustRightInd w:val="0"/>
        <w:spacing w:after="0" w:line="276" w:lineRule="auto"/>
        <w:jc w:val="both"/>
        <w:rPr>
          <w:rFonts w:ascii="Arial" w:hAnsi="Arial" w:cs="Arial"/>
          <w:sz w:val="24"/>
          <w:szCs w:val="24"/>
        </w:rPr>
      </w:pPr>
    </w:p>
    <w:p w14:paraId="14296B74" w14:textId="140BFFA2" w:rsidR="00AE5E38" w:rsidRDefault="00AE5E38" w:rsidP="000C0982">
      <w:pPr>
        <w:autoSpaceDE w:val="0"/>
        <w:autoSpaceDN w:val="0"/>
        <w:adjustRightInd w:val="0"/>
        <w:spacing w:after="0" w:line="276" w:lineRule="auto"/>
        <w:jc w:val="both"/>
        <w:rPr>
          <w:rFonts w:ascii="Arial" w:hAnsi="Arial" w:cs="Arial"/>
          <w:sz w:val="24"/>
          <w:szCs w:val="24"/>
        </w:rPr>
      </w:pPr>
    </w:p>
    <w:p w14:paraId="2B5AB010" w14:textId="512110DB" w:rsidR="00AE5E38" w:rsidRDefault="00AE5E38" w:rsidP="000C0982">
      <w:pPr>
        <w:autoSpaceDE w:val="0"/>
        <w:autoSpaceDN w:val="0"/>
        <w:adjustRightInd w:val="0"/>
        <w:spacing w:after="0" w:line="276" w:lineRule="auto"/>
        <w:jc w:val="both"/>
        <w:rPr>
          <w:rFonts w:ascii="Arial" w:hAnsi="Arial" w:cs="Arial"/>
          <w:sz w:val="24"/>
          <w:szCs w:val="24"/>
        </w:rPr>
      </w:pPr>
    </w:p>
    <w:p w14:paraId="7C90807D" w14:textId="4E9E40EF" w:rsidR="00AE5E38" w:rsidRDefault="00AE5E38" w:rsidP="000C0982">
      <w:pPr>
        <w:autoSpaceDE w:val="0"/>
        <w:autoSpaceDN w:val="0"/>
        <w:adjustRightInd w:val="0"/>
        <w:spacing w:after="0" w:line="276" w:lineRule="auto"/>
        <w:jc w:val="both"/>
        <w:rPr>
          <w:rFonts w:ascii="Arial" w:hAnsi="Arial" w:cs="Arial"/>
          <w:sz w:val="24"/>
          <w:szCs w:val="24"/>
        </w:rPr>
      </w:pPr>
    </w:p>
    <w:p w14:paraId="282DDEAD" w14:textId="02C46220" w:rsidR="00AE5E38" w:rsidRDefault="00AE5E38" w:rsidP="000C0982">
      <w:pPr>
        <w:autoSpaceDE w:val="0"/>
        <w:autoSpaceDN w:val="0"/>
        <w:adjustRightInd w:val="0"/>
        <w:spacing w:after="0" w:line="276" w:lineRule="auto"/>
        <w:jc w:val="both"/>
        <w:rPr>
          <w:rFonts w:ascii="Arial" w:hAnsi="Arial" w:cs="Arial"/>
          <w:sz w:val="24"/>
          <w:szCs w:val="24"/>
        </w:rPr>
      </w:pPr>
    </w:p>
    <w:p w14:paraId="77F76A38" w14:textId="77777777" w:rsidR="00645B21" w:rsidRDefault="00645B21" w:rsidP="00645B21">
      <w:pPr>
        <w:autoSpaceDE w:val="0"/>
        <w:autoSpaceDN w:val="0"/>
        <w:adjustRightInd w:val="0"/>
        <w:spacing w:after="0" w:line="276" w:lineRule="auto"/>
        <w:jc w:val="both"/>
        <w:rPr>
          <w:rFonts w:ascii="Arial" w:hAnsi="Arial" w:cs="Arial"/>
          <w:sz w:val="24"/>
          <w:szCs w:val="24"/>
        </w:rPr>
      </w:pPr>
    </w:p>
    <w:p w14:paraId="69B2E69E" w14:textId="3488CA85" w:rsidR="00645B21" w:rsidRPr="000D45D6" w:rsidRDefault="00111D43" w:rsidP="004C703D">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76" w:lineRule="auto"/>
        <w:jc w:val="both"/>
        <w:rPr>
          <w:rFonts w:ascii="Arial" w:eastAsiaTheme="majorEastAsia" w:hAnsi="Arial" w:cstheme="majorBidi"/>
          <w:b/>
          <w:color w:val="1F4E79" w:themeColor="accent5" w:themeShade="80"/>
          <w:sz w:val="24"/>
          <w:szCs w:val="24"/>
          <w:lang w:eastAsia="it-IT"/>
        </w:rPr>
      </w:pPr>
      <w:r w:rsidRPr="000D45D6">
        <w:rPr>
          <w:rFonts w:ascii="Arial" w:eastAsiaTheme="majorEastAsia" w:hAnsi="Arial" w:cstheme="majorBidi"/>
          <w:b/>
          <w:color w:val="1F4E79" w:themeColor="accent5" w:themeShade="80"/>
          <w:sz w:val="24"/>
          <w:szCs w:val="24"/>
          <w:lang w:eastAsia="it-IT"/>
        </w:rPr>
        <w:lastRenderedPageBreak/>
        <w:t xml:space="preserve">6.3 </w:t>
      </w:r>
      <w:r w:rsidR="006304E1" w:rsidRPr="000D45D6">
        <w:rPr>
          <w:rFonts w:ascii="Arial" w:eastAsiaTheme="majorEastAsia" w:hAnsi="Arial" w:cstheme="majorBidi"/>
          <w:b/>
          <w:color w:val="1F4E79" w:themeColor="accent5" w:themeShade="80"/>
          <w:sz w:val="24"/>
          <w:szCs w:val="24"/>
          <w:lang w:eastAsia="it-IT"/>
        </w:rPr>
        <w:t>Mappatura dei processi sensibili</w:t>
      </w:r>
      <w:r w:rsidR="00877116" w:rsidRPr="000D45D6">
        <w:rPr>
          <w:rFonts w:ascii="Arial" w:eastAsiaTheme="majorEastAsia" w:hAnsi="Arial" w:cstheme="majorBidi"/>
          <w:b/>
          <w:color w:val="1F4E79" w:themeColor="accent5" w:themeShade="80"/>
          <w:sz w:val="24"/>
          <w:szCs w:val="24"/>
          <w:lang w:eastAsia="it-IT"/>
        </w:rPr>
        <w:t xml:space="preserve"> </w:t>
      </w:r>
    </w:p>
    <w:p w14:paraId="558D6EB3" w14:textId="77777777" w:rsidR="000D45D6" w:rsidRDefault="000D45D6" w:rsidP="004C703D">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76" w:lineRule="auto"/>
        <w:jc w:val="both"/>
        <w:rPr>
          <w:rFonts w:ascii="Arial" w:hAnsi="Arial" w:cs="Arial"/>
          <w:sz w:val="24"/>
          <w:szCs w:val="24"/>
        </w:rPr>
      </w:pPr>
    </w:p>
    <w:p w14:paraId="0F463A68" w14:textId="66CC1F90" w:rsidR="00645B21" w:rsidRDefault="003E70BB" w:rsidP="004C703D">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76" w:lineRule="auto"/>
        <w:jc w:val="both"/>
        <w:rPr>
          <w:rFonts w:ascii="Arial" w:hAnsi="Arial" w:cs="Arial"/>
          <w:color w:val="2E74B5" w:themeColor="accent5" w:themeShade="BF"/>
          <w:sz w:val="20"/>
          <w:szCs w:val="20"/>
          <w:u w:val="single"/>
        </w:rPr>
      </w:pPr>
      <w:r>
        <w:rPr>
          <w:rFonts w:ascii="Arial" w:hAnsi="Arial" w:cs="Arial"/>
          <w:sz w:val="24"/>
          <w:szCs w:val="24"/>
        </w:rPr>
        <w:t xml:space="preserve">A seguito dell’ultimo aggiornamento della mappatura dei processi, è redatto un Elenco dei processi </w:t>
      </w:r>
      <w:r w:rsidR="00883A17">
        <w:rPr>
          <w:rFonts w:ascii="Arial" w:hAnsi="Arial" w:cs="Arial"/>
          <w:sz w:val="24"/>
          <w:szCs w:val="24"/>
        </w:rPr>
        <w:t>amm</w:t>
      </w:r>
      <w:r w:rsidR="006B5CBB">
        <w:rPr>
          <w:rFonts w:ascii="Arial" w:hAnsi="Arial" w:cs="Arial"/>
          <w:sz w:val="24"/>
          <w:szCs w:val="24"/>
        </w:rPr>
        <w:t>i</w:t>
      </w:r>
      <w:r w:rsidR="00883A17">
        <w:rPr>
          <w:rFonts w:ascii="Arial" w:hAnsi="Arial" w:cs="Arial"/>
          <w:sz w:val="24"/>
          <w:szCs w:val="24"/>
        </w:rPr>
        <w:t xml:space="preserve">nistrativi </w:t>
      </w:r>
      <w:r>
        <w:rPr>
          <w:rFonts w:ascii="Arial" w:hAnsi="Arial" w:cs="Arial"/>
          <w:sz w:val="24"/>
          <w:szCs w:val="24"/>
        </w:rPr>
        <w:t>a rischio corruzione</w:t>
      </w:r>
      <w:r w:rsidR="00883A17">
        <w:rPr>
          <w:rFonts w:ascii="Arial" w:hAnsi="Arial" w:cs="Arial"/>
          <w:sz w:val="24"/>
          <w:szCs w:val="24"/>
        </w:rPr>
        <w:t>, che</w:t>
      </w:r>
      <w:r w:rsidR="00221DEC">
        <w:rPr>
          <w:rFonts w:ascii="Arial" w:hAnsi="Arial" w:cs="Arial"/>
          <w:sz w:val="24"/>
          <w:szCs w:val="24"/>
        </w:rPr>
        <w:t>, aggiornato</w:t>
      </w:r>
      <w:r w:rsidR="006A72CE">
        <w:rPr>
          <w:rFonts w:ascii="Arial" w:hAnsi="Arial" w:cs="Arial"/>
          <w:sz w:val="24"/>
          <w:szCs w:val="24"/>
        </w:rPr>
        <w:t xml:space="preserve"> annualmente</w:t>
      </w:r>
      <w:r w:rsidR="00221DEC">
        <w:rPr>
          <w:rFonts w:ascii="Arial" w:hAnsi="Arial" w:cs="Arial"/>
          <w:sz w:val="24"/>
          <w:szCs w:val="24"/>
        </w:rPr>
        <w:t xml:space="preserve"> al 31 gennaio</w:t>
      </w:r>
      <w:r w:rsidR="005E4BEE">
        <w:rPr>
          <w:rFonts w:ascii="Arial" w:hAnsi="Arial" w:cs="Arial"/>
          <w:sz w:val="24"/>
          <w:szCs w:val="24"/>
        </w:rPr>
        <w:t xml:space="preserve">, deve essere approvato </w:t>
      </w:r>
      <w:r w:rsidR="004C0805">
        <w:rPr>
          <w:rFonts w:ascii="Arial" w:hAnsi="Arial" w:cs="Arial"/>
          <w:sz w:val="24"/>
          <w:szCs w:val="24"/>
        </w:rPr>
        <w:t>con atto del RPCT</w:t>
      </w:r>
      <w:r w:rsidR="00221DEC">
        <w:rPr>
          <w:rFonts w:ascii="Arial" w:hAnsi="Arial" w:cs="Arial"/>
          <w:sz w:val="24"/>
          <w:szCs w:val="24"/>
        </w:rPr>
        <w:t xml:space="preserve"> </w:t>
      </w:r>
      <w:r w:rsidR="005E4BEE">
        <w:rPr>
          <w:rFonts w:ascii="Arial" w:hAnsi="Arial" w:cs="Arial"/>
          <w:sz w:val="24"/>
          <w:szCs w:val="24"/>
        </w:rPr>
        <w:t>e</w:t>
      </w:r>
      <w:r w:rsidR="00221DEC">
        <w:rPr>
          <w:rFonts w:ascii="Arial" w:hAnsi="Arial" w:cs="Arial"/>
          <w:sz w:val="24"/>
          <w:szCs w:val="24"/>
        </w:rPr>
        <w:t xml:space="preserve">  </w:t>
      </w:r>
      <w:r w:rsidR="00883A17">
        <w:rPr>
          <w:rFonts w:ascii="Arial" w:hAnsi="Arial" w:cs="Arial"/>
          <w:sz w:val="24"/>
          <w:szCs w:val="24"/>
        </w:rPr>
        <w:t>pubblicato</w:t>
      </w:r>
      <w:r w:rsidR="005E4BEE">
        <w:rPr>
          <w:rFonts w:ascii="Arial" w:hAnsi="Arial" w:cs="Arial"/>
          <w:sz w:val="24"/>
          <w:szCs w:val="24"/>
        </w:rPr>
        <w:t>,</w:t>
      </w:r>
      <w:r w:rsidR="00883A17">
        <w:rPr>
          <w:rFonts w:ascii="Arial" w:hAnsi="Arial" w:cs="Arial"/>
          <w:sz w:val="24"/>
          <w:szCs w:val="24"/>
        </w:rPr>
        <w:t xml:space="preserve"> </w:t>
      </w:r>
      <w:r w:rsidR="00645B21">
        <w:rPr>
          <w:rFonts w:ascii="Arial" w:hAnsi="Arial" w:cs="Arial"/>
          <w:sz w:val="24"/>
          <w:szCs w:val="24"/>
        </w:rPr>
        <w:t xml:space="preserve">a cura </w:t>
      </w:r>
      <w:r w:rsidR="004C0805">
        <w:rPr>
          <w:rFonts w:ascii="Arial" w:hAnsi="Arial" w:cs="Arial"/>
          <w:sz w:val="24"/>
          <w:szCs w:val="24"/>
        </w:rPr>
        <w:t>di quest’ultimo</w:t>
      </w:r>
      <w:r w:rsidR="005E4BEE">
        <w:rPr>
          <w:rFonts w:ascii="Arial" w:hAnsi="Arial" w:cs="Arial"/>
          <w:sz w:val="24"/>
          <w:szCs w:val="24"/>
        </w:rPr>
        <w:t>,</w:t>
      </w:r>
      <w:r w:rsidR="00645B21">
        <w:rPr>
          <w:rFonts w:ascii="Arial" w:hAnsi="Arial" w:cs="Arial"/>
          <w:sz w:val="24"/>
          <w:szCs w:val="24"/>
        </w:rPr>
        <w:t xml:space="preserve"> in Amministrazione Trasparente</w:t>
      </w:r>
      <w:r w:rsidR="00221DEC" w:rsidRPr="00221DEC">
        <w:t xml:space="preserve"> </w:t>
      </w:r>
      <w:r w:rsidR="00221DEC" w:rsidRPr="00221DEC">
        <w:rPr>
          <w:rFonts w:ascii="Arial" w:hAnsi="Arial" w:cs="Arial"/>
          <w:sz w:val="24"/>
          <w:szCs w:val="24"/>
        </w:rPr>
        <w:t xml:space="preserve">nella sezione ”Amministrazione Trasparente” del sito istituzionale, alla pagina </w:t>
      </w:r>
      <w:hyperlink r:id="rId27" w:history="1">
        <w:r w:rsidR="00071564" w:rsidRPr="0037684B">
          <w:rPr>
            <w:rStyle w:val="Collegamentoipertestuale"/>
            <w:rFonts w:ascii="Arial" w:hAnsi="Arial" w:cs="Arial"/>
            <w:sz w:val="20"/>
            <w:szCs w:val="20"/>
            <w14:textFill>
              <w14:solidFill>
                <w14:srgbClr w14:val="0000FF">
                  <w14:lumMod w14:val="75000"/>
                </w14:srgbClr>
              </w14:solidFill>
            </w14:textFill>
          </w:rPr>
          <w:t>https://trasparenza.regione.emilia-romagna.it/altri-contenuti/anticorruzione</w:t>
        </w:r>
      </w:hyperlink>
      <w:r w:rsidR="00221DEC" w:rsidRPr="00221DEC">
        <w:rPr>
          <w:rFonts w:ascii="Arial" w:hAnsi="Arial" w:cs="Arial"/>
          <w:color w:val="2E74B5" w:themeColor="accent5" w:themeShade="BF"/>
          <w:sz w:val="20"/>
          <w:szCs w:val="20"/>
          <w:u w:val="single"/>
        </w:rPr>
        <w:t>.</w:t>
      </w:r>
    </w:p>
    <w:p w14:paraId="1942FC38" w14:textId="40D56B39" w:rsidR="00071564" w:rsidRDefault="00071564" w:rsidP="004C703D">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76" w:lineRule="auto"/>
        <w:jc w:val="both"/>
        <w:rPr>
          <w:rFonts w:ascii="Arial" w:hAnsi="Arial" w:cs="Arial"/>
          <w:sz w:val="24"/>
          <w:szCs w:val="24"/>
        </w:rPr>
      </w:pPr>
      <w:r w:rsidRPr="00071564">
        <w:rPr>
          <w:rFonts w:ascii="Arial" w:hAnsi="Arial" w:cs="Arial"/>
          <w:sz w:val="24"/>
          <w:szCs w:val="24"/>
        </w:rPr>
        <w:t xml:space="preserve">In considerazione </w:t>
      </w:r>
      <w:r w:rsidR="004C44F2">
        <w:rPr>
          <w:rFonts w:ascii="Arial" w:hAnsi="Arial" w:cs="Arial"/>
          <w:sz w:val="24"/>
          <w:szCs w:val="24"/>
        </w:rPr>
        <w:t xml:space="preserve">di quanto emerso </w:t>
      </w:r>
      <w:r w:rsidR="006754B3">
        <w:rPr>
          <w:rFonts w:ascii="Arial" w:hAnsi="Arial" w:cs="Arial"/>
          <w:sz w:val="24"/>
          <w:szCs w:val="24"/>
        </w:rPr>
        <w:t xml:space="preserve">dall’analisi </w:t>
      </w:r>
      <w:r w:rsidR="004C44F2">
        <w:rPr>
          <w:rFonts w:ascii="Arial" w:hAnsi="Arial" w:cs="Arial"/>
          <w:sz w:val="24"/>
          <w:szCs w:val="24"/>
        </w:rPr>
        <w:t xml:space="preserve">sia </w:t>
      </w:r>
      <w:r w:rsidR="006754B3">
        <w:rPr>
          <w:rFonts w:ascii="Arial" w:hAnsi="Arial" w:cs="Arial"/>
          <w:sz w:val="24"/>
          <w:szCs w:val="24"/>
        </w:rPr>
        <w:t>del contesto esterno</w:t>
      </w:r>
      <w:r w:rsidR="004C44F2">
        <w:rPr>
          <w:rFonts w:ascii="Arial" w:hAnsi="Arial" w:cs="Arial"/>
          <w:sz w:val="24"/>
          <w:szCs w:val="24"/>
        </w:rPr>
        <w:t xml:space="preserve"> che di quello </w:t>
      </w:r>
      <w:r w:rsidR="006754B3">
        <w:rPr>
          <w:rFonts w:ascii="Arial" w:hAnsi="Arial" w:cs="Arial"/>
          <w:sz w:val="24"/>
          <w:szCs w:val="24"/>
        </w:rPr>
        <w:t xml:space="preserve"> interno, si valuta </w:t>
      </w:r>
      <w:r w:rsidR="00A503A7">
        <w:rPr>
          <w:rFonts w:ascii="Arial" w:hAnsi="Arial" w:cs="Arial"/>
          <w:sz w:val="24"/>
          <w:szCs w:val="24"/>
        </w:rPr>
        <w:t>di focalizzar</w:t>
      </w:r>
      <w:r w:rsidR="006528BA">
        <w:rPr>
          <w:rFonts w:ascii="Arial" w:hAnsi="Arial" w:cs="Arial"/>
          <w:sz w:val="24"/>
          <w:szCs w:val="24"/>
        </w:rPr>
        <w:t>e l’attenzione</w:t>
      </w:r>
      <w:r w:rsidR="00877116">
        <w:rPr>
          <w:rFonts w:ascii="Arial" w:hAnsi="Arial" w:cs="Arial"/>
          <w:sz w:val="24"/>
          <w:szCs w:val="24"/>
        </w:rPr>
        <w:t>,</w:t>
      </w:r>
      <w:r w:rsidR="00A503A7">
        <w:rPr>
          <w:rFonts w:ascii="Arial" w:hAnsi="Arial" w:cs="Arial"/>
          <w:sz w:val="24"/>
          <w:szCs w:val="24"/>
        </w:rPr>
        <w:t xml:space="preserve"> </w:t>
      </w:r>
      <w:r w:rsidR="006528BA">
        <w:rPr>
          <w:rFonts w:ascii="Arial" w:hAnsi="Arial" w:cs="Arial"/>
          <w:sz w:val="24"/>
          <w:szCs w:val="24"/>
        </w:rPr>
        <w:t>tra tutti quelli mappati</w:t>
      </w:r>
      <w:r w:rsidR="00877116">
        <w:rPr>
          <w:rFonts w:ascii="Arial" w:hAnsi="Arial" w:cs="Arial"/>
          <w:sz w:val="24"/>
          <w:szCs w:val="24"/>
        </w:rPr>
        <w:t>,</w:t>
      </w:r>
      <w:r w:rsidR="00A503A7">
        <w:rPr>
          <w:rFonts w:ascii="Arial" w:hAnsi="Arial" w:cs="Arial"/>
          <w:sz w:val="24"/>
          <w:szCs w:val="24"/>
        </w:rPr>
        <w:t xml:space="preserve"> sui </w:t>
      </w:r>
      <w:r w:rsidR="00A503A7" w:rsidRPr="0093275F">
        <w:rPr>
          <w:rFonts w:ascii="Arial" w:hAnsi="Arial" w:cs="Arial"/>
          <w:sz w:val="24"/>
          <w:szCs w:val="24"/>
        </w:rPr>
        <w:t xml:space="preserve">processi </w:t>
      </w:r>
      <w:r w:rsidR="0093275F">
        <w:rPr>
          <w:rFonts w:ascii="Arial" w:hAnsi="Arial" w:cs="Arial"/>
          <w:sz w:val="24"/>
          <w:szCs w:val="24"/>
        </w:rPr>
        <w:t xml:space="preserve">che </w:t>
      </w:r>
      <w:r w:rsidR="00877116">
        <w:rPr>
          <w:rFonts w:ascii="Arial" w:hAnsi="Arial" w:cs="Arial"/>
          <w:sz w:val="24"/>
          <w:szCs w:val="24"/>
        </w:rPr>
        <w:t xml:space="preserve">si ritengono </w:t>
      </w:r>
      <w:r w:rsidR="00152F42">
        <w:rPr>
          <w:rFonts w:ascii="Arial" w:hAnsi="Arial" w:cs="Arial"/>
          <w:sz w:val="24"/>
          <w:szCs w:val="24"/>
        </w:rPr>
        <w:t>più</w:t>
      </w:r>
      <w:r w:rsidR="006528BA">
        <w:rPr>
          <w:rFonts w:ascii="Arial" w:hAnsi="Arial" w:cs="Arial"/>
          <w:sz w:val="24"/>
          <w:szCs w:val="24"/>
        </w:rPr>
        <w:t xml:space="preserve"> </w:t>
      </w:r>
      <w:r w:rsidR="00877116">
        <w:rPr>
          <w:rFonts w:ascii="Arial" w:hAnsi="Arial" w:cs="Arial"/>
          <w:sz w:val="24"/>
          <w:szCs w:val="24"/>
        </w:rPr>
        <w:t>critici</w:t>
      </w:r>
      <w:r w:rsidR="006528BA">
        <w:rPr>
          <w:rFonts w:ascii="Arial" w:hAnsi="Arial" w:cs="Arial"/>
          <w:sz w:val="24"/>
          <w:szCs w:val="24"/>
        </w:rPr>
        <w:t>,</w:t>
      </w:r>
      <w:r w:rsidR="00B7760C">
        <w:rPr>
          <w:rFonts w:ascii="Arial" w:hAnsi="Arial" w:cs="Arial"/>
          <w:sz w:val="24"/>
          <w:szCs w:val="24"/>
        </w:rPr>
        <w:t xml:space="preserve"> </w:t>
      </w:r>
      <w:r w:rsidR="006528BA">
        <w:rPr>
          <w:rFonts w:ascii="Arial" w:hAnsi="Arial" w:cs="Arial"/>
          <w:sz w:val="24"/>
          <w:szCs w:val="24"/>
        </w:rPr>
        <w:t xml:space="preserve">data la </w:t>
      </w:r>
      <w:r w:rsidR="00962B2F">
        <w:rPr>
          <w:rFonts w:ascii="Arial" w:hAnsi="Arial" w:cs="Arial"/>
          <w:sz w:val="24"/>
          <w:szCs w:val="24"/>
        </w:rPr>
        <w:t>presente</w:t>
      </w:r>
      <w:r w:rsidR="00B7760C">
        <w:rPr>
          <w:rFonts w:ascii="Arial" w:hAnsi="Arial" w:cs="Arial"/>
          <w:sz w:val="24"/>
          <w:szCs w:val="24"/>
        </w:rPr>
        <w:t xml:space="preserve"> contingenza storic</w:t>
      </w:r>
      <w:r w:rsidR="00962B2F">
        <w:rPr>
          <w:rFonts w:ascii="Arial" w:hAnsi="Arial" w:cs="Arial"/>
          <w:sz w:val="24"/>
          <w:szCs w:val="24"/>
        </w:rPr>
        <w:t>a e organizzativa</w:t>
      </w:r>
      <w:r w:rsidR="00A60EDF">
        <w:rPr>
          <w:rFonts w:ascii="Arial" w:hAnsi="Arial" w:cs="Arial"/>
          <w:sz w:val="24"/>
          <w:szCs w:val="24"/>
        </w:rPr>
        <w:t>,</w:t>
      </w:r>
      <w:r w:rsidR="00152F42">
        <w:rPr>
          <w:rFonts w:ascii="Arial" w:hAnsi="Arial" w:cs="Arial"/>
          <w:sz w:val="24"/>
          <w:szCs w:val="24"/>
        </w:rPr>
        <w:t xml:space="preserve"> </w:t>
      </w:r>
      <w:r w:rsidR="00D74933">
        <w:rPr>
          <w:rFonts w:ascii="Arial" w:hAnsi="Arial" w:cs="Arial"/>
          <w:sz w:val="24"/>
          <w:szCs w:val="24"/>
        </w:rPr>
        <w:t xml:space="preserve">ossia quelli che possono </w:t>
      </w:r>
      <w:r w:rsidR="00A32D9B">
        <w:rPr>
          <w:rFonts w:ascii="Arial" w:hAnsi="Arial" w:cs="Arial"/>
          <w:sz w:val="24"/>
          <w:szCs w:val="24"/>
        </w:rPr>
        <w:t>maggiormente condiziona</w:t>
      </w:r>
      <w:r w:rsidR="001A7863">
        <w:rPr>
          <w:rFonts w:ascii="Arial" w:hAnsi="Arial" w:cs="Arial"/>
          <w:sz w:val="24"/>
          <w:szCs w:val="24"/>
        </w:rPr>
        <w:t>re</w:t>
      </w:r>
      <w:r w:rsidR="00A32D9B">
        <w:rPr>
          <w:rFonts w:ascii="Arial" w:hAnsi="Arial" w:cs="Arial"/>
          <w:sz w:val="24"/>
          <w:szCs w:val="24"/>
        </w:rPr>
        <w:t xml:space="preserve"> </w:t>
      </w:r>
      <w:r w:rsidR="00A503A7" w:rsidRPr="0093275F">
        <w:rPr>
          <w:rFonts w:ascii="Arial" w:hAnsi="Arial" w:cs="Arial"/>
          <w:sz w:val="24"/>
          <w:szCs w:val="24"/>
        </w:rPr>
        <w:t xml:space="preserve"> il raggiungimento degli obiettivi di performance volti a incrementare il </w:t>
      </w:r>
      <w:r w:rsidR="00A503A7" w:rsidRPr="00A32D9B">
        <w:rPr>
          <w:rFonts w:ascii="Arial" w:hAnsi="Arial" w:cs="Arial"/>
          <w:b/>
          <w:bCs/>
          <w:sz w:val="24"/>
          <w:szCs w:val="24"/>
        </w:rPr>
        <w:t xml:space="preserve">valore pubblico </w:t>
      </w:r>
      <w:r w:rsidR="00C56F81" w:rsidRPr="00C56F81">
        <w:rPr>
          <w:rFonts w:ascii="Arial" w:hAnsi="Arial" w:cs="Arial"/>
          <w:sz w:val="24"/>
          <w:szCs w:val="24"/>
        </w:rPr>
        <w:t>con riferimento all</w:t>
      </w:r>
      <w:r w:rsidR="00DB2694">
        <w:rPr>
          <w:rFonts w:ascii="Arial" w:hAnsi="Arial" w:cs="Arial"/>
          <w:sz w:val="24"/>
          <w:szCs w:val="24"/>
        </w:rPr>
        <w:t xml:space="preserve">’area della </w:t>
      </w:r>
      <w:r w:rsidR="00C56F81">
        <w:rPr>
          <w:rFonts w:ascii="Arial" w:hAnsi="Arial" w:cs="Arial"/>
          <w:b/>
          <w:bCs/>
          <w:sz w:val="24"/>
          <w:szCs w:val="24"/>
        </w:rPr>
        <w:t xml:space="preserve"> </w:t>
      </w:r>
      <w:r w:rsidR="00A84969" w:rsidRPr="00A14AB0">
        <w:rPr>
          <w:rFonts w:ascii="Arial" w:hAnsi="Arial" w:cs="Arial"/>
          <w:sz w:val="24"/>
          <w:szCs w:val="24"/>
        </w:rPr>
        <w:t>“</w:t>
      </w:r>
      <w:r w:rsidR="00962B2F" w:rsidRPr="00A32D9B">
        <w:rPr>
          <w:rFonts w:ascii="Arial" w:hAnsi="Arial" w:cs="Arial"/>
          <w:b/>
          <w:bCs/>
          <w:sz w:val="24"/>
          <w:szCs w:val="24"/>
        </w:rPr>
        <w:t>I</w:t>
      </w:r>
      <w:r w:rsidR="00075C50" w:rsidRPr="00A32D9B">
        <w:rPr>
          <w:rFonts w:ascii="Arial" w:hAnsi="Arial" w:cs="Arial"/>
          <w:b/>
          <w:bCs/>
          <w:sz w:val="24"/>
          <w:szCs w:val="24"/>
        </w:rPr>
        <w:t>ntegrità e trasparenza</w:t>
      </w:r>
      <w:r w:rsidR="00A84969">
        <w:rPr>
          <w:rFonts w:ascii="Arial" w:hAnsi="Arial" w:cs="Arial"/>
          <w:sz w:val="24"/>
          <w:szCs w:val="24"/>
        </w:rPr>
        <w:t>”</w:t>
      </w:r>
      <w:r w:rsidR="00962B2F">
        <w:rPr>
          <w:rFonts w:ascii="Arial" w:hAnsi="Arial" w:cs="Arial"/>
          <w:sz w:val="24"/>
          <w:szCs w:val="24"/>
        </w:rPr>
        <w:t>, quale e</w:t>
      </w:r>
      <w:r w:rsidR="000E4BE1">
        <w:rPr>
          <w:rFonts w:ascii="Arial" w:hAnsi="Arial" w:cs="Arial"/>
          <w:sz w:val="24"/>
          <w:szCs w:val="24"/>
        </w:rPr>
        <w:t xml:space="preserve">nunciato anche nel Documento </w:t>
      </w:r>
      <w:r w:rsidR="007032E8" w:rsidRPr="007032E8">
        <w:rPr>
          <w:rFonts w:ascii="Arial" w:hAnsi="Arial" w:cs="Arial"/>
          <w:sz w:val="24"/>
          <w:szCs w:val="24"/>
        </w:rPr>
        <w:t xml:space="preserve">di </w:t>
      </w:r>
      <w:r w:rsidR="007032E8">
        <w:rPr>
          <w:rFonts w:ascii="Arial" w:hAnsi="Arial" w:cs="Arial"/>
          <w:sz w:val="24"/>
          <w:szCs w:val="24"/>
        </w:rPr>
        <w:t>E</w:t>
      </w:r>
      <w:r w:rsidR="007032E8" w:rsidRPr="007032E8">
        <w:rPr>
          <w:rFonts w:ascii="Arial" w:hAnsi="Arial" w:cs="Arial"/>
          <w:sz w:val="24"/>
          <w:szCs w:val="24"/>
        </w:rPr>
        <w:t xml:space="preserve">conomia e </w:t>
      </w:r>
      <w:r w:rsidR="007032E8">
        <w:rPr>
          <w:rFonts w:ascii="Arial" w:hAnsi="Arial" w:cs="Arial"/>
          <w:sz w:val="24"/>
          <w:szCs w:val="24"/>
        </w:rPr>
        <w:t>F</w:t>
      </w:r>
      <w:r w:rsidR="007032E8" w:rsidRPr="007032E8">
        <w:rPr>
          <w:rFonts w:ascii="Arial" w:hAnsi="Arial" w:cs="Arial"/>
          <w:sz w:val="24"/>
          <w:szCs w:val="24"/>
        </w:rPr>
        <w:t>inanza</w:t>
      </w:r>
      <w:r w:rsidR="007032E8">
        <w:rPr>
          <w:rFonts w:ascii="Arial" w:hAnsi="Arial" w:cs="Arial"/>
          <w:sz w:val="24"/>
          <w:szCs w:val="24"/>
        </w:rPr>
        <w:t xml:space="preserve"> R</w:t>
      </w:r>
      <w:r w:rsidR="007032E8" w:rsidRPr="007032E8">
        <w:rPr>
          <w:rFonts w:ascii="Arial" w:hAnsi="Arial" w:cs="Arial"/>
          <w:sz w:val="24"/>
          <w:szCs w:val="24"/>
        </w:rPr>
        <w:t>egionale</w:t>
      </w:r>
      <w:r w:rsidR="007032E8">
        <w:rPr>
          <w:rFonts w:ascii="Arial" w:hAnsi="Arial" w:cs="Arial"/>
          <w:sz w:val="24"/>
          <w:szCs w:val="24"/>
        </w:rPr>
        <w:t xml:space="preserve"> </w:t>
      </w:r>
      <w:r w:rsidR="007032E8" w:rsidRPr="007032E8">
        <w:rPr>
          <w:rFonts w:ascii="Arial" w:hAnsi="Arial" w:cs="Arial"/>
          <w:sz w:val="24"/>
          <w:szCs w:val="24"/>
        </w:rPr>
        <w:t>(</w:t>
      </w:r>
      <w:r w:rsidR="007032E8">
        <w:rPr>
          <w:rFonts w:ascii="Arial" w:hAnsi="Arial" w:cs="Arial"/>
          <w:sz w:val="24"/>
          <w:szCs w:val="24"/>
        </w:rPr>
        <w:t>DEFR</w:t>
      </w:r>
      <w:r w:rsidR="007032E8" w:rsidRPr="007032E8">
        <w:rPr>
          <w:rFonts w:ascii="Arial" w:hAnsi="Arial" w:cs="Arial"/>
          <w:sz w:val="24"/>
          <w:szCs w:val="24"/>
        </w:rPr>
        <w:t>)</w:t>
      </w:r>
      <w:r w:rsidR="007032E8">
        <w:rPr>
          <w:rFonts w:ascii="Arial" w:hAnsi="Arial" w:cs="Arial"/>
          <w:sz w:val="24"/>
          <w:szCs w:val="24"/>
        </w:rPr>
        <w:t xml:space="preserve"> 2022</w:t>
      </w:r>
      <w:r w:rsidR="00CF57F4">
        <w:rPr>
          <w:rFonts w:ascii="Arial" w:hAnsi="Arial" w:cs="Arial"/>
          <w:sz w:val="24"/>
          <w:szCs w:val="24"/>
        </w:rPr>
        <w:t>, con un notevole impatto s</w:t>
      </w:r>
      <w:r w:rsidR="002F5534">
        <w:rPr>
          <w:rFonts w:ascii="Arial" w:hAnsi="Arial" w:cs="Arial"/>
          <w:sz w:val="24"/>
          <w:szCs w:val="24"/>
        </w:rPr>
        <w:t>ul territorio emiliano-romagnolo</w:t>
      </w:r>
      <w:r w:rsidR="007032E8">
        <w:rPr>
          <w:rFonts w:ascii="Arial" w:hAnsi="Arial" w:cs="Arial"/>
          <w:sz w:val="24"/>
          <w:szCs w:val="24"/>
        </w:rPr>
        <w:t>.</w:t>
      </w:r>
      <w:r w:rsidR="001468AC">
        <w:rPr>
          <w:rFonts w:ascii="Arial" w:hAnsi="Arial" w:cs="Arial"/>
          <w:sz w:val="24"/>
          <w:szCs w:val="24"/>
        </w:rPr>
        <w:t xml:space="preserve"> I processi con tali caratteristiche vengono </w:t>
      </w:r>
      <w:r w:rsidR="00B85E21">
        <w:rPr>
          <w:rFonts w:ascii="Arial" w:hAnsi="Arial" w:cs="Arial"/>
          <w:sz w:val="24"/>
          <w:szCs w:val="24"/>
        </w:rPr>
        <w:t>definiti “sensibili” in questo contesto.</w:t>
      </w:r>
    </w:p>
    <w:p w14:paraId="0FBCEAB2" w14:textId="035812AE" w:rsidR="00A92FD5" w:rsidRDefault="00E8146D" w:rsidP="004C703D">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I sottoinsiemi di processi </w:t>
      </w:r>
      <w:r w:rsidR="005A60BB">
        <w:rPr>
          <w:rFonts w:ascii="Arial" w:hAnsi="Arial" w:cs="Arial"/>
          <w:sz w:val="24"/>
          <w:szCs w:val="24"/>
        </w:rPr>
        <w:t xml:space="preserve">amministrativi </w:t>
      </w:r>
      <w:r>
        <w:rPr>
          <w:rFonts w:ascii="Arial" w:hAnsi="Arial" w:cs="Arial"/>
          <w:sz w:val="24"/>
          <w:szCs w:val="24"/>
        </w:rPr>
        <w:t>che presentano</w:t>
      </w:r>
      <w:r w:rsidR="007032E8">
        <w:rPr>
          <w:rFonts w:ascii="Arial" w:hAnsi="Arial" w:cs="Arial"/>
          <w:sz w:val="24"/>
          <w:szCs w:val="24"/>
        </w:rPr>
        <w:t xml:space="preserve">, in massima misura, le caratteristiche </w:t>
      </w:r>
      <w:r w:rsidR="00256DE0">
        <w:rPr>
          <w:rFonts w:ascii="Arial" w:hAnsi="Arial" w:cs="Arial"/>
          <w:sz w:val="24"/>
          <w:szCs w:val="24"/>
        </w:rPr>
        <w:t>sopra enunciate</w:t>
      </w:r>
      <w:r>
        <w:rPr>
          <w:rFonts w:ascii="Arial" w:hAnsi="Arial" w:cs="Arial"/>
          <w:sz w:val="24"/>
          <w:szCs w:val="24"/>
        </w:rPr>
        <w:t xml:space="preserve"> sono tre:</w:t>
      </w:r>
    </w:p>
    <w:p w14:paraId="4DCC0DD0" w14:textId="07592ADE" w:rsidR="008E2978" w:rsidRDefault="00E8146D" w:rsidP="004C703D">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1. </w:t>
      </w:r>
      <w:r w:rsidR="00573A6E">
        <w:rPr>
          <w:rFonts w:ascii="Arial" w:hAnsi="Arial" w:cs="Arial"/>
          <w:sz w:val="24"/>
          <w:szCs w:val="24"/>
        </w:rPr>
        <w:t xml:space="preserve">i processi mappati </w:t>
      </w:r>
      <w:r w:rsidR="00573A6E" w:rsidRPr="00A32D9B">
        <w:rPr>
          <w:rFonts w:ascii="Arial" w:hAnsi="Arial" w:cs="Arial"/>
          <w:b/>
          <w:bCs/>
          <w:sz w:val="24"/>
          <w:szCs w:val="24"/>
        </w:rPr>
        <w:t xml:space="preserve">nell’Area </w:t>
      </w:r>
      <w:r w:rsidR="009E68EB" w:rsidRPr="00A32D9B">
        <w:rPr>
          <w:rFonts w:ascii="Arial" w:hAnsi="Arial" w:cs="Arial"/>
          <w:b/>
          <w:bCs/>
          <w:sz w:val="24"/>
          <w:szCs w:val="24"/>
        </w:rPr>
        <w:t xml:space="preserve">a rischio </w:t>
      </w:r>
      <w:r w:rsidR="00573A6E" w:rsidRPr="00A32D9B">
        <w:rPr>
          <w:rFonts w:ascii="Arial" w:hAnsi="Arial" w:cs="Arial"/>
          <w:b/>
          <w:bCs/>
          <w:sz w:val="24"/>
          <w:szCs w:val="24"/>
        </w:rPr>
        <w:t>Contratti pubblici</w:t>
      </w:r>
      <w:r w:rsidR="00573A6E">
        <w:rPr>
          <w:rFonts w:ascii="Arial" w:hAnsi="Arial" w:cs="Arial"/>
          <w:sz w:val="24"/>
          <w:szCs w:val="24"/>
        </w:rPr>
        <w:t>,</w:t>
      </w:r>
      <w:r w:rsidR="00CF57F4">
        <w:rPr>
          <w:rFonts w:ascii="Arial" w:hAnsi="Arial" w:cs="Arial"/>
          <w:sz w:val="24"/>
          <w:szCs w:val="24"/>
        </w:rPr>
        <w:t xml:space="preserve"> </w:t>
      </w:r>
      <w:r w:rsidR="00573A6E">
        <w:rPr>
          <w:rFonts w:ascii="Arial" w:hAnsi="Arial" w:cs="Arial"/>
          <w:sz w:val="24"/>
          <w:szCs w:val="24"/>
        </w:rPr>
        <w:t xml:space="preserve">per la cui individuazione si rinvia all’Elenco </w:t>
      </w:r>
      <w:r w:rsidR="009E68EB">
        <w:rPr>
          <w:rFonts w:ascii="Arial" w:hAnsi="Arial" w:cs="Arial"/>
          <w:sz w:val="24"/>
          <w:szCs w:val="24"/>
        </w:rPr>
        <w:t>sopra richiamato</w:t>
      </w:r>
      <w:r w:rsidR="0001268A">
        <w:rPr>
          <w:rFonts w:ascii="Arial" w:hAnsi="Arial" w:cs="Arial"/>
          <w:sz w:val="24"/>
          <w:szCs w:val="24"/>
        </w:rPr>
        <w:t>;</w:t>
      </w:r>
    </w:p>
    <w:p w14:paraId="5D64E812" w14:textId="64D149DE" w:rsidR="009A1399" w:rsidRPr="005A60BB" w:rsidRDefault="00E8146D" w:rsidP="004C703D">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76" w:lineRule="auto"/>
        <w:jc w:val="both"/>
        <w:rPr>
          <w:rFonts w:ascii="Arial" w:hAnsi="Arial" w:cs="Arial"/>
          <w:sz w:val="24"/>
          <w:szCs w:val="24"/>
        </w:rPr>
      </w:pPr>
      <w:r w:rsidRPr="00F4433C">
        <w:rPr>
          <w:rFonts w:ascii="Arial" w:hAnsi="Arial" w:cs="Arial"/>
          <w:sz w:val="24"/>
          <w:szCs w:val="24"/>
        </w:rPr>
        <w:t xml:space="preserve">2. </w:t>
      </w:r>
      <w:r w:rsidR="007A7D6A" w:rsidRPr="00F4433C">
        <w:rPr>
          <w:rFonts w:ascii="Arial" w:hAnsi="Arial" w:cs="Arial"/>
          <w:sz w:val="24"/>
          <w:szCs w:val="24"/>
        </w:rPr>
        <w:t xml:space="preserve">i </w:t>
      </w:r>
      <w:r w:rsidR="007A7D6A" w:rsidRPr="005A60BB">
        <w:rPr>
          <w:rFonts w:ascii="Arial" w:hAnsi="Arial" w:cs="Arial"/>
          <w:b/>
          <w:bCs/>
          <w:sz w:val="24"/>
          <w:szCs w:val="24"/>
        </w:rPr>
        <w:t xml:space="preserve">processi </w:t>
      </w:r>
      <w:r w:rsidR="00F4433C" w:rsidRPr="005A60BB">
        <w:rPr>
          <w:rFonts w:ascii="Arial" w:hAnsi="Arial" w:cs="Arial"/>
          <w:b/>
          <w:bCs/>
          <w:sz w:val="24"/>
          <w:szCs w:val="24"/>
        </w:rPr>
        <w:t xml:space="preserve">che hanno come destinatari </w:t>
      </w:r>
      <w:r w:rsidR="005349C5" w:rsidRPr="005A60BB">
        <w:rPr>
          <w:rFonts w:ascii="Arial" w:hAnsi="Arial" w:cs="Arial"/>
          <w:b/>
          <w:bCs/>
          <w:sz w:val="24"/>
          <w:szCs w:val="24"/>
        </w:rPr>
        <w:t>soggetti privati che operano a titolo imprenditoriale</w:t>
      </w:r>
      <w:r w:rsidR="00F4433C">
        <w:rPr>
          <w:rFonts w:ascii="Arial" w:hAnsi="Arial" w:cs="Arial"/>
          <w:sz w:val="24"/>
          <w:szCs w:val="24"/>
        </w:rPr>
        <w:t xml:space="preserve">, ascritti </w:t>
      </w:r>
      <w:r w:rsidR="005A60BB" w:rsidRPr="005A60BB">
        <w:rPr>
          <w:rFonts w:ascii="Arial" w:hAnsi="Arial" w:cs="Arial"/>
          <w:sz w:val="24"/>
          <w:szCs w:val="24"/>
        </w:rPr>
        <w:t>all’</w:t>
      </w:r>
      <w:r w:rsidR="00F4433C" w:rsidRPr="005A60BB">
        <w:rPr>
          <w:rFonts w:ascii="Arial" w:hAnsi="Arial" w:cs="Arial"/>
          <w:sz w:val="24"/>
          <w:szCs w:val="24"/>
        </w:rPr>
        <w:t xml:space="preserve"> </w:t>
      </w:r>
      <w:r w:rsidR="003B122A" w:rsidRPr="005A60BB">
        <w:rPr>
          <w:rFonts w:ascii="Arial" w:hAnsi="Arial" w:cs="Arial"/>
          <w:sz w:val="24"/>
          <w:szCs w:val="24"/>
        </w:rPr>
        <w:t>Are</w:t>
      </w:r>
      <w:r w:rsidR="00EC39F7" w:rsidRPr="005A60BB">
        <w:rPr>
          <w:rFonts w:ascii="Arial" w:hAnsi="Arial" w:cs="Arial"/>
          <w:sz w:val="24"/>
          <w:szCs w:val="24"/>
        </w:rPr>
        <w:t>a</w:t>
      </w:r>
      <w:r w:rsidR="003B122A" w:rsidRPr="005A60BB">
        <w:rPr>
          <w:rFonts w:ascii="Arial" w:hAnsi="Arial" w:cs="Arial"/>
          <w:sz w:val="24"/>
          <w:szCs w:val="24"/>
        </w:rPr>
        <w:t xml:space="preserve"> a rischio </w:t>
      </w:r>
      <w:r w:rsidR="005A60BB" w:rsidRPr="005A60BB">
        <w:rPr>
          <w:rFonts w:ascii="Arial" w:hAnsi="Arial" w:cs="Arial"/>
          <w:sz w:val="24"/>
          <w:szCs w:val="24"/>
        </w:rPr>
        <w:t>corruzione “</w:t>
      </w:r>
      <w:r w:rsidR="00690C47" w:rsidRPr="005A60BB">
        <w:rPr>
          <w:rFonts w:ascii="Arial" w:hAnsi="Arial" w:cs="Arial"/>
          <w:b/>
          <w:bCs/>
          <w:i/>
          <w:iCs/>
          <w:sz w:val="24"/>
          <w:szCs w:val="24"/>
        </w:rPr>
        <w:t>Programmazione, gestione e controllo dei Fondi strutturali e dei Fondi nazionali per le politiche di coesione</w:t>
      </w:r>
      <w:r w:rsidR="005A60BB" w:rsidRPr="005A60BB">
        <w:rPr>
          <w:rFonts w:ascii="Arial" w:hAnsi="Arial" w:cs="Arial"/>
          <w:sz w:val="24"/>
          <w:szCs w:val="24"/>
        </w:rPr>
        <w:t xml:space="preserve">”, </w:t>
      </w:r>
      <w:r w:rsidR="0020083E" w:rsidRPr="005A60BB">
        <w:rPr>
          <w:rFonts w:ascii="Arial" w:hAnsi="Arial" w:cs="Arial"/>
          <w:sz w:val="24"/>
          <w:szCs w:val="24"/>
        </w:rPr>
        <w:t xml:space="preserve"> </w:t>
      </w:r>
      <w:proofErr w:type="spellStart"/>
      <w:r w:rsidR="0020083E" w:rsidRPr="005A60BB">
        <w:rPr>
          <w:rFonts w:ascii="Arial" w:hAnsi="Arial" w:cs="Arial"/>
          <w:sz w:val="24"/>
          <w:szCs w:val="24"/>
        </w:rPr>
        <w:t>sottoarea</w:t>
      </w:r>
      <w:proofErr w:type="spellEnd"/>
      <w:r w:rsidR="0020083E" w:rsidRPr="005A60BB">
        <w:rPr>
          <w:rFonts w:ascii="Arial" w:hAnsi="Arial" w:cs="Arial"/>
          <w:sz w:val="24"/>
          <w:szCs w:val="24"/>
        </w:rPr>
        <w:t xml:space="preserve"> </w:t>
      </w:r>
      <w:r w:rsidR="005A60BB" w:rsidRPr="005A60BB">
        <w:rPr>
          <w:rFonts w:ascii="Arial" w:hAnsi="Arial" w:cs="Arial"/>
          <w:sz w:val="24"/>
          <w:szCs w:val="24"/>
        </w:rPr>
        <w:t>“</w:t>
      </w:r>
      <w:r w:rsidR="00DF29A9" w:rsidRPr="005A60BB">
        <w:rPr>
          <w:rFonts w:ascii="Arial" w:hAnsi="Arial" w:cs="Arial"/>
          <w:sz w:val="24"/>
          <w:szCs w:val="24"/>
        </w:rPr>
        <w:t>Procedure di erogazione</w:t>
      </w:r>
      <w:r w:rsidR="005A60BB" w:rsidRPr="005A60BB">
        <w:rPr>
          <w:rFonts w:ascii="Arial" w:hAnsi="Arial" w:cs="Arial"/>
          <w:sz w:val="24"/>
          <w:szCs w:val="24"/>
        </w:rPr>
        <w:t>”</w:t>
      </w:r>
      <w:r w:rsidR="00980420" w:rsidRPr="005A60BB">
        <w:rPr>
          <w:rFonts w:ascii="Arial" w:hAnsi="Arial" w:cs="Arial"/>
          <w:color w:val="002060"/>
          <w:sz w:val="24"/>
          <w:szCs w:val="24"/>
        </w:rPr>
        <w:t xml:space="preserve">, </w:t>
      </w:r>
      <w:r w:rsidR="00980420" w:rsidRPr="005A60BB">
        <w:rPr>
          <w:rFonts w:ascii="Arial" w:hAnsi="Arial" w:cs="Arial"/>
          <w:sz w:val="24"/>
          <w:szCs w:val="24"/>
        </w:rPr>
        <w:t xml:space="preserve">e </w:t>
      </w:r>
      <w:r w:rsidR="005A60BB" w:rsidRPr="005A60BB">
        <w:rPr>
          <w:rFonts w:ascii="Arial" w:hAnsi="Arial" w:cs="Arial"/>
          <w:sz w:val="24"/>
          <w:szCs w:val="24"/>
        </w:rPr>
        <w:t>a</w:t>
      </w:r>
      <w:r w:rsidR="00980420" w:rsidRPr="005A60BB">
        <w:rPr>
          <w:rFonts w:ascii="Arial" w:hAnsi="Arial" w:cs="Arial"/>
          <w:sz w:val="24"/>
          <w:szCs w:val="24"/>
        </w:rPr>
        <w:t xml:space="preserve">ll’Area a rischio </w:t>
      </w:r>
      <w:r w:rsidR="005A60BB" w:rsidRPr="005A60BB">
        <w:rPr>
          <w:rFonts w:ascii="Arial" w:hAnsi="Arial" w:cs="Arial"/>
          <w:sz w:val="24"/>
          <w:szCs w:val="24"/>
        </w:rPr>
        <w:t>corruzione</w:t>
      </w:r>
      <w:r w:rsidR="005A60BB" w:rsidRPr="005A60BB">
        <w:rPr>
          <w:rFonts w:ascii="Arial" w:hAnsi="Arial" w:cs="Arial"/>
          <w:color w:val="002060"/>
          <w:sz w:val="24"/>
          <w:szCs w:val="24"/>
        </w:rPr>
        <w:t xml:space="preserve"> </w:t>
      </w:r>
      <w:r w:rsidR="005A60BB" w:rsidRPr="005A60BB">
        <w:rPr>
          <w:rFonts w:ascii="Arial" w:hAnsi="Arial" w:cs="Arial"/>
          <w:i/>
          <w:iCs/>
          <w:color w:val="002060"/>
          <w:sz w:val="24"/>
          <w:szCs w:val="24"/>
        </w:rPr>
        <w:t>“</w:t>
      </w:r>
      <w:r w:rsidR="00980420" w:rsidRPr="005A60BB">
        <w:rPr>
          <w:rFonts w:ascii="Arial" w:hAnsi="Arial" w:cs="Arial"/>
          <w:b/>
          <w:bCs/>
          <w:i/>
          <w:iCs/>
          <w:sz w:val="24"/>
          <w:szCs w:val="24"/>
        </w:rPr>
        <w:t>Provvedimenti ampliativi della sfera giuridica dei destinatari con effetto economico diretto ed immediato per il destinatario</w:t>
      </w:r>
      <w:r w:rsidR="005A60BB" w:rsidRPr="005A60BB">
        <w:rPr>
          <w:rFonts w:ascii="Arial" w:hAnsi="Arial" w:cs="Arial"/>
          <w:i/>
          <w:iCs/>
          <w:sz w:val="24"/>
          <w:szCs w:val="24"/>
        </w:rPr>
        <w:t>”</w:t>
      </w:r>
      <w:r w:rsidR="0093015B" w:rsidRPr="005A60BB">
        <w:rPr>
          <w:rFonts w:ascii="Tahoma" w:eastAsia="Tahoma" w:hAnsi="Tahoma"/>
          <w:color w:val="002060"/>
        </w:rPr>
        <w:t xml:space="preserve">, </w:t>
      </w:r>
      <w:bookmarkStart w:id="137" w:name="_Hlk92300908"/>
      <w:r w:rsidR="005A60BB" w:rsidRPr="005A60BB">
        <w:rPr>
          <w:rFonts w:ascii="Tahoma" w:eastAsia="Tahoma" w:hAnsi="Tahoma"/>
          <w:color w:val="002060"/>
        </w:rPr>
        <w:t>p</w:t>
      </w:r>
      <w:r w:rsidR="009A1399" w:rsidRPr="005A60BB">
        <w:rPr>
          <w:rFonts w:ascii="Arial" w:hAnsi="Arial" w:cs="Arial"/>
          <w:sz w:val="24"/>
          <w:szCs w:val="24"/>
        </w:rPr>
        <w:t>er la cui individuazione si rinvia all’Elenco sopra richiamato;</w:t>
      </w:r>
    </w:p>
    <w:bookmarkEnd w:id="137"/>
    <w:p w14:paraId="6646E01E" w14:textId="5D9A44EC" w:rsidR="005A60BB" w:rsidRPr="005A60BB" w:rsidRDefault="00ED47B2" w:rsidP="005A60BB">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3. </w:t>
      </w:r>
      <w:r w:rsidRPr="005A60BB">
        <w:rPr>
          <w:rFonts w:ascii="Arial" w:hAnsi="Arial" w:cs="Arial"/>
          <w:b/>
          <w:bCs/>
          <w:sz w:val="24"/>
          <w:szCs w:val="24"/>
        </w:rPr>
        <w:t xml:space="preserve">i processi </w:t>
      </w:r>
      <w:r w:rsidR="005349C5" w:rsidRPr="005A60BB">
        <w:rPr>
          <w:rFonts w:ascii="Arial" w:hAnsi="Arial" w:cs="Arial"/>
          <w:b/>
          <w:bCs/>
          <w:sz w:val="24"/>
          <w:szCs w:val="24"/>
        </w:rPr>
        <w:t>che abbiano come destinatari soggetti privati che operano a titolo imprenditoriale</w:t>
      </w:r>
      <w:r w:rsidR="005349C5" w:rsidRPr="005A60BB">
        <w:rPr>
          <w:rFonts w:ascii="Arial" w:hAnsi="Arial" w:cs="Arial"/>
          <w:sz w:val="24"/>
          <w:szCs w:val="24"/>
        </w:rPr>
        <w:t xml:space="preserve">, </w:t>
      </w:r>
      <w:r w:rsidR="000365AE">
        <w:rPr>
          <w:rFonts w:ascii="Arial" w:hAnsi="Arial" w:cs="Arial"/>
          <w:sz w:val="24"/>
          <w:szCs w:val="24"/>
        </w:rPr>
        <w:t>ascritti all</w:t>
      </w:r>
      <w:r w:rsidR="005A60BB">
        <w:rPr>
          <w:rFonts w:ascii="Arial" w:hAnsi="Arial" w:cs="Arial"/>
          <w:sz w:val="24"/>
          <w:szCs w:val="24"/>
        </w:rPr>
        <w:t>’</w:t>
      </w:r>
      <w:r w:rsidR="00C9744D">
        <w:rPr>
          <w:rFonts w:ascii="Arial" w:hAnsi="Arial" w:cs="Arial"/>
          <w:sz w:val="24"/>
          <w:szCs w:val="24"/>
        </w:rPr>
        <w:t xml:space="preserve"> </w:t>
      </w:r>
      <w:r w:rsidR="000365AE">
        <w:rPr>
          <w:rFonts w:ascii="Arial" w:hAnsi="Arial" w:cs="Arial"/>
          <w:sz w:val="24"/>
          <w:szCs w:val="24"/>
        </w:rPr>
        <w:t>Are</w:t>
      </w:r>
      <w:r w:rsidR="005A60BB">
        <w:rPr>
          <w:rFonts w:ascii="Arial" w:hAnsi="Arial" w:cs="Arial"/>
          <w:sz w:val="24"/>
          <w:szCs w:val="24"/>
        </w:rPr>
        <w:t>a</w:t>
      </w:r>
      <w:r w:rsidR="000365AE">
        <w:rPr>
          <w:rFonts w:ascii="Arial" w:hAnsi="Arial" w:cs="Arial"/>
          <w:sz w:val="24"/>
          <w:szCs w:val="24"/>
        </w:rPr>
        <w:t xml:space="preserve"> </w:t>
      </w:r>
      <w:r w:rsidR="007B0BF2">
        <w:rPr>
          <w:rFonts w:ascii="Arial" w:hAnsi="Arial" w:cs="Arial"/>
          <w:sz w:val="24"/>
          <w:szCs w:val="24"/>
        </w:rPr>
        <w:t xml:space="preserve">a rischio </w:t>
      </w:r>
      <w:r w:rsidR="005A60BB">
        <w:rPr>
          <w:rFonts w:ascii="Arial" w:hAnsi="Arial" w:cs="Arial"/>
          <w:sz w:val="24"/>
          <w:szCs w:val="24"/>
        </w:rPr>
        <w:t>corruzione “</w:t>
      </w:r>
      <w:r w:rsidR="004B243D" w:rsidRPr="005A60BB">
        <w:rPr>
          <w:rFonts w:ascii="Arial" w:hAnsi="Arial" w:cs="Arial"/>
          <w:b/>
          <w:bCs/>
          <w:i/>
          <w:iCs/>
          <w:sz w:val="24"/>
          <w:szCs w:val="24"/>
        </w:rPr>
        <w:t>Provvedimenti ampliativi della sfera giuridica dei destinatari privi di effetto economico diretto ed immediato per il destinatario</w:t>
      </w:r>
      <w:r w:rsidR="005A60BB" w:rsidRPr="005A60BB">
        <w:rPr>
          <w:rFonts w:ascii="Arial" w:hAnsi="Arial" w:cs="Arial"/>
          <w:sz w:val="24"/>
          <w:szCs w:val="24"/>
        </w:rPr>
        <w:t>”</w:t>
      </w:r>
      <w:r w:rsidR="00A50DD6">
        <w:rPr>
          <w:rFonts w:ascii="Arial" w:hAnsi="Arial" w:cs="Arial"/>
          <w:sz w:val="24"/>
          <w:szCs w:val="24"/>
        </w:rPr>
        <w:t>,</w:t>
      </w:r>
      <w:r w:rsidR="005A60BB" w:rsidRPr="005A60BB">
        <w:rPr>
          <w:rFonts w:ascii="Tahoma" w:eastAsia="Tahoma" w:hAnsi="Tahoma"/>
          <w:color w:val="002060"/>
        </w:rPr>
        <w:t xml:space="preserve"> p</w:t>
      </w:r>
      <w:r w:rsidR="005A60BB" w:rsidRPr="005A60BB">
        <w:rPr>
          <w:rFonts w:ascii="Arial" w:hAnsi="Arial" w:cs="Arial"/>
          <w:sz w:val="24"/>
          <w:szCs w:val="24"/>
        </w:rPr>
        <w:t>er la cui individuazione si rinvia all’Elenco sopra richiamato</w:t>
      </w:r>
      <w:r w:rsidR="005A60BB">
        <w:rPr>
          <w:rFonts w:ascii="Arial" w:hAnsi="Arial" w:cs="Arial"/>
          <w:sz w:val="24"/>
          <w:szCs w:val="24"/>
        </w:rPr>
        <w:t>.</w:t>
      </w:r>
    </w:p>
    <w:p w14:paraId="12DD744C" w14:textId="4810DC1A" w:rsidR="00A50DD6" w:rsidRDefault="00A50DD6" w:rsidP="004C703D">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 </w:t>
      </w:r>
    </w:p>
    <w:p w14:paraId="48EEB7A2" w14:textId="77777777" w:rsidR="00B1658F" w:rsidRDefault="00B1658F" w:rsidP="004C703D">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76" w:lineRule="auto"/>
        <w:jc w:val="both"/>
        <w:rPr>
          <w:rFonts w:ascii="Arial" w:hAnsi="Arial" w:cs="Arial"/>
          <w:sz w:val="24"/>
          <w:szCs w:val="24"/>
        </w:rPr>
      </w:pPr>
    </w:p>
    <w:p w14:paraId="4065C507" w14:textId="77777777" w:rsidR="009B3347" w:rsidRDefault="009B3347" w:rsidP="000C0982">
      <w:pPr>
        <w:autoSpaceDE w:val="0"/>
        <w:autoSpaceDN w:val="0"/>
        <w:adjustRightInd w:val="0"/>
        <w:spacing w:after="0" w:line="276" w:lineRule="auto"/>
        <w:jc w:val="both"/>
        <w:rPr>
          <w:rFonts w:ascii="Arial" w:hAnsi="Arial" w:cs="Arial"/>
          <w:b/>
          <w:bCs/>
          <w:color w:val="1F4E79" w:themeColor="accent5" w:themeShade="80"/>
          <w:sz w:val="24"/>
          <w:szCs w:val="24"/>
        </w:rPr>
      </w:pPr>
    </w:p>
    <w:p w14:paraId="42F51FD8" w14:textId="4BBD8360" w:rsidR="00AE5E38" w:rsidRPr="00791E08" w:rsidRDefault="00AA2CBC" w:rsidP="000C0982">
      <w:pPr>
        <w:autoSpaceDE w:val="0"/>
        <w:autoSpaceDN w:val="0"/>
        <w:adjustRightInd w:val="0"/>
        <w:spacing w:after="0" w:line="276" w:lineRule="auto"/>
        <w:jc w:val="both"/>
        <w:rPr>
          <w:rFonts w:ascii="Arial" w:hAnsi="Arial" w:cs="Arial"/>
          <w:b/>
          <w:bCs/>
          <w:color w:val="1F4E79" w:themeColor="accent5" w:themeShade="80"/>
          <w:sz w:val="24"/>
          <w:szCs w:val="24"/>
        </w:rPr>
      </w:pPr>
      <w:r w:rsidRPr="00791E08">
        <w:rPr>
          <w:rFonts w:ascii="Arial" w:hAnsi="Arial" w:cs="Arial"/>
          <w:b/>
          <w:bCs/>
          <w:color w:val="1F4E79" w:themeColor="accent5" w:themeShade="80"/>
          <w:sz w:val="24"/>
          <w:szCs w:val="24"/>
        </w:rPr>
        <w:t>6.</w:t>
      </w:r>
      <w:r w:rsidR="00111D43">
        <w:rPr>
          <w:rFonts w:ascii="Arial" w:hAnsi="Arial" w:cs="Arial"/>
          <w:b/>
          <w:bCs/>
          <w:color w:val="1F4E79" w:themeColor="accent5" w:themeShade="80"/>
          <w:sz w:val="24"/>
          <w:szCs w:val="24"/>
        </w:rPr>
        <w:t>4</w:t>
      </w:r>
      <w:r w:rsidRPr="00791E08">
        <w:rPr>
          <w:rFonts w:ascii="Arial" w:hAnsi="Arial" w:cs="Arial"/>
          <w:b/>
          <w:bCs/>
          <w:color w:val="1F4E79" w:themeColor="accent5" w:themeShade="80"/>
          <w:sz w:val="24"/>
          <w:szCs w:val="24"/>
        </w:rPr>
        <w:t xml:space="preserve"> </w:t>
      </w:r>
      <w:r w:rsidR="009E2095">
        <w:rPr>
          <w:rFonts w:ascii="Arial" w:hAnsi="Arial" w:cs="Arial"/>
          <w:b/>
          <w:bCs/>
          <w:color w:val="1F4E79" w:themeColor="accent5" w:themeShade="80"/>
          <w:sz w:val="24"/>
          <w:szCs w:val="24"/>
        </w:rPr>
        <w:t xml:space="preserve">Valutazione </w:t>
      </w:r>
      <w:r w:rsidR="00C82282">
        <w:rPr>
          <w:rFonts w:ascii="Arial" w:hAnsi="Arial" w:cs="Arial"/>
          <w:b/>
          <w:bCs/>
          <w:color w:val="1F4E79" w:themeColor="accent5" w:themeShade="80"/>
          <w:sz w:val="24"/>
          <w:szCs w:val="24"/>
        </w:rPr>
        <w:t xml:space="preserve">e trattamento </w:t>
      </w:r>
      <w:r w:rsidR="009E2095">
        <w:rPr>
          <w:rFonts w:ascii="Arial" w:hAnsi="Arial" w:cs="Arial"/>
          <w:b/>
          <w:bCs/>
          <w:color w:val="1F4E79" w:themeColor="accent5" w:themeShade="80"/>
          <w:sz w:val="24"/>
          <w:szCs w:val="24"/>
        </w:rPr>
        <w:t xml:space="preserve">del </w:t>
      </w:r>
      <w:r w:rsidR="00791E08" w:rsidRPr="00791E08">
        <w:rPr>
          <w:rFonts w:ascii="Arial" w:hAnsi="Arial" w:cs="Arial"/>
          <w:b/>
          <w:bCs/>
          <w:color w:val="1F4E79" w:themeColor="accent5" w:themeShade="80"/>
          <w:sz w:val="24"/>
          <w:szCs w:val="24"/>
        </w:rPr>
        <w:t>rischio</w:t>
      </w:r>
    </w:p>
    <w:p w14:paraId="2C1C4B1C" w14:textId="22ED7BA5" w:rsidR="000C0982" w:rsidRDefault="000C0982" w:rsidP="000C098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Nel corso del 2020 è stata approvata anche una nuova metodologia di valutazione del rischio, di natura qualitativa</w:t>
      </w:r>
      <w:r w:rsidR="007D2D82">
        <w:rPr>
          <w:rFonts w:ascii="Arial" w:hAnsi="Arial" w:cs="Arial"/>
          <w:sz w:val="24"/>
          <w:szCs w:val="24"/>
        </w:rPr>
        <w:t>, descritta nell’Allegato B), parte integrante e sostanziale del presente Piano</w:t>
      </w:r>
      <w:r w:rsidR="00C31D76">
        <w:rPr>
          <w:rFonts w:ascii="Arial" w:hAnsi="Arial" w:cs="Arial"/>
          <w:sz w:val="24"/>
          <w:szCs w:val="24"/>
        </w:rPr>
        <w:t>.</w:t>
      </w:r>
      <w:r>
        <w:rPr>
          <w:rFonts w:ascii="Arial" w:hAnsi="Arial" w:cs="Arial"/>
          <w:sz w:val="24"/>
          <w:szCs w:val="24"/>
        </w:rPr>
        <w:t xml:space="preserve"> </w:t>
      </w:r>
    </w:p>
    <w:p w14:paraId="3EDF17C9" w14:textId="160A8322" w:rsidR="00877FF9" w:rsidRDefault="00877FF9" w:rsidP="00877FF9">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Tutti i processi mappati </w:t>
      </w:r>
      <w:r w:rsidR="00FB492F">
        <w:rPr>
          <w:rFonts w:ascii="Arial" w:hAnsi="Arial" w:cs="Arial"/>
          <w:sz w:val="24"/>
          <w:szCs w:val="24"/>
        </w:rPr>
        <w:t>nel 2020 e riconducibili a</w:t>
      </w:r>
      <w:r>
        <w:rPr>
          <w:rFonts w:ascii="Arial" w:hAnsi="Arial" w:cs="Arial"/>
          <w:sz w:val="24"/>
          <w:szCs w:val="24"/>
        </w:rPr>
        <w:t xml:space="preserve">lle Aree a rischio corruzione sono stati valutati con la nuova metodologia nel corso degli anni 2020- 2021. </w:t>
      </w:r>
    </w:p>
    <w:p w14:paraId="5D83E8FD" w14:textId="4E74648F" w:rsidR="00877FF9" w:rsidRDefault="00FB492F" w:rsidP="00877FF9">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Le schede di valutazione di ciascun processo </w:t>
      </w:r>
      <w:r w:rsidR="00877FF9" w:rsidRPr="00877FF9">
        <w:rPr>
          <w:rFonts w:ascii="Arial" w:hAnsi="Arial" w:cs="Arial"/>
          <w:sz w:val="24"/>
          <w:szCs w:val="24"/>
        </w:rPr>
        <w:t>sono inserit</w:t>
      </w:r>
      <w:r>
        <w:rPr>
          <w:rFonts w:ascii="Arial" w:hAnsi="Arial" w:cs="Arial"/>
          <w:sz w:val="24"/>
          <w:szCs w:val="24"/>
        </w:rPr>
        <w:t>e</w:t>
      </w:r>
      <w:r w:rsidR="00877FF9" w:rsidRPr="00877FF9">
        <w:rPr>
          <w:rFonts w:ascii="Arial" w:hAnsi="Arial" w:cs="Arial"/>
          <w:sz w:val="24"/>
          <w:szCs w:val="24"/>
        </w:rPr>
        <w:t xml:space="preserve"> nell’applicativo informatico “Valutazione rischi”</w:t>
      </w:r>
      <w:r>
        <w:rPr>
          <w:rFonts w:ascii="Arial" w:hAnsi="Arial" w:cs="Arial"/>
          <w:sz w:val="24"/>
          <w:szCs w:val="24"/>
        </w:rPr>
        <w:t xml:space="preserve">. </w:t>
      </w:r>
      <w:r w:rsidR="0056285F">
        <w:rPr>
          <w:rFonts w:ascii="Arial" w:hAnsi="Arial" w:cs="Arial"/>
          <w:sz w:val="24"/>
          <w:szCs w:val="24"/>
        </w:rPr>
        <w:t>Nello stesso applicativo è inserita anche la valutazione sintetica del livello di rischio (Alto-Medio-Basso).</w:t>
      </w:r>
    </w:p>
    <w:p w14:paraId="6242AAD9" w14:textId="0E674A16" w:rsidR="0056285F" w:rsidRDefault="0056285F" w:rsidP="00877FF9">
      <w:pPr>
        <w:autoSpaceDE w:val="0"/>
        <w:autoSpaceDN w:val="0"/>
        <w:adjustRightInd w:val="0"/>
        <w:spacing w:after="0" w:line="276" w:lineRule="auto"/>
        <w:jc w:val="both"/>
        <w:rPr>
          <w:rFonts w:ascii="Arial" w:hAnsi="Arial" w:cs="Arial"/>
          <w:sz w:val="24"/>
          <w:szCs w:val="24"/>
        </w:rPr>
      </w:pPr>
      <w:r>
        <w:rPr>
          <w:rFonts w:ascii="Arial" w:hAnsi="Arial" w:cs="Arial"/>
          <w:sz w:val="24"/>
          <w:szCs w:val="24"/>
        </w:rPr>
        <w:t>Nell’applicativo sono inseri</w:t>
      </w:r>
      <w:r w:rsidR="00E06733">
        <w:rPr>
          <w:rFonts w:ascii="Arial" w:hAnsi="Arial" w:cs="Arial"/>
          <w:sz w:val="24"/>
          <w:szCs w:val="24"/>
        </w:rPr>
        <w:t>ti anche i rischi corruzione.</w:t>
      </w:r>
    </w:p>
    <w:p w14:paraId="5EAFC886" w14:textId="44ABE30B" w:rsidR="00D10181" w:rsidRDefault="000C0982" w:rsidP="000C0982">
      <w:pPr>
        <w:autoSpaceDE w:val="0"/>
        <w:autoSpaceDN w:val="0"/>
        <w:adjustRightInd w:val="0"/>
        <w:spacing w:after="0" w:line="276" w:lineRule="auto"/>
        <w:jc w:val="both"/>
        <w:rPr>
          <w:rFonts w:ascii="Arial" w:hAnsi="Arial" w:cs="Arial"/>
          <w:sz w:val="24"/>
          <w:szCs w:val="24"/>
        </w:rPr>
      </w:pPr>
      <w:r>
        <w:rPr>
          <w:rFonts w:ascii="Arial" w:hAnsi="Arial" w:cs="Arial"/>
          <w:sz w:val="24"/>
          <w:szCs w:val="24"/>
        </w:rPr>
        <w:lastRenderedPageBreak/>
        <w:t xml:space="preserve">Nel 2021 è stato completato il trattamento di tutti i processi delle Agenzie, con e senza personalità giuridica. </w:t>
      </w:r>
      <w:r w:rsidR="009E2095">
        <w:rPr>
          <w:rFonts w:ascii="Arial" w:hAnsi="Arial" w:cs="Arial"/>
          <w:sz w:val="24"/>
          <w:szCs w:val="24"/>
        </w:rPr>
        <w:t xml:space="preserve">Nel </w:t>
      </w:r>
      <w:r>
        <w:rPr>
          <w:rFonts w:ascii="Arial" w:hAnsi="Arial" w:cs="Arial"/>
          <w:sz w:val="24"/>
          <w:szCs w:val="24"/>
        </w:rPr>
        <w:t xml:space="preserve">2022 </w:t>
      </w:r>
      <w:r w:rsidR="009E2095">
        <w:rPr>
          <w:rFonts w:ascii="Arial" w:hAnsi="Arial" w:cs="Arial"/>
          <w:sz w:val="24"/>
          <w:szCs w:val="24"/>
        </w:rPr>
        <w:t>occorre concentrarsi su</w:t>
      </w:r>
      <w:r w:rsidR="00363219">
        <w:rPr>
          <w:rFonts w:ascii="Arial" w:hAnsi="Arial" w:cs="Arial"/>
          <w:sz w:val="24"/>
          <w:szCs w:val="24"/>
        </w:rPr>
        <w:t xml:space="preserve">i processi delle strutture della Giunta regionale, per portare </w:t>
      </w:r>
      <w:r w:rsidR="00FA4828">
        <w:rPr>
          <w:rFonts w:ascii="Arial" w:hAnsi="Arial" w:cs="Arial"/>
          <w:sz w:val="24"/>
          <w:szCs w:val="24"/>
        </w:rPr>
        <w:t xml:space="preserve">a compimento il </w:t>
      </w:r>
      <w:r w:rsidR="00C82282">
        <w:rPr>
          <w:rFonts w:ascii="Arial" w:hAnsi="Arial" w:cs="Arial"/>
          <w:sz w:val="24"/>
          <w:szCs w:val="24"/>
        </w:rPr>
        <w:t xml:space="preserve">percorso </w:t>
      </w:r>
      <w:r w:rsidR="00D10181">
        <w:rPr>
          <w:rFonts w:ascii="Arial" w:hAnsi="Arial" w:cs="Arial"/>
          <w:sz w:val="24"/>
          <w:szCs w:val="24"/>
        </w:rPr>
        <w:t>ciclico avviato nel 2020.</w:t>
      </w:r>
    </w:p>
    <w:p w14:paraId="1131F20B" w14:textId="77777777" w:rsidR="007B74BE" w:rsidRDefault="007B74BE" w:rsidP="000C0982">
      <w:pPr>
        <w:autoSpaceDE w:val="0"/>
        <w:autoSpaceDN w:val="0"/>
        <w:adjustRightInd w:val="0"/>
        <w:spacing w:after="0" w:line="276" w:lineRule="auto"/>
        <w:jc w:val="both"/>
        <w:rPr>
          <w:rFonts w:ascii="Arial" w:hAnsi="Arial" w:cs="Arial"/>
          <w:sz w:val="24"/>
          <w:szCs w:val="24"/>
        </w:rPr>
      </w:pPr>
    </w:p>
    <w:p w14:paraId="1D96DFFB" w14:textId="6C51E19D" w:rsidR="001B3234" w:rsidRPr="005621F6" w:rsidRDefault="00111D43" w:rsidP="004517CE">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76" w:lineRule="auto"/>
        <w:jc w:val="both"/>
        <w:rPr>
          <w:rFonts w:ascii="Arial" w:hAnsi="Arial" w:cs="Arial"/>
          <w:b/>
          <w:bCs/>
          <w:color w:val="1F4E79" w:themeColor="accent5" w:themeShade="80"/>
          <w:sz w:val="24"/>
          <w:szCs w:val="24"/>
        </w:rPr>
      </w:pPr>
      <w:r>
        <w:rPr>
          <w:rFonts w:ascii="Arial" w:hAnsi="Arial" w:cs="Arial"/>
          <w:b/>
          <w:bCs/>
          <w:color w:val="1F4E79" w:themeColor="accent5" w:themeShade="80"/>
          <w:sz w:val="24"/>
          <w:szCs w:val="24"/>
        </w:rPr>
        <w:t xml:space="preserve">6.5 </w:t>
      </w:r>
      <w:r w:rsidR="007B74BE" w:rsidRPr="005621F6">
        <w:rPr>
          <w:rFonts w:ascii="Arial" w:hAnsi="Arial" w:cs="Arial"/>
          <w:b/>
          <w:bCs/>
          <w:color w:val="1F4E79" w:themeColor="accent5" w:themeShade="80"/>
          <w:sz w:val="24"/>
          <w:szCs w:val="24"/>
        </w:rPr>
        <w:t xml:space="preserve">Identificazione e valutazione dei rischi corruttivi potenziali e concreti </w:t>
      </w:r>
    </w:p>
    <w:p w14:paraId="2DB5CFFD" w14:textId="77777777" w:rsidR="009B3347" w:rsidRDefault="009B3347" w:rsidP="004517CE">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76" w:lineRule="auto"/>
        <w:jc w:val="both"/>
        <w:rPr>
          <w:rFonts w:ascii="Arial" w:hAnsi="Arial" w:cs="Arial"/>
          <w:sz w:val="24"/>
          <w:szCs w:val="24"/>
        </w:rPr>
      </w:pPr>
    </w:p>
    <w:p w14:paraId="27DE4B0C" w14:textId="1B447E81" w:rsidR="00242F1E" w:rsidRDefault="00A03749" w:rsidP="004517CE">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76" w:lineRule="auto"/>
        <w:jc w:val="both"/>
        <w:rPr>
          <w:rFonts w:ascii="Arial" w:hAnsi="Arial" w:cs="Arial"/>
          <w:sz w:val="24"/>
          <w:szCs w:val="24"/>
        </w:rPr>
      </w:pPr>
      <w:r>
        <w:rPr>
          <w:rFonts w:ascii="Arial" w:hAnsi="Arial" w:cs="Arial"/>
          <w:sz w:val="24"/>
          <w:szCs w:val="24"/>
        </w:rPr>
        <w:t>Nel “</w:t>
      </w:r>
      <w:r w:rsidR="000C0982">
        <w:rPr>
          <w:rFonts w:ascii="Arial" w:hAnsi="Arial" w:cs="Arial"/>
          <w:sz w:val="24"/>
          <w:szCs w:val="24"/>
        </w:rPr>
        <w:t>Registro rischi</w:t>
      </w:r>
      <w:r>
        <w:rPr>
          <w:rFonts w:ascii="Arial" w:hAnsi="Arial" w:cs="Arial"/>
          <w:sz w:val="24"/>
          <w:szCs w:val="24"/>
        </w:rPr>
        <w:t xml:space="preserve">” sono riportati tutti i rischi identificati e </w:t>
      </w:r>
      <w:r w:rsidR="008D129B">
        <w:rPr>
          <w:rFonts w:ascii="Arial" w:hAnsi="Arial" w:cs="Arial"/>
          <w:sz w:val="24"/>
          <w:szCs w:val="24"/>
        </w:rPr>
        <w:t>già oggetto di trattamento nel corso del 2021</w:t>
      </w:r>
      <w:r w:rsidR="00621F01">
        <w:rPr>
          <w:rFonts w:ascii="Arial" w:hAnsi="Arial" w:cs="Arial"/>
          <w:sz w:val="24"/>
          <w:szCs w:val="24"/>
        </w:rPr>
        <w:t xml:space="preserve">, assieme alle </w:t>
      </w:r>
      <w:r w:rsidR="009041C4">
        <w:rPr>
          <w:rFonts w:ascii="Arial" w:hAnsi="Arial" w:cs="Arial"/>
          <w:sz w:val="24"/>
          <w:szCs w:val="24"/>
        </w:rPr>
        <w:t xml:space="preserve">misure di mitigazione del rischio conseguentemente </w:t>
      </w:r>
      <w:r w:rsidR="00242F1E">
        <w:rPr>
          <w:rFonts w:ascii="Arial" w:hAnsi="Arial" w:cs="Arial"/>
          <w:sz w:val="24"/>
          <w:szCs w:val="24"/>
        </w:rPr>
        <w:t>previste</w:t>
      </w:r>
      <w:r w:rsidR="008D129B">
        <w:rPr>
          <w:rFonts w:ascii="Arial" w:hAnsi="Arial" w:cs="Arial"/>
          <w:sz w:val="24"/>
          <w:szCs w:val="24"/>
        </w:rPr>
        <w:t>.</w:t>
      </w:r>
    </w:p>
    <w:p w14:paraId="52241D2E" w14:textId="67A798C5" w:rsidR="00F51843" w:rsidRPr="00F51843" w:rsidRDefault="00A512E1" w:rsidP="004517CE">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76" w:lineRule="auto"/>
        <w:jc w:val="both"/>
        <w:rPr>
          <w:rFonts w:ascii="Arial" w:hAnsi="Arial" w:cs="Arial"/>
          <w:sz w:val="24"/>
          <w:szCs w:val="24"/>
        </w:rPr>
      </w:pPr>
      <w:r>
        <w:rPr>
          <w:rFonts w:ascii="Arial" w:hAnsi="Arial" w:cs="Arial"/>
          <w:sz w:val="24"/>
          <w:szCs w:val="24"/>
        </w:rPr>
        <w:t>Tale documento</w:t>
      </w:r>
      <w:r w:rsidR="00F51843">
        <w:rPr>
          <w:rFonts w:ascii="Arial" w:hAnsi="Arial" w:cs="Arial"/>
          <w:sz w:val="24"/>
          <w:szCs w:val="24"/>
        </w:rPr>
        <w:t>,</w:t>
      </w:r>
      <w:r>
        <w:rPr>
          <w:rFonts w:ascii="Arial" w:hAnsi="Arial" w:cs="Arial"/>
          <w:sz w:val="24"/>
          <w:szCs w:val="24"/>
        </w:rPr>
        <w:t xml:space="preserve"> </w:t>
      </w:r>
      <w:r w:rsidR="006A72CE" w:rsidRPr="006A72CE">
        <w:rPr>
          <w:rFonts w:ascii="Arial" w:hAnsi="Arial" w:cs="Arial"/>
          <w:sz w:val="24"/>
          <w:szCs w:val="24"/>
        </w:rPr>
        <w:t xml:space="preserve">aggiornato </w:t>
      </w:r>
      <w:r w:rsidR="006A72CE">
        <w:rPr>
          <w:rFonts w:ascii="Arial" w:hAnsi="Arial" w:cs="Arial"/>
          <w:sz w:val="24"/>
          <w:szCs w:val="24"/>
        </w:rPr>
        <w:t xml:space="preserve">annualmente </w:t>
      </w:r>
      <w:r w:rsidR="006A72CE" w:rsidRPr="006A72CE">
        <w:rPr>
          <w:rFonts w:ascii="Arial" w:hAnsi="Arial" w:cs="Arial"/>
          <w:sz w:val="24"/>
          <w:szCs w:val="24"/>
        </w:rPr>
        <w:t xml:space="preserve">al 31 gennaio, deve essere approvato con atto del RPCT </w:t>
      </w:r>
      <w:proofErr w:type="gramStart"/>
      <w:r w:rsidR="006A72CE" w:rsidRPr="006A72CE">
        <w:rPr>
          <w:rFonts w:ascii="Arial" w:hAnsi="Arial" w:cs="Arial"/>
          <w:sz w:val="24"/>
          <w:szCs w:val="24"/>
        </w:rPr>
        <w:t>e  pubblicato</w:t>
      </w:r>
      <w:proofErr w:type="gramEnd"/>
      <w:r w:rsidR="006A72CE" w:rsidRPr="006A72CE">
        <w:rPr>
          <w:rFonts w:ascii="Arial" w:hAnsi="Arial" w:cs="Arial"/>
          <w:sz w:val="24"/>
          <w:szCs w:val="24"/>
        </w:rPr>
        <w:t>, a cura di quest’ultimo,</w:t>
      </w:r>
      <w:r w:rsidR="00F51843" w:rsidRPr="006A72CE">
        <w:rPr>
          <w:rFonts w:ascii="Arial" w:hAnsi="Arial" w:cs="Arial"/>
          <w:sz w:val="24"/>
          <w:szCs w:val="24"/>
        </w:rPr>
        <w:t xml:space="preserve"> </w:t>
      </w:r>
      <w:r w:rsidR="00F51843" w:rsidRPr="00F51843">
        <w:rPr>
          <w:rFonts w:ascii="Arial" w:hAnsi="Arial" w:cs="Arial"/>
          <w:sz w:val="24"/>
          <w:szCs w:val="24"/>
        </w:rPr>
        <w:t>nella sezione</w:t>
      </w:r>
      <w:r w:rsidR="003737EB">
        <w:rPr>
          <w:rFonts w:ascii="Arial" w:hAnsi="Arial" w:cs="Arial"/>
          <w:sz w:val="24"/>
          <w:szCs w:val="24"/>
        </w:rPr>
        <w:t xml:space="preserve"> </w:t>
      </w:r>
      <w:r w:rsidR="00F12BBB">
        <w:rPr>
          <w:rFonts w:ascii="Arial" w:hAnsi="Arial" w:cs="Arial"/>
          <w:sz w:val="24"/>
          <w:szCs w:val="24"/>
        </w:rPr>
        <w:t>“</w:t>
      </w:r>
      <w:r w:rsidR="00F51843" w:rsidRPr="00F51843">
        <w:rPr>
          <w:rFonts w:ascii="Arial" w:hAnsi="Arial" w:cs="Arial"/>
          <w:sz w:val="24"/>
          <w:szCs w:val="24"/>
        </w:rPr>
        <w:t xml:space="preserve">Amministrazione Trasparente” del sito istituzionale, alla pagina </w:t>
      </w:r>
      <w:r w:rsidR="00F51843" w:rsidRPr="005816BC">
        <w:rPr>
          <w:rFonts w:ascii="Arial" w:hAnsi="Arial" w:cs="Arial"/>
          <w:color w:val="1F4E79" w:themeColor="accent5" w:themeShade="80"/>
          <w:sz w:val="20"/>
          <w:szCs w:val="20"/>
          <w:u w:val="single"/>
        </w:rPr>
        <w:t>https://trasparenza.regione.emilia-romagna.it/altri-contenuti/anticorruzione</w:t>
      </w:r>
      <w:r w:rsidR="00F51843" w:rsidRPr="00F51843">
        <w:rPr>
          <w:rFonts w:ascii="Arial" w:hAnsi="Arial" w:cs="Arial"/>
          <w:sz w:val="24"/>
          <w:szCs w:val="24"/>
        </w:rPr>
        <w:t>.</w:t>
      </w:r>
    </w:p>
    <w:p w14:paraId="59D584C8" w14:textId="723C7834" w:rsidR="003F0AFA" w:rsidRDefault="00C710D6" w:rsidP="004517CE">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76" w:lineRule="auto"/>
        <w:jc w:val="both"/>
        <w:rPr>
          <w:rFonts w:ascii="Arial" w:hAnsi="Arial" w:cs="Arial"/>
          <w:sz w:val="24"/>
          <w:szCs w:val="24"/>
        </w:rPr>
      </w:pPr>
      <w:r w:rsidRPr="00673A52">
        <w:rPr>
          <w:rFonts w:ascii="Arial" w:hAnsi="Arial" w:cs="Arial"/>
          <w:b/>
          <w:bCs/>
          <w:sz w:val="24"/>
          <w:szCs w:val="24"/>
        </w:rPr>
        <w:t xml:space="preserve">I </w:t>
      </w:r>
      <w:r w:rsidR="003A2B9D" w:rsidRPr="00673A52">
        <w:rPr>
          <w:rFonts w:ascii="Arial" w:hAnsi="Arial" w:cs="Arial"/>
          <w:b/>
          <w:bCs/>
          <w:sz w:val="24"/>
          <w:szCs w:val="24"/>
        </w:rPr>
        <w:t>processi definiti come sensibili</w:t>
      </w:r>
      <w:r w:rsidR="003F0AFA">
        <w:rPr>
          <w:rFonts w:ascii="Arial" w:hAnsi="Arial" w:cs="Arial"/>
          <w:b/>
          <w:bCs/>
          <w:sz w:val="24"/>
          <w:szCs w:val="24"/>
        </w:rPr>
        <w:t>,</w:t>
      </w:r>
      <w:r w:rsidR="003A2B9D">
        <w:rPr>
          <w:rFonts w:ascii="Arial" w:hAnsi="Arial" w:cs="Arial"/>
          <w:sz w:val="24"/>
          <w:szCs w:val="24"/>
        </w:rPr>
        <w:t xml:space="preserve"> dell’Area </w:t>
      </w:r>
      <w:r w:rsidR="00AC58C7">
        <w:rPr>
          <w:rFonts w:ascii="Arial" w:hAnsi="Arial" w:cs="Arial"/>
          <w:sz w:val="24"/>
          <w:szCs w:val="24"/>
        </w:rPr>
        <w:t xml:space="preserve">a rischio </w:t>
      </w:r>
      <w:r w:rsidR="003A2B9D">
        <w:rPr>
          <w:rFonts w:ascii="Arial" w:hAnsi="Arial" w:cs="Arial"/>
          <w:sz w:val="24"/>
          <w:szCs w:val="24"/>
        </w:rPr>
        <w:t xml:space="preserve">Contratti pubblici, sono già stati </w:t>
      </w:r>
      <w:r w:rsidR="00673A52">
        <w:rPr>
          <w:rFonts w:ascii="Arial" w:hAnsi="Arial" w:cs="Arial"/>
          <w:sz w:val="24"/>
          <w:szCs w:val="24"/>
        </w:rPr>
        <w:t xml:space="preserve">oggetto di </w:t>
      </w:r>
      <w:r w:rsidR="00EB6346">
        <w:rPr>
          <w:rFonts w:ascii="Arial" w:hAnsi="Arial" w:cs="Arial"/>
          <w:sz w:val="24"/>
          <w:szCs w:val="24"/>
        </w:rPr>
        <w:t xml:space="preserve">aggiornamento del </w:t>
      </w:r>
      <w:r w:rsidR="00673A52">
        <w:rPr>
          <w:rFonts w:ascii="Arial" w:hAnsi="Arial" w:cs="Arial"/>
          <w:sz w:val="24"/>
          <w:szCs w:val="24"/>
        </w:rPr>
        <w:t xml:space="preserve">trattamento </w:t>
      </w:r>
      <w:r w:rsidR="00EB6346">
        <w:rPr>
          <w:rFonts w:ascii="Arial" w:hAnsi="Arial" w:cs="Arial"/>
          <w:sz w:val="24"/>
          <w:szCs w:val="24"/>
        </w:rPr>
        <w:t xml:space="preserve">del rischio </w:t>
      </w:r>
      <w:r w:rsidR="00673A52">
        <w:rPr>
          <w:rFonts w:ascii="Arial" w:hAnsi="Arial" w:cs="Arial"/>
          <w:sz w:val="24"/>
          <w:szCs w:val="24"/>
        </w:rPr>
        <w:t>nell’anno 202</w:t>
      </w:r>
      <w:r w:rsidR="002A7886">
        <w:rPr>
          <w:rFonts w:ascii="Arial" w:hAnsi="Arial" w:cs="Arial"/>
          <w:sz w:val="24"/>
          <w:szCs w:val="24"/>
        </w:rPr>
        <w:t>1</w:t>
      </w:r>
      <w:r w:rsidR="003F0AFA">
        <w:rPr>
          <w:rFonts w:ascii="Arial" w:hAnsi="Arial" w:cs="Arial"/>
          <w:sz w:val="24"/>
          <w:szCs w:val="24"/>
        </w:rPr>
        <w:t>.</w:t>
      </w:r>
      <w:r w:rsidR="00EF2DE8" w:rsidRPr="00EF2DE8">
        <w:rPr>
          <w:rFonts w:ascii="Arial" w:hAnsi="Arial" w:cs="Arial"/>
          <w:sz w:val="24"/>
          <w:szCs w:val="24"/>
        </w:rPr>
        <w:t xml:space="preserve"> </w:t>
      </w:r>
      <w:r w:rsidR="00EF2DE8">
        <w:rPr>
          <w:rFonts w:ascii="Arial" w:hAnsi="Arial" w:cs="Arial"/>
          <w:sz w:val="24"/>
          <w:szCs w:val="24"/>
        </w:rPr>
        <w:t xml:space="preserve">L’aggiornamento del trattamento degli altri processi sensibili o critici delle strutture della Giunta regionale </w:t>
      </w:r>
      <w:proofErr w:type="gramStart"/>
      <w:r w:rsidR="00EF2DE8">
        <w:rPr>
          <w:rFonts w:ascii="Arial" w:hAnsi="Arial" w:cs="Arial"/>
          <w:sz w:val="24"/>
          <w:szCs w:val="24"/>
        </w:rPr>
        <w:t>saranno</w:t>
      </w:r>
      <w:proofErr w:type="gramEnd"/>
      <w:r w:rsidR="00EF2DE8">
        <w:rPr>
          <w:rFonts w:ascii="Arial" w:hAnsi="Arial" w:cs="Arial"/>
          <w:sz w:val="24"/>
          <w:szCs w:val="24"/>
        </w:rPr>
        <w:t xml:space="preserve"> oggetto di aggiornamento del trattamento programmato per l’anno 2022, secondo il seguente programma di aggiornamento della misura:</w:t>
      </w:r>
    </w:p>
    <w:tbl>
      <w:tblPr>
        <w:tblStyle w:val="Grigliatabella"/>
        <w:tblW w:w="9864" w:type="dxa"/>
        <w:tblBorders>
          <w:top w:val="double" w:sz="24" w:space="0" w:color="4472C4" w:themeColor="accent1"/>
          <w:bottom w:val="double" w:sz="24" w:space="0" w:color="4472C4" w:themeColor="accent1"/>
        </w:tblBorders>
        <w:tblLook w:val="04A0" w:firstRow="1" w:lastRow="0" w:firstColumn="1" w:lastColumn="0" w:noHBand="0" w:noVBand="1"/>
      </w:tblPr>
      <w:tblGrid>
        <w:gridCol w:w="4106"/>
        <w:gridCol w:w="5758"/>
      </w:tblGrid>
      <w:tr w:rsidR="00EF2DE8" w14:paraId="03DC7B51" w14:textId="77777777" w:rsidTr="00111D43">
        <w:tc>
          <w:tcPr>
            <w:tcW w:w="4106" w:type="dxa"/>
          </w:tcPr>
          <w:p w14:paraId="493B7489" w14:textId="77777777"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b/>
                <w:bCs/>
                <w:sz w:val="24"/>
                <w:szCs w:val="24"/>
              </w:rPr>
            </w:pPr>
            <w:r w:rsidRPr="00111D43">
              <w:rPr>
                <w:rFonts w:ascii="Arial" w:hAnsi="Arial" w:cs="Arial"/>
                <w:b/>
                <w:bCs/>
                <w:sz w:val="24"/>
                <w:szCs w:val="24"/>
              </w:rPr>
              <w:t>Misura generale:</w:t>
            </w:r>
          </w:p>
          <w:p w14:paraId="08F28D8E" w14:textId="76FCA37E" w:rsidR="00EF2DE8"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sz w:val="24"/>
                <w:szCs w:val="24"/>
              </w:rPr>
              <w:t>Sistema di gestione del rischio corruzione</w:t>
            </w:r>
          </w:p>
          <w:p w14:paraId="55191A8C" w14:textId="77777777" w:rsidR="00111D43" w:rsidRPr="00111D43" w:rsidRDefault="00111D43"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color w:val="4472C4" w:themeColor="accent1"/>
                <w:sz w:val="24"/>
                <w:szCs w:val="24"/>
              </w:rPr>
            </w:pPr>
          </w:p>
          <w:p w14:paraId="5C2D35A2" w14:textId="77777777"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b/>
                <w:bCs/>
                <w:sz w:val="24"/>
                <w:szCs w:val="24"/>
              </w:rPr>
            </w:pPr>
            <w:r w:rsidRPr="00111D43">
              <w:rPr>
                <w:rFonts w:ascii="Arial" w:hAnsi="Arial" w:cs="Arial"/>
                <w:b/>
                <w:bCs/>
                <w:sz w:val="24"/>
                <w:szCs w:val="24"/>
              </w:rPr>
              <w:t>Situazione al 31.12.2021</w:t>
            </w:r>
          </w:p>
          <w:p w14:paraId="4D6F78C5" w14:textId="77777777"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sz w:val="24"/>
                <w:szCs w:val="24"/>
              </w:rPr>
              <w:t xml:space="preserve">Misura attivata </w:t>
            </w:r>
          </w:p>
          <w:p w14:paraId="4878ED24" w14:textId="77777777"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sz w:val="24"/>
                <w:szCs w:val="24"/>
              </w:rPr>
              <w:t xml:space="preserve">(metodologia prevista nell’allegato B) </w:t>
            </w:r>
            <w:proofErr w:type="gramStart"/>
            <w:r w:rsidRPr="00111D43">
              <w:rPr>
                <w:rFonts w:ascii="Arial" w:hAnsi="Arial" w:cs="Arial"/>
                <w:sz w:val="24"/>
                <w:szCs w:val="24"/>
              </w:rPr>
              <w:t>del  Piano</w:t>
            </w:r>
            <w:proofErr w:type="gramEnd"/>
            <w:r w:rsidRPr="00111D43">
              <w:rPr>
                <w:rFonts w:ascii="Arial" w:hAnsi="Arial" w:cs="Arial"/>
                <w:sz w:val="24"/>
                <w:szCs w:val="24"/>
              </w:rPr>
              <w:t xml:space="preserve"> 2022-24)</w:t>
            </w:r>
          </w:p>
          <w:p w14:paraId="622E542B" w14:textId="553377A9"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sz w:val="24"/>
                <w:szCs w:val="24"/>
              </w:rPr>
              <w:t>Ciclo avviato nel 2020:</w:t>
            </w:r>
            <w:r w:rsidR="00111D43" w:rsidRPr="00111D43">
              <w:rPr>
                <w:rFonts w:ascii="Arial" w:hAnsi="Arial" w:cs="Arial"/>
                <w:sz w:val="24"/>
                <w:szCs w:val="24"/>
              </w:rPr>
              <w:t xml:space="preserve"> </w:t>
            </w:r>
            <w:r w:rsidRPr="00111D43">
              <w:rPr>
                <w:rFonts w:ascii="Arial" w:hAnsi="Arial" w:cs="Arial"/>
                <w:sz w:val="24"/>
                <w:szCs w:val="24"/>
              </w:rPr>
              <w:t xml:space="preserve">concluse le fasi di aggiornamento della mappatura </w:t>
            </w:r>
            <w:proofErr w:type="gramStart"/>
            <w:r w:rsidRPr="00111D43">
              <w:rPr>
                <w:rFonts w:ascii="Arial" w:hAnsi="Arial" w:cs="Arial"/>
                <w:sz w:val="24"/>
                <w:szCs w:val="24"/>
              </w:rPr>
              <w:t>e  della</w:t>
            </w:r>
            <w:proofErr w:type="gramEnd"/>
            <w:r w:rsidRPr="00111D43">
              <w:rPr>
                <w:rFonts w:ascii="Arial" w:hAnsi="Arial" w:cs="Arial"/>
                <w:sz w:val="24"/>
                <w:szCs w:val="24"/>
              </w:rPr>
              <w:t xml:space="preserve"> valutazione dei processi; conclusa la fase di  aggiornamento del trattamento del rischio corruzione  nei processi delle Agenzie</w:t>
            </w:r>
            <w:r w:rsidR="000540E0">
              <w:rPr>
                <w:rFonts w:ascii="Arial" w:hAnsi="Arial" w:cs="Arial"/>
                <w:sz w:val="24"/>
                <w:szCs w:val="24"/>
              </w:rPr>
              <w:t xml:space="preserve"> e nei processi trasversali di tutte le strutture</w:t>
            </w:r>
            <w:r w:rsidRPr="00111D43">
              <w:rPr>
                <w:rFonts w:ascii="Arial" w:hAnsi="Arial" w:cs="Arial"/>
                <w:sz w:val="24"/>
                <w:szCs w:val="24"/>
              </w:rPr>
              <w:t>.</w:t>
            </w:r>
          </w:p>
          <w:p w14:paraId="659EF4A3" w14:textId="1E1BEBCE"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p>
          <w:p w14:paraId="30320877" w14:textId="0A7B93C7"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p>
          <w:p w14:paraId="41E0E4E7" w14:textId="6BBA40D1"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p>
          <w:p w14:paraId="63557607" w14:textId="609DDE28"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p>
          <w:p w14:paraId="236088CA" w14:textId="496C6235"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p>
          <w:p w14:paraId="5E006744" w14:textId="508677A4" w:rsidR="00EF2DE8" w:rsidRPr="002A7B2C"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color w:val="4472C4" w:themeColor="accent1"/>
                <w:sz w:val="24"/>
                <w:szCs w:val="24"/>
              </w:rPr>
            </w:pPr>
          </w:p>
          <w:p w14:paraId="4BE3FAEE" w14:textId="041E4CDD"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p>
          <w:p w14:paraId="197769F1" w14:textId="15280A1C"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p>
          <w:p w14:paraId="3C18998E" w14:textId="16C7BE12"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p>
          <w:p w14:paraId="07D37815" w14:textId="56B2724D"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p>
          <w:p w14:paraId="16D7E86A" w14:textId="73FBE852"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p>
          <w:p w14:paraId="220C8C60" w14:textId="5671F8A5"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p>
          <w:p w14:paraId="6D5CAD80" w14:textId="1779065B"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p>
          <w:p w14:paraId="18F59878" w14:textId="07ABBEF0"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p>
          <w:p w14:paraId="79ADA684" w14:textId="26CAE548" w:rsidR="003D53B9" w:rsidRDefault="003D53B9"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p>
          <w:p w14:paraId="50CAD2E6" w14:textId="77777777" w:rsidR="002A7B2C" w:rsidRPr="00111D43" w:rsidRDefault="002A7B2C"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p>
          <w:p w14:paraId="59D869B2" w14:textId="727656A7" w:rsidR="00EF2DE8"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p>
          <w:p w14:paraId="40E72733" w14:textId="77777777" w:rsidR="00736096" w:rsidRPr="00111D43" w:rsidRDefault="00736096"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p>
          <w:p w14:paraId="52364B73" w14:textId="04AEA0C2" w:rsidR="00EF2DE8" w:rsidRPr="00111D43" w:rsidRDefault="00EF2DE8" w:rsidP="005361B3">
            <w:pPr>
              <w:autoSpaceDE w:val="0"/>
              <w:autoSpaceDN w:val="0"/>
              <w:adjustRightInd w:val="0"/>
              <w:spacing w:line="276" w:lineRule="auto"/>
              <w:jc w:val="both"/>
              <w:rPr>
                <w:rFonts w:ascii="Arial" w:hAnsi="Arial" w:cs="Arial"/>
                <w:sz w:val="24"/>
                <w:szCs w:val="24"/>
              </w:rPr>
            </w:pPr>
          </w:p>
        </w:tc>
        <w:tc>
          <w:tcPr>
            <w:tcW w:w="5758" w:type="dxa"/>
          </w:tcPr>
          <w:p w14:paraId="63DD70B0" w14:textId="3454AA43" w:rsidR="00EF2DE8" w:rsidRPr="00111D43" w:rsidRDefault="00EF2DE8" w:rsidP="00111D43">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center"/>
              <w:rPr>
                <w:rFonts w:ascii="Arial" w:hAnsi="Arial" w:cs="Arial"/>
                <w:b/>
                <w:bCs/>
                <w:sz w:val="24"/>
                <w:szCs w:val="24"/>
              </w:rPr>
            </w:pPr>
            <w:r w:rsidRPr="00111D43">
              <w:rPr>
                <w:rFonts w:ascii="Arial" w:hAnsi="Arial" w:cs="Arial"/>
                <w:b/>
                <w:bCs/>
                <w:sz w:val="24"/>
                <w:szCs w:val="24"/>
              </w:rPr>
              <w:lastRenderedPageBreak/>
              <w:t>Obiettivi del triennio 2022</w:t>
            </w:r>
            <w:r w:rsidR="00736096">
              <w:rPr>
                <w:rFonts w:ascii="Arial" w:hAnsi="Arial" w:cs="Arial"/>
                <w:b/>
                <w:bCs/>
                <w:sz w:val="24"/>
                <w:szCs w:val="24"/>
              </w:rPr>
              <w:t>-</w:t>
            </w:r>
            <w:r w:rsidRPr="00111D43">
              <w:rPr>
                <w:rFonts w:ascii="Arial" w:hAnsi="Arial" w:cs="Arial"/>
                <w:b/>
                <w:bCs/>
                <w:sz w:val="24"/>
                <w:szCs w:val="24"/>
              </w:rPr>
              <w:t>2024</w:t>
            </w:r>
          </w:p>
          <w:p w14:paraId="41390E91" w14:textId="77777777"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sz w:val="24"/>
                <w:szCs w:val="24"/>
              </w:rPr>
              <w:t>Obiettivo 1/O</w:t>
            </w:r>
          </w:p>
          <w:p w14:paraId="44F0A977" w14:textId="77777777"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i/>
                <w:iCs/>
                <w:sz w:val="24"/>
                <w:szCs w:val="24"/>
              </w:rPr>
              <w:t>Anno 2022</w:t>
            </w:r>
            <w:r w:rsidRPr="00111D43">
              <w:rPr>
                <w:rFonts w:ascii="Arial" w:hAnsi="Arial" w:cs="Arial"/>
                <w:sz w:val="24"/>
                <w:szCs w:val="24"/>
              </w:rPr>
              <w:t>: Aggiornamento del trattamento del rischio dei processi settoriali nelle strutture della Giunta regionale, nel seguente ordine:</w:t>
            </w:r>
          </w:p>
          <w:p w14:paraId="5FA21D6F" w14:textId="77777777"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sz w:val="24"/>
                <w:szCs w:val="24"/>
              </w:rPr>
              <w:t>1.processi a rischio ALTO</w:t>
            </w:r>
          </w:p>
          <w:p w14:paraId="6950180B" w14:textId="77777777"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sz w:val="24"/>
                <w:szCs w:val="24"/>
              </w:rPr>
              <w:t>2.processi sensibili o critici a rischio MEDIO</w:t>
            </w:r>
          </w:p>
          <w:p w14:paraId="40B74D57" w14:textId="77777777"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i/>
                <w:iCs/>
                <w:sz w:val="24"/>
                <w:szCs w:val="24"/>
              </w:rPr>
              <w:t>Anno 2023</w:t>
            </w:r>
            <w:r w:rsidRPr="00111D43">
              <w:rPr>
                <w:rFonts w:ascii="Arial" w:hAnsi="Arial" w:cs="Arial"/>
                <w:sz w:val="24"/>
                <w:szCs w:val="24"/>
              </w:rPr>
              <w:t>:</w:t>
            </w:r>
          </w:p>
          <w:p w14:paraId="531ED94C" w14:textId="77777777"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sz w:val="24"/>
                <w:szCs w:val="24"/>
              </w:rPr>
              <w:t>Completamento dell’aggiornamento del trattamento del rischio dei rimanenti processi settoriali nelle strutture della Giunta regionale, nel seguente ordine:</w:t>
            </w:r>
          </w:p>
          <w:p w14:paraId="61831884" w14:textId="77777777"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sz w:val="24"/>
                <w:szCs w:val="24"/>
              </w:rPr>
              <w:t>1. processi a rischio MEDIO non sensibili o critici</w:t>
            </w:r>
          </w:p>
          <w:p w14:paraId="7D506CF8" w14:textId="77777777"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sz w:val="24"/>
                <w:szCs w:val="24"/>
              </w:rPr>
              <w:t>2. processi a rischio BASSO</w:t>
            </w:r>
          </w:p>
          <w:p w14:paraId="11717150" w14:textId="77777777"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i/>
                <w:iCs/>
                <w:sz w:val="24"/>
                <w:szCs w:val="24"/>
              </w:rPr>
              <w:t>Anno 2024</w:t>
            </w:r>
            <w:r w:rsidRPr="00111D43">
              <w:rPr>
                <w:rFonts w:ascii="Arial" w:hAnsi="Arial" w:cs="Arial"/>
                <w:sz w:val="24"/>
                <w:szCs w:val="24"/>
              </w:rPr>
              <w:t xml:space="preserve">: </w:t>
            </w:r>
          </w:p>
          <w:p w14:paraId="4814D06C" w14:textId="77777777"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sz w:val="24"/>
                <w:szCs w:val="24"/>
              </w:rPr>
              <w:t>Avvio di un nuovo ciclo, con l’aggiornamento della mappatura dei processi.</w:t>
            </w:r>
          </w:p>
          <w:p w14:paraId="618C8836" w14:textId="77777777" w:rsidR="00EF2DE8" w:rsidRPr="00111D43" w:rsidRDefault="00EF2DE8" w:rsidP="00111D43">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center"/>
              <w:rPr>
                <w:rFonts w:ascii="Arial" w:hAnsi="Arial" w:cs="Arial"/>
                <w:b/>
                <w:bCs/>
                <w:sz w:val="24"/>
                <w:szCs w:val="24"/>
              </w:rPr>
            </w:pPr>
            <w:r w:rsidRPr="00111D43">
              <w:rPr>
                <w:rFonts w:ascii="Arial" w:hAnsi="Arial" w:cs="Arial"/>
                <w:b/>
                <w:bCs/>
                <w:sz w:val="24"/>
                <w:szCs w:val="24"/>
              </w:rPr>
              <w:t>Termine di realizzazione</w:t>
            </w:r>
          </w:p>
          <w:p w14:paraId="67527CAC" w14:textId="77777777"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sz w:val="24"/>
                <w:szCs w:val="24"/>
              </w:rPr>
              <w:t>al 30.12 di ogni anno dal 2022 al 2024</w:t>
            </w:r>
          </w:p>
          <w:p w14:paraId="6285B264" w14:textId="77777777" w:rsidR="00EF2DE8" w:rsidRPr="00111D43" w:rsidRDefault="00EF2DE8" w:rsidP="00111D43">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center"/>
              <w:rPr>
                <w:rFonts w:ascii="Arial" w:hAnsi="Arial" w:cs="Arial"/>
                <w:b/>
                <w:bCs/>
                <w:sz w:val="24"/>
                <w:szCs w:val="24"/>
              </w:rPr>
            </w:pPr>
            <w:r w:rsidRPr="00111D43">
              <w:rPr>
                <w:rFonts w:ascii="Arial" w:hAnsi="Arial" w:cs="Arial"/>
                <w:b/>
                <w:bCs/>
                <w:sz w:val="24"/>
                <w:szCs w:val="24"/>
              </w:rPr>
              <w:t>Titolare del rischio</w:t>
            </w:r>
          </w:p>
          <w:p w14:paraId="3E199359" w14:textId="77777777" w:rsidR="00EF2DE8" w:rsidRPr="00D73D2B"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sz w:val="24"/>
                <w:szCs w:val="24"/>
              </w:rPr>
              <w:t xml:space="preserve">Anni 2022 e 2023: RPCT e </w:t>
            </w:r>
            <w:r w:rsidRPr="00D73D2B">
              <w:rPr>
                <w:rFonts w:ascii="Arial" w:hAnsi="Arial" w:cs="Arial"/>
                <w:sz w:val="24"/>
                <w:szCs w:val="24"/>
              </w:rPr>
              <w:t xml:space="preserve">Dirigenti di tutte le strutture della Giunta regionale </w:t>
            </w:r>
          </w:p>
          <w:p w14:paraId="7636A22F" w14:textId="77777777"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sz w:val="24"/>
                <w:szCs w:val="24"/>
              </w:rPr>
              <w:t xml:space="preserve">Anno 2024: RPCT e </w:t>
            </w:r>
            <w:r w:rsidRPr="00D73D2B">
              <w:rPr>
                <w:rFonts w:ascii="Arial" w:hAnsi="Arial" w:cs="Arial"/>
                <w:sz w:val="24"/>
                <w:szCs w:val="24"/>
              </w:rPr>
              <w:t>Dirigenti di tutte le strutture della Giunta regionale</w:t>
            </w:r>
            <w:r>
              <w:rPr>
                <w:rFonts w:ascii="Arial" w:hAnsi="Arial" w:cs="Arial"/>
                <w:sz w:val="24"/>
                <w:szCs w:val="24"/>
              </w:rPr>
              <w:t xml:space="preserve"> e delle Agenzie</w:t>
            </w:r>
          </w:p>
          <w:p w14:paraId="28F8D1A6" w14:textId="77777777" w:rsidR="00EF2DE8" w:rsidRPr="00111D43" w:rsidRDefault="00EF2DE8" w:rsidP="00111D43">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center"/>
              <w:rPr>
                <w:rFonts w:ascii="Arial" w:hAnsi="Arial" w:cs="Arial"/>
                <w:b/>
                <w:bCs/>
                <w:sz w:val="24"/>
                <w:szCs w:val="24"/>
              </w:rPr>
            </w:pPr>
            <w:r w:rsidRPr="00111D43">
              <w:rPr>
                <w:rFonts w:ascii="Arial" w:hAnsi="Arial" w:cs="Arial"/>
                <w:b/>
                <w:bCs/>
                <w:sz w:val="24"/>
                <w:szCs w:val="24"/>
              </w:rPr>
              <w:t>Indicatore di realizzazione</w:t>
            </w:r>
          </w:p>
          <w:p w14:paraId="6C8F886C" w14:textId="2F149339" w:rsidR="00EF2DE8"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sz w:val="24"/>
                <w:szCs w:val="24"/>
              </w:rPr>
              <w:t>Anni 2022 e 2023</w:t>
            </w:r>
            <w:r>
              <w:rPr>
                <w:rFonts w:ascii="Arial" w:hAnsi="Arial" w:cs="Arial"/>
                <w:sz w:val="24"/>
                <w:szCs w:val="24"/>
              </w:rPr>
              <w:t xml:space="preserve">: </w:t>
            </w:r>
          </w:p>
          <w:p w14:paraId="4360C51A" w14:textId="77777777" w:rsidR="00736096" w:rsidRPr="00D73D2B" w:rsidRDefault="00736096"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p>
          <w:p w14:paraId="59717D23" w14:textId="77777777" w:rsidR="00EF2DE8"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Pr>
                <w:rFonts w:ascii="Arial" w:hAnsi="Arial" w:cs="Arial"/>
                <w:sz w:val="24"/>
                <w:szCs w:val="24"/>
              </w:rPr>
              <w:lastRenderedPageBreak/>
              <w:t>Aggiornamento dei Registro dei rischi con le misure specifiche dei</w:t>
            </w:r>
            <w:r w:rsidRPr="00D73D2B">
              <w:rPr>
                <w:rFonts w:ascii="Arial" w:hAnsi="Arial" w:cs="Arial"/>
                <w:sz w:val="24"/>
                <w:szCs w:val="24"/>
              </w:rPr>
              <w:t xml:space="preserve"> processi settoriali </w:t>
            </w:r>
            <w:r>
              <w:rPr>
                <w:rFonts w:ascii="Arial" w:hAnsi="Arial" w:cs="Arial"/>
                <w:sz w:val="24"/>
                <w:szCs w:val="24"/>
              </w:rPr>
              <w:t xml:space="preserve">trattati nell’anno </w:t>
            </w:r>
          </w:p>
          <w:p w14:paraId="71DA82C0" w14:textId="77777777"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sz w:val="24"/>
                <w:szCs w:val="24"/>
              </w:rPr>
              <w:t>Anno 2024:</w:t>
            </w:r>
          </w:p>
          <w:p w14:paraId="66D6F430" w14:textId="77777777"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sz w:val="24"/>
                <w:szCs w:val="24"/>
              </w:rPr>
              <w:t>Aggiornamento dell’Elenco dei processi</w:t>
            </w:r>
          </w:p>
          <w:p w14:paraId="5F62B9C4" w14:textId="05A70EDC" w:rsidR="00EF2DE8" w:rsidRPr="00111D43" w:rsidRDefault="00EF2DE8" w:rsidP="00111D43">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center"/>
              <w:rPr>
                <w:rFonts w:ascii="Arial" w:hAnsi="Arial" w:cs="Arial"/>
                <w:b/>
                <w:bCs/>
                <w:sz w:val="24"/>
                <w:szCs w:val="24"/>
              </w:rPr>
            </w:pPr>
            <w:r w:rsidRPr="00111D43">
              <w:rPr>
                <w:rFonts w:ascii="Arial" w:hAnsi="Arial" w:cs="Arial"/>
                <w:b/>
                <w:bCs/>
                <w:sz w:val="24"/>
                <w:szCs w:val="24"/>
              </w:rPr>
              <w:t>Target di realizzazione</w:t>
            </w:r>
            <w:r w:rsidR="00B9449E">
              <w:rPr>
                <w:rFonts w:ascii="Arial" w:hAnsi="Arial" w:cs="Arial"/>
                <w:b/>
                <w:bCs/>
                <w:sz w:val="24"/>
                <w:szCs w:val="24"/>
              </w:rPr>
              <w:t>- Tipo/Valore</w:t>
            </w:r>
          </w:p>
          <w:p w14:paraId="697D765B" w14:textId="77777777" w:rsidR="00EF2DE8" w:rsidRPr="00111D43" w:rsidRDefault="00EF2DE8" w:rsidP="00EF2DE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sz w:val="24"/>
                <w:szCs w:val="24"/>
              </w:rPr>
              <w:t>Per tutti gli anni dal 2022 al 2024:</w:t>
            </w:r>
          </w:p>
          <w:p w14:paraId="75714EC5" w14:textId="77777777" w:rsidR="00EF2DE8" w:rsidRDefault="00EF2DE8" w:rsidP="00B9449E">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r w:rsidRPr="00111D43">
              <w:rPr>
                <w:rFonts w:ascii="Arial" w:hAnsi="Arial" w:cs="Arial"/>
                <w:sz w:val="24"/>
                <w:szCs w:val="24"/>
              </w:rPr>
              <w:t>SI/NO</w:t>
            </w:r>
            <w:r w:rsidR="00B9449E">
              <w:rPr>
                <w:rFonts w:ascii="Arial" w:hAnsi="Arial" w:cs="Arial"/>
                <w:sz w:val="24"/>
                <w:szCs w:val="24"/>
              </w:rPr>
              <w:t xml:space="preserve"> - </w:t>
            </w:r>
            <w:r w:rsidRPr="00111D43">
              <w:rPr>
                <w:rFonts w:ascii="Arial" w:hAnsi="Arial" w:cs="Arial"/>
                <w:sz w:val="24"/>
                <w:szCs w:val="24"/>
              </w:rPr>
              <w:t>Risultato atteso: SI</w:t>
            </w:r>
          </w:p>
          <w:p w14:paraId="07F9591E" w14:textId="0DB1B4CA" w:rsidR="008250FB" w:rsidRPr="00111D43" w:rsidRDefault="008250FB" w:rsidP="00B9449E">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line="276" w:lineRule="auto"/>
              <w:jc w:val="both"/>
              <w:rPr>
                <w:rFonts w:ascii="Arial" w:hAnsi="Arial" w:cs="Arial"/>
                <w:sz w:val="24"/>
                <w:szCs w:val="24"/>
              </w:rPr>
            </w:pPr>
          </w:p>
        </w:tc>
      </w:tr>
    </w:tbl>
    <w:p w14:paraId="4B60B9DE" w14:textId="74494E62" w:rsidR="00C87697" w:rsidRDefault="00C87697" w:rsidP="00C87697">
      <w:pPr>
        <w:pStyle w:val="Titolo"/>
        <w:jc w:val="left"/>
        <w:rPr>
          <w:color w:val="1F4E79" w:themeColor="accent5" w:themeShade="80"/>
        </w:rPr>
      </w:pPr>
    </w:p>
    <w:p w14:paraId="3B50E8BB" w14:textId="66CF55CF" w:rsidR="004517CE" w:rsidRPr="00951BAF" w:rsidRDefault="00FB3F48" w:rsidP="00951BAF">
      <w:pPr>
        <w:jc w:val="center"/>
        <w:rPr>
          <w:rFonts w:ascii="Arial" w:hAnsi="Arial" w:cs="Arial"/>
          <w:b/>
          <w:bCs/>
          <w:color w:val="1F4E79" w:themeColor="accent5" w:themeShade="80"/>
          <w:sz w:val="28"/>
          <w:szCs w:val="28"/>
        </w:rPr>
      </w:pPr>
      <w:r w:rsidRPr="00951BAF">
        <w:rPr>
          <w:rFonts w:ascii="Arial" w:hAnsi="Arial" w:cs="Arial"/>
          <w:b/>
          <w:bCs/>
          <w:color w:val="1F4E79" w:themeColor="accent5" w:themeShade="80"/>
          <w:sz w:val="28"/>
          <w:szCs w:val="28"/>
        </w:rPr>
        <w:t>7.</w:t>
      </w:r>
      <w:r w:rsidR="008D1086" w:rsidRPr="00951BAF">
        <w:rPr>
          <w:rFonts w:ascii="Arial" w:hAnsi="Arial" w:cs="Arial"/>
          <w:b/>
          <w:bCs/>
          <w:color w:val="1F4E79" w:themeColor="accent5" w:themeShade="80"/>
          <w:sz w:val="28"/>
          <w:szCs w:val="28"/>
        </w:rPr>
        <w:t xml:space="preserve"> Misure generali per il trattamento del rischio</w:t>
      </w:r>
    </w:p>
    <w:bookmarkEnd w:id="132"/>
    <w:bookmarkEnd w:id="133"/>
    <w:p w14:paraId="2D11F1D6" w14:textId="1DC58057" w:rsidR="007F3B94" w:rsidRDefault="007F3B94" w:rsidP="005F5A46">
      <w:pPr>
        <w:autoSpaceDE w:val="0"/>
        <w:autoSpaceDN w:val="0"/>
        <w:adjustRightInd w:val="0"/>
        <w:spacing w:after="0" w:line="276" w:lineRule="auto"/>
        <w:jc w:val="both"/>
        <w:rPr>
          <w:rFonts w:ascii="Arial" w:hAnsi="Arial" w:cs="Arial"/>
          <w:color w:val="000000"/>
          <w:sz w:val="24"/>
          <w:szCs w:val="24"/>
        </w:rPr>
      </w:pPr>
      <w:r w:rsidRPr="005F5A46">
        <w:rPr>
          <w:rFonts w:ascii="Arial" w:hAnsi="Arial" w:cs="Arial"/>
          <w:color w:val="000000"/>
          <w:sz w:val="24"/>
          <w:szCs w:val="24"/>
        </w:rPr>
        <w:t>Questa parte è dedicata alla descrizione dello stato dell’arte in materia di prevenzione della corruzione e della trasparenza nelle strutture della Giunta regionale</w:t>
      </w:r>
      <w:r w:rsidR="008D1086">
        <w:rPr>
          <w:rFonts w:ascii="Arial" w:hAnsi="Arial" w:cs="Arial"/>
          <w:color w:val="000000"/>
          <w:sz w:val="24"/>
          <w:szCs w:val="24"/>
        </w:rPr>
        <w:t xml:space="preserve"> e delle Agenzie</w:t>
      </w:r>
      <w:r w:rsidRPr="005F5A46">
        <w:rPr>
          <w:rFonts w:ascii="Arial" w:hAnsi="Arial" w:cs="Arial"/>
          <w:color w:val="000000"/>
          <w:sz w:val="24"/>
          <w:szCs w:val="24"/>
        </w:rPr>
        <w:t xml:space="preserve">, a seguito delle misure attuate, negli ultimi </w:t>
      </w:r>
      <w:r w:rsidR="00983ADD">
        <w:rPr>
          <w:rFonts w:ascii="Arial" w:hAnsi="Arial" w:cs="Arial"/>
          <w:color w:val="000000"/>
          <w:sz w:val="24"/>
          <w:szCs w:val="24"/>
        </w:rPr>
        <w:t xml:space="preserve">otto </w:t>
      </w:r>
      <w:r w:rsidRPr="005F5A46">
        <w:rPr>
          <w:rFonts w:ascii="Arial" w:hAnsi="Arial" w:cs="Arial"/>
          <w:color w:val="000000"/>
          <w:sz w:val="24"/>
          <w:szCs w:val="24"/>
        </w:rPr>
        <w:t>anni, in esecuzione dei Piani triennali a</w:t>
      </w:r>
      <w:r w:rsidR="008563E3">
        <w:rPr>
          <w:rFonts w:ascii="Arial" w:hAnsi="Arial" w:cs="Arial"/>
          <w:color w:val="000000"/>
          <w:sz w:val="24"/>
          <w:szCs w:val="24"/>
        </w:rPr>
        <w:t xml:space="preserve">ggiornati annualmente, a partire dal primo (approvato </w:t>
      </w:r>
      <w:r w:rsidRPr="005F5A46">
        <w:rPr>
          <w:rFonts w:ascii="Arial" w:hAnsi="Arial" w:cs="Arial"/>
          <w:color w:val="000000"/>
          <w:sz w:val="24"/>
          <w:szCs w:val="24"/>
        </w:rPr>
        <w:t>con deliber</w:t>
      </w:r>
      <w:r w:rsidR="008563E3">
        <w:rPr>
          <w:rFonts w:ascii="Arial" w:hAnsi="Arial" w:cs="Arial"/>
          <w:color w:val="000000"/>
          <w:sz w:val="24"/>
          <w:szCs w:val="24"/>
        </w:rPr>
        <w:t>a</w:t>
      </w:r>
      <w:r w:rsidRPr="005F5A46">
        <w:rPr>
          <w:rFonts w:ascii="Arial" w:hAnsi="Arial" w:cs="Arial"/>
          <w:color w:val="000000"/>
          <w:sz w:val="24"/>
          <w:szCs w:val="24"/>
        </w:rPr>
        <w:t xml:space="preserve"> di Giunta regionale n. 66/2014</w:t>
      </w:r>
      <w:r w:rsidR="008563E3">
        <w:rPr>
          <w:rFonts w:ascii="Arial" w:hAnsi="Arial" w:cs="Arial"/>
          <w:color w:val="000000"/>
          <w:sz w:val="24"/>
          <w:szCs w:val="24"/>
        </w:rPr>
        <w:t>) fino all’ultimo (approvat</w:t>
      </w:r>
      <w:r w:rsidR="009E5D5F">
        <w:rPr>
          <w:rFonts w:ascii="Arial" w:hAnsi="Arial" w:cs="Arial"/>
          <w:color w:val="000000"/>
          <w:sz w:val="24"/>
          <w:szCs w:val="24"/>
        </w:rPr>
        <w:t xml:space="preserve">o con delibera di Giunta regionale n. 111/2021). </w:t>
      </w:r>
    </w:p>
    <w:p w14:paraId="2D11F2A5" w14:textId="77777777" w:rsidR="005C64D0" w:rsidRPr="006F4164" w:rsidRDefault="005C64D0" w:rsidP="00B53AD6">
      <w:pPr>
        <w:autoSpaceDE w:val="0"/>
        <w:autoSpaceDN w:val="0"/>
        <w:adjustRightInd w:val="0"/>
        <w:spacing w:after="0" w:line="276" w:lineRule="auto"/>
        <w:jc w:val="both"/>
        <w:rPr>
          <w:rFonts w:ascii="Arial" w:hAnsi="Arial" w:cs="Arial"/>
          <w:b/>
          <w:bCs/>
          <w:color w:val="000000"/>
          <w:sz w:val="24"/>
          <w:szCs w:val="24"/>
        </w:rPr>
      </w:pPr>
      <w:r w:rsidRPr="00B53AD6">
        <w:rPr>
          <w:rFonts w:ascii="Arial" w:hAnsi="Arial" w:cs="Arial"/>
          <w:color w:val="000000"/>
          <w:sz w:val="24"/>
          <w:szCs w:val="24"/>
        </w:rPr>
        <w:t xml:space="preserve">Sono di seguito individuate tutte le </w:t>
      </w:r>
      <w:r w:rsidRPr="006F4164">
        <w:rPr>
          <w:rFonts w:ascii="Arial" w:hAnsi="Arial" w:cs="Arial"/>
          <w:b/>
          <w:bCs/>
          <w:color w:val="000000"/>
          <w:sz w:val="24"/>
          <w:szCs w:val="24"/>
        </w:rPr>
        <w:t>misure generali e obbligatorie</w:t>
      </w:r>
      <w:r w:rsidRPr="00B53AD6">
        <w:rPr>
          <w:rFonts w:ascii="Arial" w:hAnsi="Arial" w:cs="Arial"/>
          <w:color w:val="000000"/>
          <w:sz w:val="24"/>
          <w:szCs w:val="24"/>
        </w:rPr>
        <w:t xml:space="preserve"> </w:t>
      </w:r>
      <w:r w:rsidRPr="006F4164">
        <w:rPr>
          <w:rFonts w:ascii="Arial" w:hAnsi="Arial" w:cs="Arial"/>
          <w:b/>
          <w:bCs/>
          <w:color w:val="000000"/>
          <w:sz w:val="24"/>
          <w:szCs w:val="24"/>
        </w:rPr>
        <w:t xml:space="preserve">già introdotte nell’ordinamento regionale. </w:t>
      </w:r>
    </w:p>
    <w:p w14:paraId="2D11F2A6" w14:textId="4314608C" w:rsidR="005C64D0" w:rsidRPr="00B53AD6" w:rsidRDefault="005C64D0" w:rsidP="00B53AD6">
      <w:pPr>
        <w:autoSpaceDE w:val="0"/>
        <w:autoSpaceDN w:val="0"/>
        <w:adjustRightInd w:val="0"/>
        <w:spacing w:after="0" w:line="276" w:lineRule="auto"/>
        <w:jc w:val="both"/>
        <w:rPr>
          <w:rFonts w:ascii="Arial" w:hAnsi="Arial" w:cs="Arial"/>
          <w:color w:val="000000"/>
          <w:sz w:val="24"/>
          <w:szCs w:val="24"/>
        </w:rPr>
      </w:pPr>
      <w:r w:rsidRPr="00B53AD6">
        <w:rPr>
          <w:rFonts w:ascii="Arial" w:hAnsi="Arial" w:cs="Arial"/>
          <w:color w:val="000000"/>
          <w:sz w:val="24"/>
          <w:szCs w:val="24"/>
        </w:rPr>
        <w:t>A parte l’adozione dell</w:t>
      </w:r>
      <w:r w:rsidR="004A7C50">
        <w:rPr>
          <w:rFonts w:ascii="Arial" w:hAnsi="Arial" w:cs="Arial"/>
          <w:color w:val="000000"/>
          <w:sz w:val="24"/>
          <w:szCs w:val="24"/>
        </w:rPr>
        <w:t>e</w:t>
      </w:r>
      <w:r w:rsidRPr="00B53AD6">
        <w:rPr>
          <w:rFonts w:ascii="Arial" w:hAnsi="Arial" w:cs="Arial"/>
          <w:color w:val="000000"/>
          <w:sz w:val="24"/>
          <w:szCs w:val="24"/>
        </w:rPr>
        <w:t xml:space="preserve"> fondamental</w:t>
      </w:r>
      <w:r w:rsidR="004A7C50">
        <w:rPr>
          <w:rFonts w:ascii="Arial" w:hAnsi="Arial" w:cs="Arial"/>
          <w:color w:val="000000"/>
          <w:sz w:val="24"/>
          <w:szCs w:val="24"/>
        </w:rPr>
        <w:t>i</w:t>
      </w:r>
      <w:r w:rsidRPr="00B53AD6">
        <w:rPr>
          <w:rFonts w:ascii="Arial" w:hAnsi="Arial" w:cs="Arial"/>
          <w:color w:val="000000"/>
          <w:sz w:val="24"/>
          <w:szCs w:val="24"/>
        </w:rPr>
        <w:t xml:space="preserve"> </w:t>
      </w:r>
      <w:r w:rsidR="00FB3F48">
        <w:rPr>
          <w:rFonts w:ascii="Arial" w:hAnsi="Arial" w:cs="Arial"/>
          <w:color w:val="000000"/>
          <w:sz w:val="24"/>
          <w:szCs w:val="24"/>
        </w:rPr>
        <w:t>m</w:t>
      </w:r>
      <w:r w:rsidRPr="00B53AD6">
        <w:rPr>
          <w:rFonts w:ascii="Arial" w:hAnsi="Arial" w:cs="Arial"/>
          <w:color w:val="000000"/>
          <w:sz w:val="24"/>
          <w:szCs w:val="24"/>
        </w:rPr>
        <w:t>isur</w:t>
      </w:r>
      <w:r w:rsidR="00FB3F48">
        <w:rPr>
          <w:rFonts w:ascii="Arial" w:hAnsi="Arial" w:cs="Arial"/>
          <w:color w:val="000000"/>
          <w:sz w:val="24"/>
          <w:szCs w:val="24"/>
        </w:rPr>
        <w:t>e</w:t>
      </w:r>
      <w:r w:rsidRPr="00B53AD6">
        <w:rPr>
          <w:rFonts w:ascii="Arial" w:hAnsi="Arial" w:cs="Arial"/>
          <w:color w:val="000000"/>
          <w:sz w:val="24"/>
          <w:szCs w:val="24"/>
        </w:rPr>
        <w:t>, che</w:t>
      </w:r>
      <w:r w:rsidR="004A7C50">
        <w:rPr>
          <w:rFonts w:ascii="Arial" w:hAnsi="Arial" w:cs="Arial"/>
          <w:color w:val="000000"/>
          <w:sz w:val="24"/>
          <w:szCs w:val="24"/>
        </w:rPr>
        <w:t xml:space="preserve"> sono</w:t>
      </w:r>
      <w:r w:rsidRPr="00B53AD6">
        <w:rPr>
          <w:rFonts w:ascii="Arial" w:hAnsi="Arial" w:cs="Arial"/>
          <w:color w:val="000000"/>
          <w:sz w:val="24"/>
          <w:szCs w:val="24"/>
        </w:rPr>
        <w:t xml:space="preserve"> appunto </w:t>
      </w:r>
      <w:r w:rsidR="004A7C50">
        <w:rPr>
          <w:rFonts w:ascii="Arial" w:hAnsi="Arial" w:cs="Arial"/>
          <w:color w:val="000000"/>
          <w:sz w:val="24"/>
          <w:szCs w:val="24"/>
        </w:rPr>
        <w:t>costituite dal</w:t>
      </w:r>
      <w:r w:rsidRPr="00B53AD6">
        <w:rPr>
          <w:rFonts w:ascii="Arial" w:hAnsi="Arial" w:cs="Arial"/>
          <w:color w:val="000000"/>
          <w:sz w:val="24"/>
          <w:szCs w:val="24"/>
        </w:rPr>
        <w:t>l’adozione del PTPC</w:t>
      </w:r>
      <w:r w:rsidR="00E73CB2">
        <w:rPr>
          <w:rFonts w:ascii="Arial" w:hAnsi="Arial" w:cs="Arial"/>
          <w:color w:val="000000"/>
          <w:sz w:val="24"/>
          <w:szCs w:val="24"/>
        </w:rPr>
        <w:t>T</w:t>
      </w:r>
      <w:r w:rsidR="004A7C50">
        <w:rPr>
          <w:rFonts w:ascii="Arial" w:hAnsi="Arial" w:cs="Arial"/>
          <w:color w:val="000000"/>
          <w:sz w:val="24"/>
          <w:szCs w:val="24"/>
        </w:rPr>
        <w:t xml:space="preserve"> e dalla implementazione e gestione di un sistema di gestione del rischio corruzione (</w:t>
      </w:r>
      <w:r w:rsidR="00FB3F48">
        <w:rPr>
          <w:rFonts w:ascii="Arial" w:hAnsi="Arial" w:cs="Arial"/>
          <w:color w:val="000000"/>
          <w:sz w:val="24"/>
          <w:szCs w:val="24"/>
        </w:rPr>
        <w:t>descritto al paragrafo 6</w:t>
      </w:r>
      <w:proofErr w:type="gramStart"/>
      <w:r w:rsidR="00FB3F48">
        <w:rPr>
          <w:rFonts w:ascii="Arial" w:hAnsi="Arial" w:cs="Arial"/>
          <w:color w:val="000000"/>
          <w:sz w:val="24"/>
          <w:szCs w:val="24"/>
        </w:rPr>
        <w:t xml:space="preserve">) </w:t>
      </w:r>
      <w:r w:rsidR="00E73CB2">
        <w:rPr>
          <w:rFonts w:ascii="Arial" w:hAnsi="Arial" w:cs="Arial"/>
          <w:color w:val="000000"/>
          <w:sz w:val="24"/>
          <w:szCs w:val="24"/>
        </w:rPr>
        <w:t>,</w:t>
      </w:r>
      <w:proofErr w:type="gramEnd"/>
      <w:r w:rsidRPr="00B53AD6">
        <w:rPr>
          <w:rFonts w:ascii="Arial" w:hAnsi="Arial" w:cs="Arial"/>
          <w:color w:val="000000"/>
          <w:sz w:val="24"/>
          <w:szCs w:val="24"/>
        </w:rPr>
        <w:t xml:space="preserve"> si riporta qui di seguito lo stato dell’arte circa l’attuazione delle ulteriori Misure della medesima natura. </w:t>
      </w:r>
      <w:r w:rsidR="00DF1ABE">
        <w:rPr>
          <w:rFonts w:ascii="Arial" w:hAnsi="Arial" w:cs="Arial"/>
          <w:color w:val="000000"/>
          <w:sz w:val="24"/>
          <w:szCs w:val="24"/>
        </w:rPr>
        <w:t xml:space="preserve">Si precisa che </w:t>
      </w:r>
      <w:r w:rsidR="00570B0F">
        <w:rPr>
          <w:rFonts w:ascii="Arial" w:hAnsi="Arial" w:cs="Arial"/>
          <w:color w:val="000000"/>
          <w:sz w:val="24"/>
          <w:szCs w:val="24"/>
        </w:rPr>
        <w:t>in questa Parte del Piano</w:t>
      </w:r>
      <w:r w:rsidR="00DF1ABE">
        <w:rPr>
          <w:rFonts w:ascii="Arial" w:hAnsi="Arial" w:cs="Arial"/>
          <w:color w:val="000000"/>
          <w:sz w:val="24"/>
          <w:szCs w:val="24"/>
        </w:rPr>
        <w:t xml:space="preserve"> </w:t>
      </w:r>
      <w:r w:rsidR="00570B0F">
        <w:rPr>
          <w:rFonts w:ascii="Arial" w:hAnsi="Arial" w:cs="Arial"/>
          <w:color w:val="000000"/>
          <w:sz w:val="24"/>
          <w:szCs w:val="24"/>
        </w:rPr>
        <w:t>non è inserita la</w:t>
      </w:r>
      <w:r w:rsidR="00DF1ABE" w:rsidRPr="00DF1ABE">
        <w:rPr>
          <w:rFonts w:ascii="Arial" w:hAnsi="Arial" w:cs="Arial"/>
          <w:color w:val="000000"/>
          <w:sz w:val="24"/>
          <w:szCs w:val="24"/>
        </w:rPr>
        <w:t xml:space="preserve"> misura generale “</w:t>
      </w:r>
      <w:r w:rsidR="00DF1ABE" w:rsidRPr="00570B0F">
        <w:rPr>
          <w:rFonts w:ascii="Arial" w:hAnsi="Arial" w:cs="Arial"/>
          <w:b/>
          <w:bCs/>
          <w:color w:val="000000"/>
          <w:sz w:val="24"/>
          <w:szCs w:val="24"/>
        </w:rPr>
        <w:t>Trasparenza</w:t>
      </w:r>
      <w:r w:rsidR="00DF1ABE" w:rsidRPr="00DF1ABE">
        <w:rPr>
          <w:rFonts w:ascii="Arial" w:hAnsi="Arial" w:cs="Arial"/>
          <w:color w:val="000000"/>
          <w:sz w:val="24"/>
          <w:szCs w:val="24"/>
        </w:rPr>
        <w:t xml:space="preserve">” </w:t>
      </w:r>
      <w:r w:rsidR="00570B0F">
        <w:rPr>
          <w:rFonts w:ascii="Arial" w:hAnsi="Arial" w:cs="Arial"/>
          <w:color w:val="000000"/>
          <w:sz w:val="24"/>
          <w:szCs w:val="24"/>
        </w:rPr>
        <w:t xml:space="preserve">a cui, </w:t>
      </w:r>
      <w:r w:rsidR="00DF1ABE" w:rsidRPr="00DF1ABE">
        <w:rPr>
          <w:rFonts w:ascii="Arial" w:hAnsi="Arial" w:cs="Arial"/>
          <w:color w:val="000000"/>
          <w:sz w:val="24"/>
          <w:szCs w:val="24"/>
        </w:rPr>
        <w:t xml:space="preserve">per la sua rilevanza, è dedicata una specifica </w:t>
      </w:r>
      <w:r w:rsidR="00DF1ABE" w:rsidRPr="003874CA">
        <w:rPr>
          <w:rFonts w:ascii="Arial" w:hAnsi="Arial" w:cs="Arial"/>
          <w:color w:val="000000"/>
          <w:sz w:val="24"/>
          <w:szCs w:val="24"/>
        </w:rPr>
        <w:t>sezione</w:t>
      </w:r>
      <w:r w:rsidR="00570B0F" w:rsidRPr="003874CA">
        <w:rPr>
          <w:rFonts w:ascii="Arial" w:hAnsi="Arial" w:cs="Arial"/>
          <w:color w:val="000000"/>
          <w:sz w:val="24"/>
          <w:szCs w:val="24"/>
        </w:rPr>
        <w:t xml:space="preserve"> (</w:t>
      </w:r>
      <w:proofErr w:type="gramStart"/>
      <w:r w:rsidR="00570B0F" w:rsidRPr="003874CA">
        <w:rPr>
          <w:rFonts w:ascii="Arial" w:hAnsi="Arial" w:cs="Arial"/>
          <w:color w:val="000000"/>
          <w:sz w:val="24"/>
          <w:szCs w:val="24"/>
        </w:rPr>
        <w:t>Parte</w:t>
      </w:r>
      <w:r w:rsidR="003874CA" w:rsidRPr="003874CA">
        <w:rPr>
          <w:rFonts w:ascii="Arial" w:hAnsi="Arial" w:cs="Arial"/>
          <w:color w:val="000000"/>
          <w:sz w:val="24"/>
          <w:szCs w:val="24"/>
        </w:rPr>
        <w:t xml:space="preserve">  IV</w:t>
      </w:r>
      <w:proofErr w:type="gramEnd"/>
      <w:r w:rsidR="00570B0F" w:rsidRPr="003874CA">
        <w:rPr>
          <w:rFonts w:ascii="Arial" w:hAnsi="Arial" w:cs="Arial"/>
          <w:color w:val="000000"/>
          <w:sz w:val="24"/>
          <w:szCs w:val="24"/>
        </w:rPr>
        <w:t>)</w:t>
      </w:r>
      <w:r w:rsidR="00DF1ABE" w:rsidRPr="003874CA">
        <w:rPr>
          <w:rFonts w:ascii="Arial" w:hAnsi="Arial" w:cs="Arial"/>
          <w:color w:val="000000"/>
          <w:sz w:val="24"/>
          <w:szCs w:val="24"/>
        </w:rPr>
        <w:t xml:space="preserve">, </w:t>
      </w:r>
      <w:r w:rsidR="00D73D91" w:rsidRPr="003874CA">
        <w:rPr>
          <w:rFonts w:ascii="Arial" w:hAnsi="Arial" w:cs="Arial"/>
          <w:color w:val="000000"/>
          <w:sz w:val="24"/>
          <w:szCs w:val="24"/>
        </w:rPr>
        <w:t>ai cui</w:t>
      </w:r>
      <w:r w:rsidR="00DF1ABE" w:rsidRPr="003874CA">
        <w:rPr>
          <w:rFonts w:ascii="Arial" w:hAnsi="Arial" w:cs="Arial"/>
          <w:color w:val="000000"/>
          <w:sz w:val="24"/>
          <w:szCs w:val="24"/>
        </w:rPr>
        <w:t xml:space="preserve"> </w:t>
      </w:r>
      <w:r w:rsidR="00570B0F" w:rsidRPr="003874CA">
        <w:rPr>
          <w:rFonts w:ascii="Arial" w:hAnsi="Arial" w:cs="Arial"/>
          <w:color w:val="000000"/>
          <w:sz w:val="24"/>
          <w:szCs w:val="24"/>
        </w:rPr>
        <w:t xml:space="preserve">contenuti </w:t>
      </w:r>
      <w:r w:rsidR="00DF1ABE" w:rsidRPr="003874CA">
        <w:rPr>
          <w:rFonts w:ascii="Arial" w:hAnsi="Arial" w:cs="Arial"/>
          <w:color w:val="000000"/>
          <w:sz w:val="24"/>
          <w:szCs w:val="24"/>
        </w:rPr>
        <w:t>si rinvia.</w:t>
      </w:r>
    </w:p>
    <w:p w14:paraId="2D11F2A7" w14:textId="77777777" w:rsidR="00B53AD6" w:rsidRDefault="00B53AD6" w:rsidP="005C64D0">
      <w:pPr>
        <w:autoSpaceDE w:val="0"/>
        <w:autoSpaceDN w:val="0"/>
        <w:adjustRightInd w:val="0"/>
        <w:spacing w:after="0" w:line="240" w:lineRule="auto"/>
        <w:rPr>
          <w:rFonts w:ascii="Arial" w:hAnsi="Arial" w:cs="Arial"/>
          <w:b/>
          <w:bCs/>
          <w:color w:val="000000"/>
          <w:sz w:val="23"/>
          <w:szCs w:val="23"/>
        </w:rPr>
      </w:pPr>
    </w:p>
    <w:p w14:paraId="2D11F2A8" w14:textId="20365079" w:rsidR="005C64D0" w:rsidRPr="000D4E1B" w:rsidRDefault="00FB3F48" w:rsidP="006923F3">
      <w:pPr>
        <w:pStyle w:val="Titolo2"/>
        <w:rPr>
          <w:color w:val="1F4E79" w:themeColor="accent5" w:themeShade="80"/>
        </w:rPr>
      </w:pPr>
      <w:bookmarkStart w:id="138" w:name="_Toc27734897"/>
      <w:bookmarkStart w:id="139" w:name="_Toc27735229"/>
      <w:bookmarkStart w:id="140" w:name="_Toc91721169"/>
      <w:r>
        <w:rPr>
          <w:color w:val="1F4E79" w:themeColor="accent5" w:themeShade="80"/>
        </w:rPr>
        <w:t>7</w:t>
      </w:r>
      <w:r w:rsidR="008D1086">
        <w:rPr>
          <w:color w:val="1F4E79" w:themeColor="accent5" w:themeShade="80"/>
        </w:rPr>
        <w:t>.</w:t>
      </w:r>
      <w:r w:rsidR="005C64D0" w:rsidRPr="000D4E1B">
        <w:rPr>
          <w:color w:val="1F4E79" w:themeColor="accent5" w:themeShade="80"/>
        </w:rPr>
        <w:t>1 Sistema di vigilanza su enti pubblici regionali, su società ed enti di diritto privato controllati e partecipati</w:t>
      </w:r>
      <w:bookmarkEnd w:id="138"/>
      <w:bookmarkEnd w:id="139"/>
      <w:bookmarkEnd w:id="140"/>
      <w:r w:rsidR="005C64D0" w:rsidRPr="000D4E1B">
        <w:rPr>
          <w:color w:val="1F4E79" w:themeColor="accent5" w:themeShade="80"/>
        </w:rPr>
        <w:t xml:space="preserve"> </w:t>
      </w:r>
    </w:p>
    <w:p w14:paraId="2D11F2AA" w14:textId="4C1071A1" w:rsidR="00C90C20" w:rsidRDefault="005C64D0" w:rsidP="00C90C20">
      <w:pPr>
        <w:autoSpaceDE w:val="0"/>
        <w:autoSpaceDN w:val="0"/>
        <w:adjustRightInd w:val="0"/>
        <w:spacing w:after="0" w:line="276" w:lineRule="auto"/>
        <w:jc w:val="both"/>
        <w:rPr>
          <w:rFonts w:ascii="Arial" w:hAnsi="Arial" w:cs="Arial"/>
          <w:color w:val="000000"/>
          <w:sz w:val="24"/>
          <w:szCs w:val="24"/>
        </w:rPr>
      </w:pPr>
      <w:r w:rsidRPr="00B53AD6">
        <w:rPr>
          <w:rFonts w:ascii="Arial" w:hAnsi="Arial" w:cs="Arial"/>
          <w:color w:val="000000"/>
          <w:sz w:val="24"/>
          <w:szCs w:val="24"/>
        </w:rPr>
        <w:t xml:space="preserve">Con la deliberazione n. 1107 del 14 luglio 2014, ad oggetto </w:t>
      </w:r>
      <w:r w:rsidRPr="00B53AD6">
        <w:rPr>
          <w:rFonts w:ascii="Arial" w:hAnsi="Arial" w:cs="Arial"/>
          <w:i/>
          <w:iCs/>
          <w:color w:val="000000"/>
          <w:sz w:val="24"/>
          <w:szCs w:val="24"/>
        </w:rPr>
        <w:t>“Sistema di monitoraggio e vigilanza della Regione Emilia-Romagna su enti pubblici regionali ed enti di diritto privato in controllo pubblico regionale”</w:t>
      </w:r>
      <w:r w:rsidRPr="00B53AD6">
        <w:rPr>
          <w:rFonts w:ascii="Arial" w:hAnsi="Arial" w:cs="Arial"/>
          <w:color w:val="000000"/>
          <w:sz w:val="24"/>
          <w:szCs w:val="24"/>
        </w:rPr>
        <w:t xml:space="preserve">, la Giunta regionale ha delineato un sistema di monitoraggio e vigilanza della Regione Emilia-Romagna su enti pubblici regionali ed enti di diritto privato in controllo pubblico regionale. Tra gli oggetti del monitoraggio e della vigilanza sono previsti anche (art. 8 dell’allegato): </w:t>
      </w:r>
      <w:r w:rsidRPr="00B53AD6">
        <w:rPr>
          <w:rFonts w:ascii="Arial" w:hAnsi="Arial" w:cs="Arial"/>
          <w:b/>
          <w:bCs/>
          <w:color w:val="000000"/>
          <w:sz w:val="24"/>
          <w:szCs w:val="24"/>
        </w:rPr>
        <w:t>gli obblighi in materia di prevenzione della corruzione, la trasparenza e la pubblicità</w:t>
      </w:r>
      <w:r w:rsidRPr="00B53AD6">
        <w:rPr>
          <w:rFonts w:ascii="Arial" w:hAnsi="Arial" w:cs="Arial"/>
          <w:color w:val="000000"/>
          <w:sz w:val="24"/>
          <w:szCs w:val="24"/>
        </w:rPr>
        <w:t xml:space="preserve">, il rispetto dei vincoli in materia di reclutamento e spesa per il personale, le modalità di affidamento dei contratti pubblici. Nel corso del 2015 sono stati dettati, dalla Giunta regionale, appositi indirizzi, nelle materie sopra indicate, alle società affidatarie </w:t>
      </w:r>
      <w:r w:rsidRPr="00B53AD6">
        <w:rPr>
          <w:rFonts w:ascii="Arial" w:hAnsi="Arial" w:cs="Arial"/>
          <w:i/>
          <w:iCs/>
          <w:color w:val="000000"/>
          <w:sz w:val="24"/>
          <w:szCs w:val="24"/>
        </w:rPr>
        <w:t xml:space="preserve">in house </w:t>
      </w:r>
      <w:r w:rsidRPr="00B53AD6">
        <w:rPr>
          <w:rFonts w:ascii="Arial" w:hAnsi="Arial" w:cs="Arial"/>
          <w:color w:val="000000"/>
          <w:sz w:val="24"/>
          <w:szCs w:val="24"/>
        </w:rPr>
        <w:t xml:space="preserve">della Regione Emilia-Romagna (deliberazione n. 1175 del 2015). </w:t>
      </w:r>
    </w:p>
    <w:p w14:paraId="2D11F2AB" w14:textId="77777777" w:rsidR="00B53AD6" w:rsidRPr="001508F7" w:rsidRDefault="005C64D0" w:rsidP="00C6368B">
      <w:pPr>
        <w:autoSpaceDE w:val="0"/>
        <w:autoSpaceDN w:val="0"/>
        <w:adjustRightInd w:val="0"/>
        <w:spacing w:after="0" w:line="276" w:lineRule="auto"/>
        <w:jc w:val="both"/>
        <w:rPr>
          <w:rFonts w:ascii="Arial" w:hAnsi="Arial" w:cs="Arial"/>
          <w:sz w:val="24"/>
          <w:szCs w:val="24"/>
        </w:rPr>
      </w:pPr>
      <w:r w:rsidRPr="00B53AD6">
        <w:rPr>
          <w:rFonts w:ascii="Arial" w:hAnsi="Arial" w:cs="Arial"/>
          <w:color w:val="000000"/>
          <w:sz w:val="24"/>
          <w:szCs w:val="24"/>
        </w:rPr>
        <w:t xml:space="preserve">A seguito della determinazione n. 8 del 17 giugno 2015 dell'Autorità Nazionale Anticorruzione, ad oggetto </w:t>
      </w:r>
      <w:r w:rsidRPr="00B53AD6">
        <w:rPr>
          <w:rFonts w:ascii="Arial" w:hAnsi="Arial" w:cs="Arial"/>
          <w:i/>
          <w:iCs/>
          <w:color w:val="000000"/>
          <w:sz w:val="24"/>
          <w:szCs w:val="24"/>
        </w:rPr>
        <w:t>“Linee guida per l'attuazione della normativa in materia di prevenzione della corruzione e trasparenza da parte delle società e degli enti di diritto privato controllati e partecipati dalle pubbliche amministrazioni e degli enti pubblici economici</w:t>
      </w:r>
      <w:r w:rsidRPr="001508F7">
        <w:rPr>
          <w:rFonts w:ascii="Arial" w:hAnsi="Arial" w:cs="Arial"/>
          <w:color w:val="000000"/>
          <w:sz w:val="24"/>
          <w:szCs w:val="24"/>
        </w:rPr>
        <w:t xml:space="preserve">”, il Responsabile della prevenzione della corruzione aveva adottato e diffuso la propria circolare PG/2015/0755188 del 14 ottobre 2015, in cui descriveva sinteticamente gli </w:t>
      </w:r>
      <w:r w:rsidRPr="001508F7">
        <w:rPr>
          <w:rFonts w:ascii="Arial" w:hAnsi="Arial" w:cs="Arial"/>
          <w:color w:val="000000"/>
          <w:sz w:val="24"/>
          <w:szCs w:val="24"/>
        </w:rPr>
        <w:lastRenderedPageBreak/>
        <w:t xml:space="preserve">obblighi derivanti dalla determinazione ANAC in oggetto e chiamava tutte le direzioni generali della Giunta regionale all’attuazione degli indirizzi, con riferimento agli enti di rispettivi riferimento e vigilanza. Contestualmente si chiedeva alle direzioni generale di </w:t>
      </w:r>
      <w:r w:rsidR="00B53AD6" w:rsidRPr="001508F7">
        <w:rPr>
          <w:rFonts w:ascii="Arial" w:hAnsi="Arial" w:cs="Arial"/>
          <w:sz w:val="24"/>
          <w:szCs w:val="24"/>
        </w:rPr>
        <w:t xml:space="preserve">diffondere la circolare stessa, con allegata la determina ANAC n. 8/2015 ai rispettivi enti controllati, partecipati o vigilati. </w:t>
      </w:r>
    </w:p>
    <w:p w14:paraId="2D11F2AC" w14:textId="77777777" w:rsidR="00B53AD6" w:rsidRPr="001508F7" w:rsidRDefault="00B53AD6" w:rsidP="00C6368B">
      <w:pPr>
        <w:autoSpaceDE w:val="0"/>
        <w:autoSpaceDN w:val="0"/>
        <w:adjustRightInd w:val="0"/>
        <w:spacing w:after="0" w:line="276" w:lineRule="auto"/>
        <w:jc w:val="both"/>
        <w:rPr>
          <w:rFonts w:ascii="Arial" w:hAnsi="Arial" w:cs="Arial"/>
          <w:sz w:val="24"/>
          <w:szCs w:val="24"/>
        </w:rPr>
      </w:pPr>
      <w:r w:rsidRPr="001508F7">
        <w:rPr>
          <w:rFonts w:ascii="Arial" w:hAnsi="Arial" w:cs="Arial"/>
          <w:sz w:val="24"/>
          <w:szCs w:val="24"/>
        </w:rPr>
        <w:t xml:space="preserve">Nel corso del 2016, è stata quindi adottata dalla Giunta regionale la delibera n. 1015, che ha definito il modello amministrativo di controllo analogo per le società affidatarie </w:t>
      </w:r>
      <w:r w:rsidRPr="001508F7">
        <w:rPr>
          <w:rFonts w:ascii="Arial" w:hAnsi="Arial" w:cs="Arial"/>
          <w:i/>
          <w:iCs/>
          <w:sz w:val="24"/>
          <w:szCs w:val="24"/>
        </w:rPr>
        <w:t>in house</w:t>
      </w:r>
      <w:r w:rsidRPr="001508F7">
        <w:rPr>
          <w:rFonts w:ascii="Arial" w:hAnsi="Arial" w:cs="Arial"/>
          <w:sz w:val="24"/>
          <w:szCs w:val="24"/>
        </w:rPr>
        <w:t xml:space="preserve">. </w:t>
      </w:r>
    </w:p>
    <w:p w14:paraId="2D11F2AD" w14:textId="77777777" w:rsidR="00B53AD6" w:rsidRPr="001508F7" w:rsidRDefault="00B53AD6" w:rsidP="00C6368B">
      <w:pPr>
        <w:autoSpaceDE w:val="0"/>
        <w:autoSpaceDN w:val="0"/>
        <w:adjustRightInd w:val="0"/>
        <w:spacing w:after="0" w:line="276" w:lineRule="auto"/>
        <w:jc w:val="both"/>
        <w:rPr>
          <w:rFonts w:ascii="Arial" w:hAnsi="Arial" w:cs="Arial"/>
          <w:sz w:val="24"/>
          <w:szCs w:val="24"/>
        </w:rPr>
      </w:pPr>
      <w:proofErr w:type="gramStart"/>
      <w:r w:rsidRPr="001508F7">
        <w:rPr>
          <w:rFonts w:ascii="Arial" w:hAnsi="Arial" w:cs="Arial"/>
          <w:sz w:val="24"/>
          <w:szCs w:val="24"/>
        </w:rPr>
        <w:t>E’</w:t>
      </w:r>
      <w:proofErr w:type="gramEnd"/>
      <w:r w:rsidRPr="001508F7">
        <w:rPr>
          <w:rFonts w:ascii="Arial" w:hAnsi="Arial" w:cs="Arial"/>
          <w:sz w:val="24"/>
          <w:szCs w:val="24"/>
        </w:rPr>
        <w:t xml:space="preserve"> attuato un monitoraggio annuale sul rispetto degli indirizzi in tema di rispetto degli obblighi di prevenzione della corruzione e della trasparenza nelle società </w:t>
      </w:r>
      <w:r w:rsidRPr="001508F7">
        <w:rPr>
          <w:rFonts w:ascii="Arial" w:hAnsi="Arial" w:cs="Arial"/>
          <w:i/>
          <w:iCs/>
          <w:sz w:val="24"/>
          <w:szCs w:val="24"/>
        </w:rPr>
        <w:t xml:space="preserve">in house. </w:t>
      </w:r>
    </w:p>
    <w:p w14:paraId="2D11F2AE" w14:textId="44D9738C" w:rsidR="00B53AD6" w:rsidRPr="001508F7" w:rsidRDefault="00B53AD6" w:rsidP="00C6368B">
      <w:pPr>
        <w:autoSpaceDE w:val="0"/>
        <w:autoSpaceDN w:val="0"/>
        <w:adjustRightInd w:val="0"/>
        <w:spacing w:after="0" w:line="276" w:lineRule="auto"/>
        <w:jc w:val="both"/>
        <w:rPr>
          <w:rFonts w:ascii="Arial" w:hAnsi="Arial" w:cs="Arial"/>
          <w:i/>
          <w:iCs/>
          <w:sz w:val="24"/>
          <w:szCs w:val="24"/>
        </w:rPr>
      </w:pPr>
      <w:r w:rsidRPr="001508F7">
        <w:rPr>
          <w:rFonts w:ascii="Arial" w:hAnsi="Arial" w:cs="Arial"/>
          <w:sz w:val="24"/>
          <w:szCs w:val="24"/>
        </w:rPr>
        <w:t>Era stato fissato come obiettivo dell’anno 2018 quello di avviare la medesima attività nei riguardi di altri enti controllati, partecipati e vigilati, nel rispetto della delibera ANAC n. 1134 del 2017, ad oggetto “</w:t>
      </w:r>
      <w:r w:rsidRPr="001508F7">
        <w:rPr>
          <w:rFonts w:ascii="Arial" w:hAnsi="Arial" w:cs="Arial"/>
          <w:i/>
          <w:iCs/>
          <w:sz w:val="24"/>
          <w:szCs w:val="24"/>
        </w:rPr>
        <w:t>Nuove linee guida per l’attuazione della normativa in materia di prevenzione della corruzione e trasparenza da parte delle società e degli enti di diritto privato controllati e partecipati dalle pubbliche amministrazione e degli enti pubblici economici”.</w:t>
      </w:r>
    </w:p>
    <w:p w14:paraId="22B5E368" w14:textId="7815AF70" w:rsidR="00C6368B" w:rsidRDefault="00B53AD6" w:rsidP="00C6368B">
      <w:pPr>
        <w:spacing w:line="276" w:lineRule="auto"/>
        <w:jc w:val="both"/>
        <w:rPr>
          <w:rFonts w:ascii="Arial" w:hAnsi="Arial" w:cs="Arial"/>
          <w:sz w:val="24"/>
          <w:szCs w:val="24"/>
        </w:rPr>
      </w:pPr>
      <w:r w:rsidRPr="00BA6B05">
        <w:rPr>
          <w:rFonts w:ascii="Arial" w:hAnsi="Arial" w:cs="Arial"/>
          <w:sz w:val="24"/>
          <w:szCs w:val="24"/>
        </w:rPr>
        <w:t>Il percorso è stato avviato</w:t>
      </w:r>
      <w:r w:rsidR="005F638E" w:rsidRPr="00BA6B05">
        <w:rPr>
          <w:rFonts w:ascii="Arial" w:hAnsi="Arial" w:cs="Arial"/>
          <w:sz w:val="24"/>
          <w:szCs w:val="24"/>
        </w:rPr>
        <w:t>, con l’istituzione di un gruppo di lavoro</w:t>
      </w:r>
      <w:r w:rsidR="00E73CB2">
        <w:rPr>
          <w:rFonts w:ascii="Arial" w:hAnsi="Arial" w:cs="Arial"/>
          <w:sz w:val="24"/>
          <w:szCs w:val="24"/>
        </w:rPr>
        <w:t xml:space="preserve"> inter</w:t>
      </w:r>
      <w:r w:rsidR="009E27A0">
        <w:rPr>
          <w:rFonts w:ascii="Arial" w:hAnsi="Arial" w:cs="Arial"/>
          <w:sz w:val="24"/>
          <w:szCs w:val="24"/>
        </w:rPr>
        <w:t>-</w:t>
      </w:r>
      <w:r w:rsidR="00E73CB2">
        <w:rPr>
          <w:rFonts w:ascii="Arial" w:hAnsi="Arial" w:cs="Arial"/>
          <w:sz w:val="24"/>
          <w:szCs w:val="24"/>
        </w:rPr>
        <w:t>direzionale nel 2019, ed è stato concluso</w:t>
      </w:r>
      <w:r w:rsidR="00810B2A">
        <w:rPr>
          <w:rFonts w:ascii="Arial" w:hAnsi="Arial" w:cs="Arial"/>
          <w:sz w:val="24"/>
          <w:szCs w:val="24"/>
        </w:rPr>
        <w:t xml:space="preserve"> il 22 novembre dello stesso anno,</w:t>
      </w:r>
      <w:r w:rsidR="00E73CB2">
        <w:rPr>
          <w:rFonts w:ascii="Arial" w:hAnsi="Arial" w:cs="Arial"/>
          <w:sz w:val="24"/>
          <w:szCs w:val="24"/>
        </w:rPr>
        <w:t xml:space="preserve"> con l’adozione</w:t>
      </w:r>
      <w:r w:rsidR="00C6368B">
        <w:rPr>
          <w:rFonts w:ascii="Arial" w:hAnsi="Arial" w:cs="Arial"/>
          <w:sz w:val="24"/>
          <w:szCs w:val="24"/>
        </w:rPr>
        <w:t xml:space="preserve"> </w:t>
      </w:r>
      <w:r w:rsidR="00E73CB2">
        <w:rPr>
          <w:rFonts w:ascii="Arial" w:hAnsi="Arial" w:cs="Arial"/>
          <w:sz w:val="24"/>
          <w:szCs w:val="24"/>
        </w:rPr>
        <w:t xml:space="preserve">della delibera di Giunta regionale n. </w:t>
      </w:r>
      <w:r w:rsidRPr="001508F7">
        <w:rPr>
          <w:rFonts w:ascii="Arial" w:hAnsi="Arial" w:cs="Arial"/>
          <w:sz w:val="24"/>
          <w:szCs w:val="24"/>
        </w:rPr>
        <w:t xml:space="preserve"> </w:t>
      </w:r>
      <w:r w:rsidR="00E73CB2">
        <w:rPr>
          <w:rFonts w:ascii="Arial" w:hAnsi="Arial" w:cs="Arial"/>
          <w:sz w:val="24"/>
          <w:szCs w:val="24"/>
        </w:rPr>
        <w:t>2160</w:t>
      </w:r>
      <w:r w:rsidR="00810B2A">
        <w:rPr>
          <w:rFonts w:ascii="Arial" w:hAnsi="Arial" w:cs="Arial"/>
          <w:sz w:val="24"/>
          <w:szCs w:val="24"/>
        </w:rPr>
        <w:t xml:space="preserve">, </w:t>
      </w:r>
      <w:r w:rsidR="00C6368B" w:rsidRPr="00C6368B">
        <w:rPr>
          <w:rFonts w:ascii="Arial" w:hAnsi="Arial" w:cs="Arial"/>
          <w:sz w:val="24"/>
          <w:szCs w:val="24"/>
        </w:rPr>
        <w:t>ad oggetto “</w:t>
      </w:r>
      <w:bookmarkStart w:id="141" w:name="_Hlk20488835"/>
      <w:r w:rsidR="00C6368B" w:rsidRPr="00810B2A">
        <w:rPr>
          <w:rFonts w:ascii="Arial" w:hAnsi="Arial" w:cs="Arial"/>
          <w:i/>
          <w:iCs/>
          <w:sz w:val="24"/>
          <w:szCs w:val="24"/>
        </w:rPr>
        <w:t>Enti pubblici, enti di diritto privato in controllo pubblico ed enti di diritto privato partecipati dalla Regione Emilia-Romagna: ricognizione, classificazione e sistema di vigilanza ai fini degli obblighi in materia di prevenzione della corruzione e della trasparenza, in attuazione della delibera ANAC n. 1134 del 2017</w:t>
      </w:r>
      <w:bookmarkEnd w:id="141"/>
      <w:r w:rsidR="00C6368B" w:rsidRPr="00C6368B">
        <w:rPr>
          <w:rFonts w:ascii="Arial" w:hAnsi="Arial" w:cs="Arial"/>
          <w:sz w:val="24"/>
          <w:szCs w:val="24"/>
        </w:rPr>
        <w:t>”</w:t>
      </w:r>
      <w:r w:rsidR="00E73CB2">
        <w:rPr>
          <w:rFonts w:ascii="Arial" w:hAnsi="Arial" w:cs="Arial"/>
          <w:sz w:val="24"/>
          <w:szCs w:val="24"/>
        </w:rPr>
        <w:t xml:space="preserve">. </w:t>
      </w:r>
    </w:p>
    <w:p w14:paraId="103AA194" w14:textId="548725B3" w:rsidR="00C6368B" w:rsidRPr="007A0BFA" w:rsidRDefault="00C6368B" w:rsidP="006F4164">
      <w:pPr>
        <w:spacing w:after="0" w:line="276" w:lineRule="auto"/>
        <w:jc w:val="both"/>
        <w:rPr>
          <w:rFonts w:ascii="Arial" w:hAnsi="Arial" w:cs="Arial"/>
          <w:color w:val="FF0000"/>
          <w:sz w:val="24"/>
          <w:szCs w:val="24"/>
        </w:rPr>
      </w:pPr>
      <w:r>
        <w:rPr>
          <w:rFonts w:ascii="Arial" w:hAnsi="Arial" w:cs="Arial"/>
          <w:sz w:val="24"/>
          <w:szCs w:val="24"/>
        </w:rPr>
        <w:t xml:space="preserve">Con la medesima delibera, la Giunta regionale ha disposto che il contenuto del documento allegato alla medesima sia aggiornato annualmente, </w:t>
      </w:r>
      <w:r w:rsidRPr="00C6368B">
        <w:rPr>
          <w:rFonts w:ascii="Arial" w:hAnsi="Arial" w:cs="Arial"/>
          <w:sz w:val="24"/>
          <w:szCs w:val="24"/>
        </w:rPr>
        <w:t xml:space="preserve">contestualmente all’aggiornamento </w:t>
      </w:r>
      <w:bookmarkStart w:id="142" w:name="_Hlk20985655"/>
      <w:r w:rsidRPr="00C6368B">
        <w:rPr>
          <w:rFonts w:ascii="Arial" w:hAnsi="Arial" w:cs="Arial"/>
          <w:sz w:val="24"/>
          <w:szCs w:val="24"/>
        </w:rPr>
        <w:t xml:space="preserve">del “Piano triennale di prevenzione della corruzione e della Trasparenza” della Giunta regionale, di cui </w:t>
      </w:r>
      <w:r w:rsidR="006507E5">
        <w:rPr>
          <w:rFonts w:ascii="Arial" w:hAnsi="Arial" w:cs="Arial"/>
          <w:sz w:val="24"/>
          <w:szCs w:val="24"/>
        </w:rPr>
        <w:t>ha stabilito che debba</w:t>
      </w:r>
      <w:r w:rsidRPr="00C6368B">
        <w:rPr>
          <w:rFonts w:ascii="Arial" w:hAnsi="Arial" w:cs="Arial"/>
          <w:sz w:val="24"/>
          <w:szCs w:val="24"/>
        </w:rPr>
        <w:t xml:space="preserve"> diventare apposita sezione, a partire dall’</w:t>
      </w:r>
      <w:r w:rsidR="006507E5">
        <w:rPr>
          <w:rFonts w:ascii="Arial" w:hAnsi="Arial" w:cs="Arial"/>
          <w:sz w:val="24"/>
          <w:szCs w:val="24"/>
        </w:rPr>
        <w:t>aggiornamento dell’</w:t>
      </w:r>
      <w:r w:rsidRPr="00C6368B">
        <w:rPr>
          <w:rFonts w:ascii="Arial" w:hAnsi="Arial" w:cs="Arial"/>
          <w:sz w:val="24"/>
          <w:szCs w:val="24"/>
        </w:rPr>
        <w:t xml:space="preserve">anno 2020, nel rispetto degli indirizzi </w:t>
      </w:r>
      <w:bookmarkEnd w:id="142"/>
      <w:r w:rsidR="006507E5">
        <w:rPr>
          <w:rFonts w:ascii="Arial" w:hAnsi="Arial" w:cs="Arial"/>
          <w:sz w:val="24"/>
          <w:szCs w:val="24"/>
        </w:rPr>
        <w:t>di ANAC (in particolare</w:t>
      </w:r>
      <w:r w:rsidR="006507E5" w:rsidRPr="00C6368B">
        <w:rPr>
          <w:rFonts w:ascii="Arial" w:hAnsi="Arial" w:cs="Arial"/>
          <w:sz w:val="24"/>
          <w:szCs w:val="24"/>
        </w:rPr>
        <w:t>, in attuazione della delibera ANAC n. 1134 del 2017</w:t>
      </w:r>
      <w:r w:rsidR="006507E5">
        <w:rPr>
          <w:rFonts w:ascii="Arial" w:hAnsi="Arial" w:cs="Arial"/>
          <w:sz w:val="24"/>
          <w:szCs w:val="24"/>
        </w:rPr>
        <w:t>)</w:t>
      </w:r>
      <w:r>
        <w:rPr>
          <w:rFonts w:ascii="Arial" w:hAnsi="Arial" w:cs="Arial"/>
          <w:sz w:val="24"/>
          <w:szCs w:val="24"/>
        </w:rPr>
        <w:t>.</w:t>
      </w:r>
      <w:r w:rsidR="006507E5">
        <w:rPr>
          <w:rFonts w:ascii="Arial" w:hAnsi="Arial" w:cs="Arial"/>
          <w:sz w:val="24"/>
          <w:szCs w:val="24"/>
        </w:rPr>
        <w:t xml:space="preserve"> In attuazione di ciò, </w:t>
      </w:r>
      <w:r w:rsidR="006F4164">
        <w:rPr>
          <w:rFonts w:ascii="Arial" w:hAnsi="Arial" w:cs="Arial"/>
          <w:sz w:val="24"/>
          <w:szCs w:val="24"/>
        </w:rPr>
        <w:t xml:space="preserve">sin dall’aggiornamento 2020, il Piano è costituito da una </w:t>
      </w:r>
      <w:r w:rsidR="006507E5">
        <w:rPr>
          <w:rFonts w:ascii="Arial" w:hAnsi="Arial" w:cs="Arial"/>
          <w:sz w:val="24"/>
          <w:szCs w:val="24"/>
        </w:rPr>
        <w:t>Parte ulteriore</w:t>
      </w:r>
      <w:r w:rsidR="002D2727">
        <w:rPr>
          <w:rFonts w:ascii="Arial" w:hAnsi="Arial" w:cs="Arial"/>
          <w:sz w:val="24"/>
          <w:szCs w:val="24"/>
        </w:rPr>
        <w:t>,</w:t>
      </w:r>
      <w:r w:rsidR="00B72A98">
        <w:rPr>
          <w:rFonts w:ascii="Arial" w:hAnsi="Arial" w:cs="Arial"/>
          <w:sz w:val="24"/>
          <w:szCs w:val="24"/>
        </w:rPr>
        <w:t xml:space="preserve"> </w:t>
      </w:r>
      <w:r w:rsidR="006507E5">
        <w:rPr>
          <w:rFonts w:ascii="Arial" w:hAnsi="Arial" w:cs="Arial"/>
          <w:sz w:val="24"/>
          <w:szCs w:val="24"/>
        </w:rPr>
        <w:t xml:space="preserve">che </w:t>
      </w:r>
      <w:r w:rsidR="006F4164">
        <w:rPr>
          <w:rFonts w:ascii="Arial" w:hAnsi="Arial" w:cs="Arial"/>
          <w:sz w:val="24"/>
          <w:szCs w:val="24"/>
        </w:rPr>
        <w:t xml:space="preserve">riporta la ricognizione annuale degli enti e definisce il </w:t>
      </w:r>
      <w:r w:rsidR="006F4164" w:rsidRPr="002D2727">
        <w:rPr>
          <w:rFonts w:ascii="Arial" w:hAnsi="Arial" w:cs="Arial"/>
          <w:sz w:val="24"/>
          <w:szCs w:val="24"/>
        </w:rPr>
        <w:t>sistema di vigilanza. La ricognizione è stata aggiornata nel corso del 202</w:t>
      </w:r>
      <w:r w:rsidR="003B3571" w:rsidRPr="002D2727">
        <w:rPr>
          <w:rFonts w:ascii="Arial" w:hAnsi="Arial" w:cs="Arial"/>
          <w:sz w:val="24"/>
          <w:szCs w:val="24"/>
        </w:rPr>
        <w:t>1</w:t>
      </w:r>
      <w:r w:rsidR="006F4164" w:rsidRPr="002D2727">
        <w:rPr>
          <w:rFonts w:ascii="Arial" w:hAnsi="Arial" w:cs="Arial"/>
          <w:sz w:val="24"/>
          <w:szCs w:val="24"/>
        </w:rPr>
        <w:t xml:space="preserve"> e gli elenchi sono riportati nell</w:t>
      </w:r>
      <w:r w:rsidR="002D2727" w:rsidRPr="002D2727">
        <w:rPr>
          <w:rFonts w:ascii="Arial" w:hAnsi="Arial" w:cs="Arial"/>
          <w:sz w:val="24"/>
          <w:szCs w:val="24"/>
        </w:rPr>
        <w:t xml:space="preserve">’Allegato C) parte integrante e sostanziale </w:t>
      </w:r>
      <w:r w:rsidR="006F4164" w:rsidRPr="002D2727">
        <w:rPr>
          <w:rFonts w:ascii="Arial" w:hAnsi="Arial" w:cs="Arial"/>
          <w:sz w:val="24"/>
          <w:szCs w:val="24"/>
        </w:rPr>
        <w:t>del presente Piano.</w:t>
      </w:r>
      <w:r w:rsidR="006F4164">
        <w:rPr>
          <w:rFonts w:ascii="Arial" w:hAnsi="Arial" w:cs="Arial"/>
          <w:sz w:val="24"/>
          <w:szCs w:val="24"/>
        </w:rPr>
        <w:t xml:space="preserve"> </w:t>
      </w:r>
    </w:p>
    <w:p w14:paraId="79D473A5" w14:textId="77777777" w:rsidR="006F4164" w:rsidRPr="005C64D0" w:rsidRDefault="006F4164" w:rsidP="006F4164">
      <w:pPr>
        <w:spacing w:after="0" w:line="276" w:lineRule="auto"/>
        <w:jc w:val="both"/>
        <w:rPr>
          <w:rFonts w:ascii="Arial" w:hAnsi="Arial" w:cs="Arial"/>
          <w:sz w:val="23"/>
          <w:szCs w:val="23"/>
        </w:rPr>
      </w:pPr>
    </w:p>
    <w:p w14:paraId="2D11F2CA" w14:textId="20D99480" w:rsidR="005C64D0" w:rsidRPr="000D4E1B" w:rsidRDefault="00FB3F48" w:rsidP="006923F3">
      <w:pPr>
        <w:pStyle w:val="Titolo2"/>
        <w:rPr>
          <w:color w:val="1F4E79" w:themeColor="accent5" w:themeShade="80"/>
        </w:rPr>
      </w:pPr>
      <w:bookmarkStart w:id="143" w:name="_Toc27734899"/>
      <w:bookmarkStart w:id="144" w:name="_Toc27735231"/>
      <w:bookmarkStart w:id="145" w:name="_Toc91721170"/>
      <w:r>
        <w:rPr>
          <w:color w:val="1F4E79" w:themeColor="accent5" w:themeShade="80"/>
        </w:rPr>
        <w:t>7</w:t>
      </w:r>
      <w:r w:rsidR="008D1086">
        <w:rPr>
          <w:color w:val="1F4E79" w:themeColor="accent5" w:themeShade="80"/>
        </w:rPr>
        <w:t>.</w:t>
      </w:r>
      <w:r w:rsidR="003E74D6">
        <w:rPr>
          <w:color w:val="1F4E79" w:themeColor="accent5" w:themeShade="80"/>
        </w:rPr>
        <w:t>2</w:t>
      </w:r>
      <w:r w:rsidR="005C64D0" w:rsidRPr="000D4E1B">
        <w:rPr>
          <w:color w:val="1F4E79" w:themeColor="accent5" w:themeShade="80"/>
        </w:rPr>
        <w:t xml:space="preserve"> Codice di comportamento</w:t>
      </w:r>
      <w:bookmarkEnd w:id="143"/>
      <w:bookmarkEnd w:id="144"/>
      <w:r w:rsidR="005C64D0" w:rsidRPr="000D4E1B">
        <w:rPr>
          <w:color w:val="1F4E79" w:themeColor="accent5" w:themeShade="80"/>
        </w:rPr>
        <w:t xml:space="preserve"> </w:t>
      </w:r>
      <w:r w:rsidR="003E74D6">
        <w:rPr>
          <w:color w:val="1F4E79" w:themeColor="accent5" w:themeShade="80"/>
        </w:rPr>
        <w:t>di amministrazione</w:t>
      </w:r>
      <w:bookmarkEnd w:id="145"/>
    </w:p>
    <w:p w14:paraId="2D11F2CC" w14:textId="77777777" w:rsidR="005C64D0" w:rsidRPr="001508F7" w:rsidRDefault="005C64D0" w:rsidP="001508F7">
      <w:pPr>
        <w:autoSpaceDE w:val="0"/>
        <w:autoSpaceDN w:val="0"/>
        <w:adjustRightInd w:val="0"/>
        <w:spacing w:after="0" w:line="276" w:lineRule="auto"/>
        <w:jc w:val="both"/>
        <w:rPr>
          <w:rFonts w:ascii="Arial" w:hAnsi="Arial" w:cs="Arial"/>
          <w:sz w:val="24"/>
          <w:szCs w:val="24"/>
        </w:rPr>
      </w:pPr>
      <w:r w:rsidRPr="001508F7">
        <w:rPr>
          <w:rFonts w:ascii="Arial" w:hAnsi="Arial" w:cs="Arial"/>
          <w:sz w:val="24"/>
          <w:szCs w:val="24"/>
        </w:rPr>
        <w:t xml:space="preserve">La direzione generale competente in materia di personale ha predisposto una proposta di Codice per l’ente, ai sensi dell’art. 54, c. 4 del D.lgs. 165/2001 come sostituito dalla L. n. 190 del 2012. </w:t>
      </w:r>
    </w:p>
    <w:p w14:paraId="2D11F2CD" w14:textId="77777777" w:rsidR="005C64D0" w:rsidRPr="001508F7" w:rsidRDefault="005C64D0" w:rsidP="001508F7">
      <w:pPr>
        <w:autoSpaceDE w:val="0"/>
        <w:autoSpaceDN w:val="0"/>
        <w:adjustRightInd w:val="0"/>
        <w:spacing w:after="0" w:line="276" w:lineRule="auto"/>
        <w:jc w:val="both"/>
        <w:rPr>
          <w:rFonts w:ascii="Arial" w:hAnsi="Arial" w:cs="Arial"/>
          <w:sz w:val="24"/>
          <w:szCs w:val="24"/>
        </w:rPr>
      </w:pPr>
      <w:r w:rsidRPr="001508F7">
        <w:rPr>
          <w:rFonts w:ascii="Arial" w:hAnsi="Arial" w:cs="Arial"/>
          <w:sz w:val="24"/>
          <w:szCs w:val="24"/>
        </w:rPr>
        <w:t xml:space="preserve">Il Codice è stato redatto tenendo conto del Codice di comportamento dei dipendenti pubblici (DPR 62 del 2013), del Codice di comportamento regionale previgente e delle linee guida adottate dall’Autorità competente in materia di anticorruzione con deliberazione n. 75 del 2013. </w:t>
      </w:r>
    </w:p>
    <w:p w14:paraId="2DD03328" w14:textId="77777777" w:rsidR="00455C8B" w:rsidRDefault="005C64D0" w:rsidP="001508F7">
      <w:pPr>
        <w:autoSpaceDE w:val="0"/>
        <w:autoSpaceDN w:val="0"/>
        <w:adjustRightInd w:val="0"/>
        <w:spacing w:after="0" w:line="276" w:lineRule="auto"/>
        <w:jc w:val="both"/>
        <w:rPr>
          <w:rFonts w:ascii="Arial" w:hAnsi="Arial" w:cs="Arial"/>
          <w:sz w:val="24"/>
          <w:szCs w:val="24"/>
        </w:rPr>
      </w:pPr>
      <w:r w:rsidRPr="003A3C40">
        <w:rPr>
          <w:rFonts w:ascii="Arial" w:hAnsi="Arial" w:cs="Arial"/>
          <w:sz w:val="24"/>
          <w:szCs w:val="24"/>
        </w:rPr>
        <w:t xml:space="preserve">La proposta di Codice è stata oggetto di un processo di partecipazione; sul testo ha espresso parere favorevole l’Organismo Indipendente di Valutazione (OIV), ed è stato approvato dalla Giunta regionale, previa intesa con l’Ufficio di Presidenza della Assemblea legislativa, nella seduta del 31 marzo 2014, con deliberazione n. 421. </w:t>
      </w:r>
    </w:p>
    <w:p w14:paraId="2D11F2CE" w14:textId="7C9CFE2E" w:rsidR="001508F7" w:rsidRDefault="005C64D0" w:rsidP="001508F7">
      <w:pPr>
        <w:autoSpaceDE w:val="0"/>
        <w:autoSpaceDN w:val="0"/>
        <w:adjustRightInd w:val="0"/>
        <w:spacing w:after="0" w:line="276" w:lineRule="auto"/>
        <w:jc w:val="both"/>
        <w:rPr>
          <w:rFonts w:ascii="Arial" w:hAnsi="Arial" w:cs="Arial"/>
          <w:sz w:val="24"/>
          <w:szCs w:val="24"/>
        </w:rPr>
      </w:pPr>
      <w:r w:rsidRPr="003A3C40">
        <w:rPr>
          <w:rFonts w:ascii="Arial" w:hAnsi="Arial" w:cs="Arial"/>
          <w:sz w:val="24"/>
          <w:szCs w:val="24"/>
        </w:rPr>
        <w:lastRenderedPageBreak/>
        <w:t xml:space="preserve">Nel corso </w:t>
      </w:r>
      <w:r w:rsidR="001508F7" w:rsidRPr="003A3C40">
        <w:rPr>
          <w:rFonts w:ascii="Arial" w:hAnsi="Arial" w:cs="Arial"/>
          <w:sz w:val="24"/>
          <w:szCs w:val="24"/>
        </w:rPr>
        <w:t>del 2018, con delibera di Giunta regionale n. 905, sono state apportate modifiche al testo per introdurre due articoli (nuovi artt. 13</w:t>
      </w:r>
      <w:r w:rsidR="001508F7" w:rsidRPr="00BA220D">
        <w:rPr>
          <w:rFonts w:ascii="Arial" w:hAnsi="Arial" w:cs="Arial"/>
          <w:i/>
          <w:iCs/>
          <w:sz w:val="24"/>
          <w:szCs w:val="24"/>
        </w:rPr>
        <w:t xml:space="preserve"> bis</w:t>
      </w:r>
      <w:r w:rsidR="001508F7" w:rsidRPr="003A3C40">
        <w:rPr>
          <w:rFonts w:ascii="Arial" w:hAnsi="Arial" w:cs="Arial"/>
          <w:sz w:val="24"/>
          <w:szCs w:val="24"/>
        </w:rPr>
        <w:t xml:space="preserve"> e 13 t</w:t>
      </w:r>
      <w:r w:rsidR="001508F7" w:rsidRPr="00BA220D">
        <w:rPr>
          <w:rFonts w:ascii="Arial" w:hAnsi="Arial" w:cs="Arial"/>
          <w:i/>
          <w:iCs/>
          <w:sz w:val="24"/>
          <w:szCs w:val="24"/>
        </w:rPr>
        <w:t>er</w:t>
      </w:r>
      <w:r w:rsidR="001508F7" w:rsidRPr="003A3C40">
        <w:rPr>
          <w:rFonts w:ascii="Arial" w:hAnsi="Arial" w:cs="Arial"/>
          <w:sz w:val="24"/>
          <w:szCs w:val="24"/>
        </w:rPr>
        <w:t xml:space="preserve">), per specifici settori e categorie di funzionari regionali (rispettivamente per addetti </w:t>
      </w:r>
      <w:r w:rsidR="00F908C5" w:rsidRPr="003A3C40">
        <w:rPr>
          <w:rFonts w:ascii="Arial" w:hAnsi="Arial" w:cs="Arial"/>
          <w:sz w:val="24"/>
          <w:szCs w:val="24"/>
        </w:rPr>
        <w:t xml:space="preserve">all’attività ispettiva e di vigilanza </w:t>
      </w:r>
      <w:r w:rsidR="001508F7" w:rsidRPr="003A3C40">
        <w:rPr>
          <w:rFonts w:ascii="Arial" w:hAnsi="Arial" w:cs="Arial"/>
          <w:sz w:val="24"/>
          <w:szCs w:val="24"/>
        </w:rPr>
        <w:t xml:space="preserve">e per </w:t>
      </w:r>
      <w:r w:rsidR="00F908C5" w:rsidRPr="003A3C40">
        <w:rPr>
          <w:rFonts w:ascii="Arial" w:hAnsi="Arial" w:cs="Arial"/>
          <w:bCs/>
          <w:sz w:val="24"/>
          <w:szCs w:val="24"/>
        </w:rPr>
        <w:t>i collaboratori che</w:t>
      </w:r>
      <w:r w:rsidR="003A3C40" w:rsidRPr="003A3C40">
        <w:rPr>
          <w:rFonts w:ascii="Arial" w:hAnsi="Arial" w:cs="Arial"/>
          <w:bCs/>
          <w:sz w:val="24"/>
          <w:szCs w:val="24"/>
        </w:rPr>
        <w:t xml:space="preserve"> </w:t>
      </w:r>
      <w:r w:rsidR="00F908C5" w:rsidRPr="003A3C40">
        <w:rPr>
          <w:rFonts w:ascii="Arial" w:hAnsi="Arial" w:cs="Arial"/>
          <w:bCs/>
          <w:sz w:val="24"/>
          <w:szCs w:val="24"/>
        </w:rPr>
        <w:t>partecipano alle attività di valutazione dei farmaci e</w:t>
      </w:r>
      <w:r w:rsidR="003A3C40" w:rsidRPr="003A3C40">
        <w:rPr>
          <w:rFonts w:ascii="Arial" w:hAnsi="Arial" w:cs="Arial"/>
          <w:bCs/>
          <w:sz w:val="24"/>
          <w:szCs w:val="24"/>
        </w:rPr>
        <w:t xml:space="preserve"> </w:t>
      </w:r>
      <w:r w:rsidR="00F908C5" w:rsidRPr="003A3C40">
        <w:rPr>
          <w:rFonts w:ascii="Arial" w:hAnsi="Arial" w:cs="Arial"/>
          <w:bCs/>
          <w:sz w:val="24"/>
          <w:szCs w:val="24"/>
        </w:rPr>
        <w:t>dei dispositivi medici</w:t>
      </w:r>
      <w:r w:rsidR="003A3C40">
        <w:rPr>
          <w:rFonts w:ascii="Arial" w:hAnsi="Arial" w:cs="Arial"/>
          <w:bCs/>
          <w:sz w:val="24"/>
          <w:szCs w:val="24"/>
        </w:rPr>
        <w:t xml:space="preserve">). </w:t>
      </w:r>
      <w:r w:rsidR="001508F7" w:rsidRPr="001508F7">
        <w:rPr>
          <w:rFonts w:ascii="Arial" w:hAnsi="Arial" w:cs="Arial"/>
          <w:sz w:val="24"/>
          <w:szCs w:val="24"/>
        </w:rPr>
        <w:t xml:space="preserve"> </w:t>
      </w:r>
    </w:p>
    <w:p w14:paraId="1FA47F59" w14:textId="77777777" w:rsidR="009D3267" w:rsidRPr="009D3267" w:rsidRDefault="009D3267" w:rsidP="009D3267">
      <w:pPr>
        <w:autoSpaceDE w:val="0"/>
        <w:autoSpaceDN w:val="0"/>
        <w:adjustRightInd w:val="0"/>
        <w:spacing w:after="0" w:line="276" w:lineRule="auto"/>
        <w:jc w:val="both"/>
        <w:rPr>
          <w:rFonts w:ascii="Arial" w:hAnsi="Arial" w:cs="Arial"/>
          <w:i/>
          <w:iCs/>
          <w:sz w:val="24"/>
          <w:szCs w:val="24"/>
        </w:rPr>
      </w:pPr>
      <w:r w:rsidRPr="009D3267">
        <w:rPr>
          <w:rFonts w:ascii="Arial" w:hAnsi="Arial" w:cs="Arial"/>
          <w:sz w:val="24"/>
          <w:szCs w:val="24"/>
        </w:rPr>
        <w:t>Per l’anno 2021 era stata programmata una revisione del Codice di comportamento, a seguito della delibera ANAC n. 177 del 19 febbraio 2020, ad oggetto “</w:t>
      </w:r>
      <w:r w:rsidRPr="009D3267">
        <w:rPr>
          <w:rFonts w:ascii="Arial" w:hAnsi="Arial" w:cs="Arial"/>
          <w:i/>
          <w:iCs/>
          <w:sz w:val="24"/>
          <w:szCs w:val="24"/>
        </w:rPr>
        <w:t>Linee guida in materia di Codici di comportamento nelle amministrazioni pubbliche”.</w:t>
      </w:r>
    </w:p>
    <w:p w14:paraId="0972E8CD" w14:textId="04B64BE8" w:rsidR="009D3267" w:rsidRDefault="009D3267" w:rsidP="009D3267">
      <w:pPr>
        <w:autoSpaceDE w:val="0"/>
        <w:autoSpaceDN w:val="0"/>
        <w:adjustRightInd w:val="0"/>
        <w:spacing w:after="0" w:line="276" w:lineRule="auto"/>
        <w:jc w:val="both"/>
        <w:rPr>
          <w:rFonts w:ascii="Arial" w:hAnsi="Arial" w:cs="Arial"/>
          <w:sz w:val="24"/>
          <w:szCs w:val="24"/>
        </w:rPr>
      </w:pPr>
      <w:r w:rsidRPr="009D3267">
        <w:rPr>
          <w:rFonts w:ascii="Arial" w:hAnsi="Arial" w:cs="Arial"/>
          <w:sz w:val="24"/>
          <w:szCs w:val="24"/>
        </w:rPr>
        <w:t xml:space="preserve">Nel corso del 2021 è stato costituito un gruppo di lavoro </w:t>
      </w:r>
      <w:proofErr w:type="spellStart"/>
      <w:r w:rsidRPr="009D3267">
        <w:rPr>
          <w:rFonts w:ascii="Arial" w:hAnsi="Arial" w:cs="Arial"/>
          <w:sz w:val="24"/>
          <w:szCs w:val="24"/>
        </w:rPr>
        <w:t>interdirezionale</w:t>
      </w:r>
      <w:proofErr w:type="spellEnd"/>
      <w:r w:rsidRPr="009D3267">
        <w:rPr>
          <w:rFonts w:ascii="Arial" w:hAnsi="Arial" w:cs="Arial"/>
          <w:sz w:val="24"/>
          <w:szCs w:val="24"/>
        </w:rPr>
        <w:t xml:space="preserve"> per la revisione del Codice, con determinazione n. 5113 del 24 marzo 2021. Il testo proposto dal Gruppo di lavoro è stato oggetto di consultazione pubblica (conclusa il 3 dicembre 2021) ed è in corso l’iter amministrativo per la adozione del nuovo Codice da parte degli organi politici.</w:t>
      </w:r>
    </w:p>
    <w:p w14:paraId="470B23E9" w14:textId="77777777" w:rsidR="009D3267" w:rsidRDefault="009D3267" w:rsidP="005F638E">
      <w:pPr>
        <w:autoSpaceDE w:val="0"/>
        <w:autoSpaceDN w:val="0"/>
        <w:adjustRightInd w:val="0"/>
        <w:spacing w:after="0" w:line="276" w:lineRule="auto"/>
        <w:jc w:val="both"/>
        <w:rPr>
          <w:rFonts w:ascii="Arial" w:hAnsi="Arial" w:cs="Arial"/>
          <w:sz w:val="24"/>
          <w:szCs w:val="24"/>
        </w:rPr>
      </w:pPr>
    </w:p>
    <w:p w14:paraId="369B3BEE" w14:textId="1859C5EF" w:rsidR="006F4164" w:rsidRDefault="003A3C40" w:rsidP="005F638E">
      <w:pPr>
        <w:autoSpaceDE w:val="0"/>
        <w:autoSpaceDN w:val="0"/>
        <w:adjustRightInd w:val="0"/>
        <w:spacing w:after="0" w:line="276" w:lineRule="auto"/>
        <w:jc w:val="both"/>
        <w:rPr>
          <w:rFonts w:ascii="Arial" w:hAnsi="Arial" w:cs="Arial"/>
          <w:sz w:val="24"/>
          <w:szCs w:val="24"/>
        </w:rPr>
      </w:pPr>
      <w:r>
        <w:rPr>
          <w:rFonts w:ascii="Arial" w:hAnsi="Arial" w:cs="Arial"/>
          <w:sz w:val="24"/>
          <w:szCs w:val="24"/>
        </w:rPr>
        <w:t>Inoltre, t</w:t>
      </w:r>
      <w:r w:rsidR="005C64D0" w:rsidRPr="001508F7">
        <w:rPr>
          <w:rFonts w:ascii="Arial" w:hAnsi="Arial" w:cs="Arial"/>
          <w:sz w:val="24"/>
          <w:szCs w:val="24"/>
        </w:rPr>
        <w:t>enendo conto delle disposizioni contenute nel Codice di comportamento di cui al DPR n. 62/2013, la Regione ha dettato indirizzi specifici per le modalità applicative di diverse disposizioni in materia di conflitto di interesse e di obbligo di astensione</w:t>
      </w:r>
      <w:r w:rsidR="006F4164">
        <w:rPr>
          <w:rFonts w:ascii="Arial" w:hAnsi="Arial" w:cs="Arial"/>
          <w:sz w:val="24"/>
          <w:szCs w:val="24"/>
        </w:rPr>
        <w:t>. Tra questi atti di indirizzo per l’applicazione si ricordano:</w:t>
      </w:r>
    </w:p>
    <w:p w14:paraId="2D11F2D1" w14:textId="490B9B3F" w:rsidR="003A3C40" w:rsidRDefault="003A3C40" w:rsidP="00A6406F">
      <w:pPr>
        <w:pStyle w:val="Paragrafoelenco"/>
        <w:numPr>
          <w:ilvl w:val="0"/>
          <w:numId w:val="7"/>
        </w:numPr>
        <w:autoSpaceDE w:val="0"/>
        <w:autoSpaceDN w:val="0"/>
        <w:adjustRightInd w:val="0"/>
        <w:spacing w:after="0" w:line="276" w:lineRule="auto"/>
        <w:jc w:val="both"/>
        <w:rPr>
          <w:rFonts w:ascii="Arial" w:hAnsi="Arial" w:cs="Arial"/>
          <w:sz w:val="24"/>
          <w:szCs w:val="24"/>
        </w:rPr>
      </w:pPr>
      <w:r w:rsidRPr="006F4164">
        <w:rPr>
          <w:rFonts w:ascii="Arial" w:hAnsi="Arial" w:cs="Arial"/>
          <w:sz w:val="24"/>
          <w:szCs w:val="24"/>
        </w:rPr>
        <w:t xml:space="preserve">la delibera di Giunta regionale n. 1786 del 29 ottobre 2018, che ha appunto, tra l’altro, dettato linee guida per assicurare una compiuta attuazione </w:t>
      </w:r>
      <w:r w:rsidR="005C64D0" w:rsidRPr="006F4164">
        <w:rPr>
          <w:rFonts w:ascii="Arial" w:hAnsi="Arial" w:cs="Arial"/>
          <w:sz w:val="24"/>
          <w:szCs w:val="24"/>
        </w:rPr>
        <w:t xml:space="preserve">degli obblighi di cui all’art. 6 (per tutti i collaboratori) e all’art. 13 (per i </w:t>
      </w:r>
      <w:r w:rsidRPr="006F4164">
        <w:rPr>
          <w:rFonts w:ascii="Arial" w:hAnsi="Arial" w:cs="Arial"/>
          <w:sz w:val="24"/>
          <w:szCs w:val="24"/>
        </w:rPr>
        <w:t xml:space="preserve">soli </w:t>
      </w:r>
      <w:r w:rsidR="005C64D0" w:rsidRPr="006F4164">
        <w:rPr>
          <w:rFonts w:ascii="Arial" w:hAnsi="Arial" w:cs="Arial"/>
          <w:sz w:val="24"/>
          <w:szCs w:val="24"/>
        </w:rPr>
        <w:t>dirigenti)</w:t>
      </w:r>
      <w:r w:rsidR="006F4164">
        <w:rPr>
          <w:rFonts w:ascii="Arial" w:hAnsi="Arial" w:cs="Arial"/>
          <w:sz w:val="24"/>
          <w:szCs w:val="24"/>
        </w:rPr>
        <w:t xml:space="preserve"> del Codice;</w:t>
      </w:r>
    </w:p>
    <w:p w14:paraId="5D4F8B6A" w14:textId="784143F9" w:rsidR="006F4164" w:rsidRDefault="006F4164" w:rsidP="00A6406F">
      <w:pPr>
        <w:pStyle w:val="Paragrafoelenco"/>
        <w:numPr>
          <w:ilvl w:val="0"/>
          <w:numId w:val="7"/>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la circolare a firma congiunta dei Responsabili della prevenzione della corruzione e della trasparenza di Giunta regionale e Assemblea regionale del </w:t>
      </w:r>
      <w:r w:rsidR="002E49A5">
        <w:rPr>
          <w:rFonts w:ascii="Arial" w:hAnsi="Arial" w:cs="Arial"/>
          <w:sz w:val="24"/>
          <w:szCs w:val="24"/>
        </w:rPr>
        <w:t>16 novembre 2020</w:t>
      </w:r>
      <w:r>
        <w:rPr>
          <w:rFonts w:ascii="Arial" w:hAnsi="Arial" w:cs="Arial"/>
          <w:sz w:val="24"/>
          <w:szCs w:val="24"/>
        </w:rPr>
        <w:t xml:space="preserve"> Prot. </w:t>
      </w:r>
      <w:r w:rsidR="002E49A5">
        <w:rPr>
          <w:rFonts w:ascii="Arial" w:hAnsi="Arial" w:cs="Arial"/>
          <w:sz w:val="24"/>
          <w:szCs w:val="24"/>
        </w:rPr>
        <w:t>0757704</w:t>
      </w:r>
      <w:r>
        <w:rPr>
          <w:rFonts w:ascii="Arial" w:hAnsi="Arial" w:cs="Arial"/>
          <w:sz w:val="24"/>
          <w:szCs w:val="24"/>
        </w:rPr>
        <w:t xml:space="preserve"> per l’applicazione degli artt. </w:t>
      </w:r>
      <w:r w:rsidR="002E49A5">
        <w:rPr>
          <w:rFonts w:ascii="Arial" w:hAnsi="Arial" w:cs="Arial"/>
          <w:sz w:val="24"/>
          <w:szCs w:val="24"/>
        </w:rPr>
        <w:t>4, 5 e 7.</w:t>
      </w:r>
    </w:p>
    <w:p w14:paraId="2D11F2D2" w14:textId="35834C71" w:rsidR="005C64D0" w:rsidRPr="001508F7" w:rsidRDefault="003A3C40" w:rsidP="005F638E">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La </w:t>
      </w:r>
      <w:r w:rsidR="005C64D0" w:rsidRPr="001508F7">
        <w:rPr>
          <w:rFonts w:ascii="Arial" w:hAnsi="Arial" w:cs="Arial"/>
          <w:sz w:val="24"/>
          <w:szCs w:val="24"/>
        </w:rPr>
        <w:t>relativa modulistica è stata redatta e messa a</w:t>
      </w:r>
      <w:r w:rsidR="005C64D0" w:rsidRPr="003A3C40">
        <w:rPr>
          <w:rFonts w:ascii="Arial" w:hAnsi="Arial" w:cs="Arial"/>
          <w:sz w:val="24"/>
          <w:szCs w:val="24"/>
        </w:rPr>
        <w:t xml:space="preserve"> disposizione in apposita sezione del sito web intranet dedicato al tema “Anticorruzione”</w:t>
      </w:r>
      <w:r>
        <w:rPr>
          <w:rFonts w:ascii="Arial" w:hAnsi="Arial" w:cs="Arial"/>
          <w:sz w:val="24"/>
          <w:szCs w:val="24"/>
        </w:rPr>
        <w:t xml:space="preserve">. </w:t>
      </w:r>
      <w:r w:rsidR="005C64D0" w:rsidRPr="003A3C40">
        <w:rPr>
          <w:rFonts w:ascii="Arial" w:hAnsi="Arial" w:cs="Arial"/>
          <w:sz w:val="24"/>
          <w:szCs w:val="24"/>
        </w:rPr>
        <w:t xml:space="preserve"> </w:t>
      </w:r>
    </w:p>
    <w:p w14:paraId="3FFC3D39" w14:textId="77777777" w:rsidR="00AD4D26" w:rsidRDefault="00AD4D26" w:rsidP="0073170F">
      <w:pPr>
        <w:autoSpaceDE w:val="0"/>
        <w:autoSpaceDN w:val="0"/>
        <w:adjustRightInd w:val="0"/>
        <w:spacing w:after="0" w:line="276" w:lineRule="auto"/>
        <w:jc w:val="both"/>
        <w:rPr>
          <w:rFonts w:ascii="Arial" w:hAnsi="Arial" w:cs="Arial"/>
          <w:i/>
          <w:iCs/>
          <w:sz w:val="24"/>
          <w:szCs w:val="24"/>
        </w:rPr>
      </w:pPr>
    </w:p>
    <w:p w14:paraId="3402CA28" w14:textId="79B56BFA" w:rsidR="0073170F" w:rsidRDefault="0073170F" w:rsidP="0073170F">
      <w:pPr>
        <w:autoSpaceDE w:val="0"/>
        <w:autoSpaceDN w:val="0"/>
        <w:adjustRightInd w:val="0"/>
        <w:spacing w:after="0" w:line="276" w:lineRule="auto"/>
        <w:jc w:val="both"/>
        <w:rPr>
          <w:rFonts w:ascii="Arial" w:hAnsi="Arial" w:cs="Arial"/>
          <w:sz w:val="24"/>
          <w:szCs w:val="24"/>
        </w:rPr>
      </w:pPr>
      <w:r w:rsidRPr="0073170F">
        <w:rPr>
          <w:rFonts w:ascii="Arial" w:hAnsi="Arial" w:cs="Arial"/>
          <w:sz w:val="24"/>
          <w:szCs w:val="24"/>
        </w:rPr>
        <w:t xml:space="preserve">Il </w:t>
      </w:r>
      <w:r w:rsidR="0023521B" w:rsidRPr="0073170F">
        <w:rPr>
          <w:rFonts w:ascii="Arial" w:hAnsi="Arial" w:cs="Arial"/>
          <w:sz w:val="24"/>
          <w:szCs w:val="24"/>
        </w:rPr>
        <w:t xml:space="preserve"> RPCT</w:t>
      </w:r>
      <w:r w:rsidRPr="0073170F">
        <w:rPr>
          <w:rFonts w:ascii="Arial" w:hAnsi="Arial" w:cs="Arial"/>
          <w:sz w:val="24"/>
          <w:szCs w:val="24"/>
        </w:rPr>
        <w:t>, sulla base della normativa in materia, tra gli altri compiti affidatigli, deve</w:t>
      </w:r>
      <w:r>
        <w:rPr>
          <w:rFonts w:ascii="Arial" w:hAnsi="Arial" w:cs="Arial"/>
          <w:sz w:val="24"/>
          <w:szCs w:val="24"/>
        </w:rPr>
        <w:t xml:space="preserve"> </w:t>
      </w:r>
      <w:r w:rsidRPr="0073170F">
        <w:rPr>
          <w:rFonts w:ascii="Arial" w:hAnsi="Arial" w:cs="Arial"/>
          <w:sz w:val="24"/>
          <w:szCs w:val="24"/>
        </w:rPr>
        <w:t>anche curare la diffusione della conoscenza de</w:t>
      </w:r>
      <w:r w:rsidR="00455C8B">
        <w:rPr>
          <w:rFonts w:ascii="Arial" w:hAnsi="Arial" w:cs="Arial"/>
          <w:sz w:val="24"/>
          <w:szCs w:val="24"/>
        </w:rPr>
        <w:t>l</w:t>
      </w:r>
      <w:r w:rsidRPr="0073170F">
        <w:rPr>
          <w:rFonts w:ascii="Arial" w:hAnsi="Arial" w:cs="Arial"/>
          <w:sz w:val="24"/>
          <w:szCs w:val="24"/>
        </w:rPr>
        <w:t xml:space="preserve"> Codic</w:t>
      </w:r>
      <w:r w:rsidR="00455C8B">
        <w:rPr>
          <w:rFonts w:ascii="Arial" w:hAnsi="Arial" w:cs="Arial"/>
          <w:sz w:val="24"/>
          <w:szCs w:val="24"/>
        </w:rPr>
        <w:t xml:space="preserve">e </w:t>
      </w:r>
      <w:r w:rsidRPr="0073170F">
        <w:rPr>
          <w:rFonts w:ascii="Arial" w:hAnsi="Arial" w:cs="Arial"/>
          <w:sz w:val="24"/>
          <w:szCs w:val="24"/>
        </w:rPr>
        <w:t>di comportamento</w:t>
      </w:r>
      <w:r>
        <w:rPr>
          <w:rFonts w:ascii="Arial" w:hAnsi="Arial" w:cs="Arial"/>
          <w:sz w:val="24"/>
          <w:szCs w:val="24"/>
        </w:rPr>
        <w:t xml:space="preserve"> </w:t>
      </w:r>
      <w:r w:rsidRPr="0073170F">
        <w:rPr>
          <w:rFonts w:ascii="Arial" w:hAnsi="Arial" w:cs="Arial"/>
          <w:sz w:val="24"/>
          <w:szCs w:val="24"/>
        </w:rPr>
        <w:t xml:space="preserve">nell'Amministrazione ed effettuare </w:t>
      </w:r>
      <w:r w:rsidRPr="00455C8B">
        <w:rPr>
          <w:rFonts w:ascii="Arial" w:hAnsi="Arial" w:cs="Arial"/>
          <w:b/>
          <w:bCs/>
          <w:sz w:val="24"/>
          <w:szCs w:val="24"/>
        </w:rPr>
        <w:t xml:space="preserve">il </w:t>
      </w:r>
      <w:r w:rsidRPr="00BA220D">
        <w:rPr>
          <w:rFonts w:ascii="Arial" w:hAnsi="Arial" w:cs="Arial"/>
          <w:sz w:val="24"/>
          <w:szCs w:val="24"/>
        </w:rPr>
        <w:t xml:space="preserve">monitoraggio annuale sulla </w:t>
      </w:r>
      <w:r w:rsidR="00455C8B" w:rsidRPr="00BA220D">
        <w:rPr>
          <w:rFonts w:ascii="Arial" w:hAnsi="Arial" w:cs="Arial"/>
          <w:sz w:val="24"/>
          <w:szCs w:val="24"/>
        </w:rPr>
        <w:t>sua</w:t>
      </w:r>
      <w:r w:rsidRPr="00BA220D">
        <w:rPr>
          <w:rFonts w:ascii="Arial" w:hAnsi="Arial" w:cs="Arial"/>
          <w:sz w:val="24"/>
          <w:szCs w:val="24"/>
        </w:rPr>
        <w:t xml:space="preserve"> attuazione</w:t>
      </w:r>
      <w:r w:rsidRPr="00455C8B">
        <w:rPr>
          <w:rFonts w:ascii="Arial" w:hAnsi="Arial" w:cs="Arial"/>
          <w:b/>
          <w:bCs/>
          <w:sz w:val="24"/>
          <w:szCs w:val="24"/>
        </w:rPr>
        <w:t>,</w:t>
      </w:r>
      <w:r>
        <w:rPr>
          <w:rFonts w:ascii="Arial" w:hAnsi="Arial" w:cs="Arial"/>
          <w:sz w:val="24"/>
          <w:szCs w:val="24"/>
        </w:rPr>
        <w:t xml:space="preserve"> </w:t>
      </w:r>
      <w:r w:rsidRPr="0073170F">
        <w:rPr>
          <w:rFonts w:ascii="Arial" w:hAnsi="Arial" w:cs="Arial"/>
          <w:sz w:val="24"/>
          <w:szCs w:val="24"/>
        </w:rPr>
        <w:t xml:space="preserve">provvedendo a pubblicare sul sito istituzionale i risultati </w:t>
      </w:r>
      <w:r>
        <w:rPr>
          <w:rFonts w:ascii="Arial" w:hAnsi="Arial" w:cs="Arial"/>
          <w:sz w:val="24"/>
          <w:szCs w:val="24"/>
        </w:rPr>
        <w:t>e</w:t>
      </w:r>
      <w:r w:rsidRPr="0073170F">
        <w:rPr>
          <w:rFonts w:ascii="Arial" w:hAnsi="Arial" w:cs="Arial"/>
          <w:sz w:val="24"/>
          <w:szCs w:val="24"/>
        </w:rPr>
        <w:t xml:space="preserve"> dandone</w:t>
      </w:r>
      <w:r>
        <w:rPr>
          <w:rFonts w:ascii="Arial" w:hAnsi="Arial" w:cs="Arial"/>
          <w:sz w:val="24"/>
          <w:szCs w:val="24"/>
        </w:rPr>
        <w:t xml:space="preserve"> </w:t>
      </w:r>
      <w:r w:rsidRPr="0073170F">
        <w:rPr>
          <w:rFonts w:ascii="Arial" w:hAnsi="Arial" w:cs="Arial"/>
          <w:sz w:val="24"/>
          <w:szCs w:val="24"/>
        </w:rPr>
        <w:t>comunicazione all'Autorit</w:t>
      </w:r>
      <w:r w:rsidR="00B47BF2">
        <w:rPr>
          <w:rFonts w:ascii="Arial" w:hAnsi="Arial" w:cs="Arial"/>
          <w:sz w:val="24"/>
          <w:szCs w:val="24"/>
        </w:rPr>
        <w:t>à</w:t>
      </w:r>
      <w:r w:rsidRPr="0073170F">
        <w:rPr>
          <w:rFonts w:ascii="Arial" w:hAnsi="Arial" w:cs="Arial"/>
          <w:sz w:val="24"/>
          <w:szCs w:val="24"/>
        </w:rPr>
        <w:t xml:space="preserve"> Nazionale Anticorruzione (si veda in particolare l’art. 15, comma</w:t>
      </w:r>
      <w:r>
        <w:rPr>
          <w:rFonts w:ascii="Arial" w:hAnsi="Arial" w:cs="Arial"/>
          <w:sz w:val="24"/>
          <w:szCs w:val="24"/>
        </w:rPr>
        <w:t xml:space="preserve"> </w:t>
      </w:r>
      <w:r w:rsidRPr="0073170F">
        <w:rPr>
          <w:rFonts w:ascii="Arial" w:hAnsi="Arial" w:cs="Arial"/>
          <w:sz w:val="24"/>
          <w:szCs w:val="24"/>
        </w:rPr>
        <w:t>3, del D.P.R. 16 aprile 2013, n. 62, “Regolamento recante codice di comportamento dei</w:t>
      </w:r>
      <w:r>
        <w:rPr>
          <w:rFonts w:ascii="Arial" w:hAnsi="Arial" w:cs="Arial"/>
          <w:sz w:val="24"/>
          <w:szCs w:val="24"/>
        </w:rPr>
        <w:t xml:space="preserve"> </w:t>
      </w:r>
      <w:r w:rsidRPr="0073170F">
        <w:rPr>
          <w:rFonts w:ascii="Arial" w:hAnsi="Arial" w:cs="Arial"/>
          <w:sz w:val="24"/>
          <w:szCs w:val="24"/>
        </w:rPr>
        <w:t>dipendenti pubblici, a norma dell’articolo 54 del decreto legislativo 30 marzo 2001, n. 165”)</w:t>
      </w:r>
      <w:r>
        <w:rPr>
          <w:rFonts w:ascii="Arial" w:hAnsi="Arial" w:cs="Arial"/>
          <w:sz w:val="24"/>
          <w:szCs w:val="24"/>
        </w:rPr>
        <w:t>.</w:t>
      </w:r>
    </w:p>
    <w:p w14:paraId="2D11F2D3" w14:textId="652B9DF4" w:rsidR="001508F7" w:rsidRDefault="0073170F" w:rsidP="0073170F">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Tale monitoraggio viene realizzato sin dall’anno 2015, </w:t>
      </w:r>
      <w:r w:rsidR="00455C8B">
        <w:rPr>
          <w:rFonts w:ascii="Arial" w:hAnsi="Arial" w:cs="Arial"/>
          <w:sz w:val="24"/>
          <w:szCs w:val="24"/>
        </w:rPr>
        <w:t xml:space="preserve">e il relativo rapporto è regolarmente </w:t>
      </w:r>
      <w:r>
        <w:rPr>
          <w:rFonts w:ascii="Arial" w:hAnsi="Arial" w:cs="Arial"/>
          <w:sz w:val="24"/>
          <w:szCs w:val="24"/>
        </w:rPr>
        <w:t>pubblicato nella sezione “Amministrazione trasparente” de</w:t>
      </w:r>
      <w:r w:rsidR="00455C8B">
        <w:rPr>
          <w:rFonts w:ascii="Arial" w:hAnsi="Arial" w:cs="Arial"/>
          <w:sz w:val="24"/>
          <w:szCs w:val="24"/>
        </w:rPr>
        <w:t>l</w:t>
      </w:r>
      <w:r>
        <w:rPr>
          <w:rFonts w:ascii="Arial" w:hAnsi="Arial" w:cs="Arial"/>
          <w:sz w:val="24"/>
          <w:szCs w:val="24"/>
        </w:rPr>
        <w:t xml:space="preserve"> sito istituzionale e trasmesso ad ANAC.</w:t>
      </w:r>
    </w:p>
    <w:p w14:paraId="07226E63" w14:textId="4EFC974D" w:rsidR="0073170F" w:rsidRPr="0073170F" w:rsidRDefault="0073170F" w:rsidP="0073170F">
      <w:pPr>
        <w:autoSpaceDE w:val="0"/>
        <w:autoSpaceDN w:val="0"/>
        <w:adjustRightInd w:val="0"/>
        <w:spacing w:after="0" w:line="276" w:lineRule="auto"/>
        <w:jc w:val="both"/>
        <w:rPr>
          <w:rFonts w:ascii="Arial" w:hAnsi="Arial" w:cs="Arial"/>
          <w:sz w:val="24"/>
          <w:szCs w:val="24"/>
        </w:rPr>
      </w:pPr>
      <w:r>
        <w:rPr>
          <w:rFonts w:ascii="Arial" w:hAnsi="Arial" w:cs="Arial"/>
          <w:sz w:val="24"/>
          <w:szCs w:val="24"/>
        </w:rPr>
        <w:t>Per l’anno 202</w:t>
      </w:r>
      <w:r w:rsidR="002954B0">
        <w:rPr>
          <w:rFonts w:ascii="Arial" w:hAnsi="Arial" w:cs="Arial"/>
          <w:sz w:val="24"/>
          <w:szCs w:val="24"/>
        </w:rPr>
        <w:t>1</w:t>
      </w:r>
      <w:r>
        <w:rPr>
          <w:rFonts w:ascii="Arial" w:hAnsi="Arial" w:cs="Arial"/>
          <w:sz w:val="24"/>
          <w:szCs w:val="24"/>
        </w:rPr>
        <w:t xml:space="preserve">, </w:t>
      </w:r>
      <w:r w:rsidR="00455C8B">
        <w:rPr>
          <w:rFonts w:ascii="Arial" w:hAnsi="Arial" w:cs="Arial"/>
          <w:sz w:val="24"/>
          <w:szCs w:val="24"/>
        </w:rPr>
        <w:t xml:space="preserve">il rapporto conseguente al monitoraggio sull’attuazione del Codice di comportamento </w:t>
      </w:r>
      <w:r>
        <w:rPr>
          <w:rFonts w:ascii="Arial" w:hAnsi="Arial" w:cs="Arial"/>
          <w:sz w:val="24"/>
          <w:szCs w:val="24"/>
        </w:rPr>
        <w:t xml:space="preserve">è stato redatto dal RPCT in data </w:t>
      </w:r>
      <w:r w:rsidR="006967FA">
        <w:rPr>
          <w:rFonts w:ascii="Arial" w:hAnsi="Arial" w:cs="Arial"/>
          <w:sz w:val="24"/>
          <w:szCs w:val="24"/>
        </w:rPr>
        <w:t>31 dicembre 202</w:t>
      </w:r>
      <w:r w:rsidR="002954B0">
        <w:rPr>
          <w:rFonts w:ascii="Arial" w:hAnsi="Arial" w:cs="Arial"/>
          <w:sz w:val="24"/>
          <w:szCs w:val="24"/>
        </w:rPr>
        <w:t>1</w:t>
      </w:r>
      <w:r w:rsidR="00BA220D">
        <w:rPr>
          <w:rFonts w:ascii="Arial" w:hAnsi="Arial" w:cs="Arial"/>
          <w:sz w:val="24"/>
          <w:szCs w:val="24"/>
        </w:rPr>
        <w:t>.</w:t>
      </w:r>
    </w:p>
    <w:p w14:paraId="534E87D2" w14:textId="77777777" w:rsidR="0023521B" w:rsidRDefault="0023521B" w:rsidP="006923F3">
      <w:pPr>
        <w:pStyle w:val="Titolo2"/>
        <w:rPr>
          <w:color w:val="1F4E79" w:themeColor="accent5" w:themeShade="80"/>
        </w:rPr>
      </w:pPr>
      <w:bookmarkStart w:id="146" w:name="_Toc27734900"/>
      <w:bookmarkStart w:id="147" w:name="_Toc27735232"/>
    </w:p>
    <w:p w14:paraId="2D11F2D4" w14:textId="0E53EACF" w:rsidR="005C64D0" w:rsidRPr="00BA220D" w:rsidRDefault="00FB3F48" w:rsidP="006923F3">
      <w:pPr>
        <w:pStyle w:val="Titolo2"/>
        <w:rPr>
          <w:color w:val="1F4E79" w:themeColor="accent5" w:themeShade="80"/>
        </w:rPr>
      </w:pPr>
      <w:bookmarkStart w:id="148" w:name="_Toc91721171"/>
      <w:r>
        <w:rPr>
          <w:color w:val="1F4E79" w:themeColor="accent5" w:themeShade="80"/>
        </w:rPr>
        <w:t>7</w:t>
      </w:r>
      <w:r w:rsidR="008D1086">
        <w:rPr>
          <w:color w:val="1F4E79" w:themeColor="accent5" w:themeShade="80"/>
        </w:rPr>
        <w:t>.</w:t>
      </w:r>
      <w:r w:rsidR="001734A4">
        <w:rPr>
          <w:color w:val="1F4E79" w:themeColor="accent5" w:themeShade="80"/>
        </w:rPr>
        <w:t>3</w:t>
      </w:r>
      <w:r w:rsidR="005C64D0" w:rsidRPr="00BA220D">
        <w:rPr>
          <w:color w:val="1F4E79" w:themeColor="accent5" w:themeShade="80"/>
        </w:rPr>
        <w:t xml:space="preserve"> Rotazione</w:t>
      </w:r>
      <w:r w:rsidR="001734A4">
        <w:rPr>
          <w:color w:val="1F4E79" w:themeColor="accent5" w:themeShade="80"/>
        </w:rPr>
        <w:t xml:space="preserve"> ordinaria e straordinaria</w:t>
      </w:r>
      <w:r w:rsidR="005C64D0" w:rsidRPr="00BA220D">
        <w:rPr>
          <w:color w:val="1F4E79" w:themeColor="accent5" w:themeShade="80"/>
        </w:rPr>
        <w:t xml:space="preserve"> del personale</w:t>
      </w:r>
      <w:bookmarkEnd w:id="146"/>
      <w:bookmarkEnd w:id="147"/>
      <w:bookmarkEnd w:id="148"/>
      <w:r w:rsidR="005C64D0" w:rsidRPr="00BA220D">
        <w:rPr>
          <w:color w:val="1F4E79" w:themeColor="accent5" w:themeShade="80"/>
        </w:rPr>
        <w:t xml:space="preserve"> </w:t>
      </w:r>
    </w:p>
    <w:p w14:paraId="23A42267" w14:textId="77777777" w:rsidR="00ED45FC" w:rsidRDefault="005C64D0" w:rsidP="003A3C40">
      <w:pPr>
        <w:autoSpaceDE w:val="0"/>
        <w:autoSpaceDN w:val="0"/>
        <w:adjustRightInd w:val="0"/>
        <w:spacing w:after="0" w:line="276" w:lineRule="auto"/>
        <w:jc w:val="both"/>
        <w:rPr>
          <w:rFonts w:ascii="Arial" w:hAnsi="Arial" w:cs="Arial"/>
          <w:sz w:val="24"/>
          <w:szCs w:val="24"/>
        </w:rPr>
      </w:pPr>
      <w:r w:rsidRPr="00557A78">
        <w:rPr>
          <w:rFonts w:ascii="Arial" w:hAnsi="Arial" w:cs="Arial"/>
          <w:sz w:val="24"/>
          <w:szCs w:val="24"/>
        </w:rPr>
        <w:t xml:space="preserve">La Giunta regionale, con delibera n. 967 del 30 giugno 2014 ha provveduto ad individuare </w:t>
      </w:r>
      <w:r w:rsidR="003A3C40" w:rsidRPr="00557A78">
        <w:rPr>
          <w:rFonts w:ascii="Arial" w:hAnsi="Arial" w:cs="Arial"/>
          <w:sz w:val="24"/>
          <w:szCs w:val="24"/>
        </w:rPr>
        <w:t>i criteri di rotazione della titolarità di posizioni dirigenziali a rischio corruzione; nel</w:t>
      </w:r>
      <w:r w:rsidRPr="00557A78">
        <w:rPr>
          <w:rFonts w:ascii="Arial" w:hAnsi="Arial" w:cs="Arial"/>
          <w:sz w:val="24"/>
          <w:szCs w:val="24"/>
        </w:rPr>
        <w:t xml:space="preserve"> 2015 sono stati individuati quelli per la </w:t>
      </w:r>
      <w:r w:rsidRPr="00311916">
        <w:rPr>
          <w:rFonts w:ascii="Arial" w:hAnsi="Arial" w:cs="Arial"/>
          <w:b/>
          <w:bCs/>
          <w:sz w:val="24"/>
          <w:szCs w:val="24"/>
        </w:rPr>
        <w:t xml:space="preserve">rotazione del personale </w:t>
      </w:r>
      <w:r w:rsidRPr="00557A78">
        <w:rPr>
          <w:rFonts w:ascii="Arial" w:hAnsi="Arial" w:cs="Arial"/>
          <w:sz w:val="24"/>
          <w:szCs w:val="24"/>
        </w:rPr>
        <w:t>di qualifica non dirigenziale (delibera n.</w:t>
      </w:r>
      <w:r w:rsidR="00BA220D">
        <w:rPr>
          <w:rFonts w:ascii="Arial" w:hAnsi="Arial" w:cs="Arial"/>
          <w:sz w:val="24"/>
          <w:szCs w:val="24"/>
        </w:rPr>
        <w:t xml:space="preserve"> </w:t>
      </w:r>
      <w:r w:rsidRPr="00557A78">
        <w:rPr>
          <w:rFonts w:ascii="Arial" w:hAnsi="Arial" w:cs="Arial"/>
          <w:sz w:val="24"/>
          <w:szCs w:val="24"/>
        </w:rPr>
        <w:t xml:space="preserve">2252 del 28.12.2015). </w:t>
      </w:r>
      <w:r w:rsidR="00360C7D">
        <w:rPr>
          <w:rFonts w:ascii="Arial" w:hAnsi="Arial" w:cs="Arial"/>
          <w:sz w:val="24"/>
          <w:szCs w:val="24"/>
        </w:rPr>
        <w:t>A partire dall’</w:t>
      </w:r>
      <w:r w:rsidR="002E49A5">
        <w:rPr>
          <w:rFonts w:ascii="Arial" w:hAnsi="Arial" w:cs="Arial"/>
          <w:sz w:val="24"/>
          <w:szCs w:val="24"/>
        </w:rPr>
        <w:t xml:space="preserve"> aggiornamento 2020 del Piano, le relative disposizioni sono state direttamente inserite in esso</w:t>
      </w:r>
      <w:r w:rsidR="00C61F79">
        <w:rPr>
          <w:rFonts w:ascii="Arial" w:hAnsi="Arial" w:cs="Arial"/>
          <w:sz w:val="24"/>
          <w:szCs w:val="24"/>
        </w:rPr>
        <w:t xml:space="preserve">; nel Piano 2021 l’istituto è stato rivisto </w:t>
      </w:r>
      <w:r w:rsidR="00C61F79">
        <w:rPr>
          <w:rFonts w:ascii="Arial" w:hAnsi="Arial" w:cs="Arial"/>
          <w:sz w:val="24"/>
          <w:szCs w:val="24"/>
        </w:rPr>
        <w:lastRenderedPageBreak/>
        <w:t>e</w:t>
      </w:r>
      <w:r w:rsidR="00EE5C3B">
        <w:rPr>
          <w:rFonts w:ascii="Arial" w:hAnsi="Arial" w:cs="Arial"/>
          <w:sz w:val="24"/>
          <w:szCs w:val="24"/>
        </w:rPr>
        <w:t xml:space="preserve">d è stato disciplinato anche l’istituto della </w:t>
      </w:r>
      <w:r w:rsidR="00EE5C3B" w:rsidRPr="00311916">
        <w:rPr>
          <w:rFonts w:ascii="Arial" w:hAnsi="Arial" w:cs="Arial"/>
          <w:b/>
          <w:bCs/>
          <w:sz w:val="24"/>
          <w:szCs w:val="24"/>
        </w:rPr>
        <w:t xml:space="preserve">rotazione </w:t>
      </w:r>
      <w:r w:rsidR="002E49A5" w:rsidRPr="00311916">
        <w:rPr>
          <w:rFonts w:ascii="Arial" w:hAnsi="Arial" w:cs="Arial"/>
          <w:b/>
          <w:bCs/>
          <w:sz w:val="24"/>
          <w:szCs w:val="24"/>
        </w:rPr>
        <w:t>straordinaria</w:t>
      </w:r>
      <w:r w:rsidR="002A45E1">
        <w:rPr>
          <w:rFonts w:ascii="Arial" w:hAnsi="Arial" w:cs="Arial"/>
          <w:sz w:val="24"/>
          <w:szCs w:val="24"/>
        </w:rPr>
        <w:t>, per una maggiore coerenza della disciplina con quanto dettato dal PNA 2019</w:t>
      </w:r>
      <w:r w:rsidR="002E49A5">
        <w:rPr>
          <w:rFonts w:ascii="Arial" w:hAnsi="Arial" w:cs="Arial"/>
          <w:sz w:val="24"/>
          <w:szCs w:val="24"/>
        </w:rPr>
        <w:t xml:space="preserve">. </w:t>
      </w:r>
    </w:p>
    <w:p w14:paraId="2247A7C9" w14:textId="5C9F84D8" w:rsidR="007A07D1" w:rsidRDefault="004F1359" w:rsidP="003A3C40">
      <w:pPr>
        <w:autoSpaceDE w:val="0"/>
        <w:autoSpaceDN w:val="0"/>
        <w:adjustRightInd w:val="0"/>
        <w:spacing w:after="0" w:line="276" w:lineRule="auto"/>
        <w:jc w:val="both"/>
        <w:rPr>
          <w:rFonts w:ascii="Arial" w:hAnsi="Arial" w:cs="Arial"/>
          <w:sz w:val="24"/>
          <w:szCs w:val="24"/>
        </w:rPr>
      </w:pPr>
      <w:r>
        <w:rPr>
          <w:rFonts w:ascii="Arial" w:hAnsi="Arial" w:cs="Arial"/>
          <w:sz w:val="24"/>
          <w:szCs w:val="24"/>
        </w:rPr>
        <w:t>La discipli</w:t>
      </w:r>
      <w:r w:rsidR="00311916">
        <w:rPr>
          <w:rFonts w:ascii="Arial" w:hAnsi="Arial" w:cs="Arial"/>
          <w:sz w:val="24"/>
          <w:szCs w:val="24"/>
        </w:rPr>
        <w:t xml:space="preserve">na </w:t>
      </w:r>
      <w:r w:rsidR="00AF5EB3">
        <w:rPr>
          <w:rFonts w:ascii="Arial" w:hAnsi="Arial" w:cs="Arial"/>
          <w:sz w:val="24"/>
          <w:szCs w:val="24"/>
        </w:rPr>
        <w:t xml:space="preserve">della rotazione ordinaria e </w:t>
      </w:r>
      <w:r w:rsidR="001734A4">
        <w:rPr>
          <w:rFonts w:ascii="Arial" w:hAnsi="Arial" w:cs="Arial"/>
          <w:sz w:val="24"/>
          <w:szCs w:val="24"/>
        </w:rPr>
        <w:t>stra</w:t>
      </w:r>
      <w:r w:rsidR="00ED45FC">
        <w:rPr>
          <w:rFonts w:ascii="Arial" w:hAnsi="Arial" w:cs="Arial"/>
          <w:sz w:val="24"/>
          <w:szCs w:val="24"/>
        </w:rPr>
        <w:t>ordinaria è riportata nel documento allegato sotto lettera A) al presente Piano.</w:t>
      </w:r>
    </w:p>
    <w:p w14:paraId="59EEF6C7" w14:textId="77777777" w:rsidR="00ED45FC" w:rsidRDefault="00ED45FC" w:rsidP="006923F3">
      <w:pPr>
        <w:pStyle w:val="Titolo2"/>
        <w:rPr>
          <w:color w:val="1F4E79" w:themeColor="accent5" w:themeShade="80"/>
        </w:rPr>
      </w:pPr>
      <w:bookmarkStart w:id="149" w:name="_Toc27734903"/>
      <w:bookmarkStart w:id="150" w:name="_Toc27735235"/>
    </w:p>
    <w:p w14:paraId="2D11F2D9" w14:textId="4230E2AF" w:rsidR="005C64D0" w:rsidRPr="00C03B8D" w:rsidRDefault="00FB3F48" w:rsidP="006923F3">
      <w:pPr>
        <w:pStyle w:val="Titolo2"/>
        <w:rPr>
          <w:color w:val="1F4E79" w:themeColor="accent5" w:themeShade="80"/>
        </w:rPr>
      </w:pPr>
      <w:bookmarkStart w:id="151" w:name="_Toc91721172"/>
      <w:r>
        <w:rPr>
          <w:color w:val="1F4E79" w:themeColor="accent5" w:themeShade="80"/>
        </w:rPr>
        <w:t>7</w:t>
      </w:r>
      <w:r w:rsidR="008D1086">
        <w:rPr>
          <w:color w:val="1F4E79" w:themeColor="accent5" w:themeShade="80"/>
        </w:rPr>
        <w:t>.</w:t>
      </w:r>
      <w:r w:rsidR="004D5C44">
        <w:rPr>
          <w:color w:val="1F4E79" w:themeColor="accent5" w:themeShade="80"/>
        </w:rPr>
        <w:t xml:space="preserve">4 </w:t>
      </w:r>
      <w:r w:rsidR="00A67A3A">
        <w:rPr>
          <w:color w:val="1F4E79" w:themeColor="accent5" w:themeShade="80"/>
        </w:rPr>
        <w:t>P</w:t>
      </w:r>
      <w:r w:rsidR="00E3704D">
        <w:rPr>
          <w:color w:val="1F4E79" w:themeColor="accent5" w:themeShade="80"/>
        </w:rPr>
        <w:t xml:space="preserve">revenzione </w:t>
      </w:r>
      <w:r w:rsidR="00A67A3A">
        <w:rPr>
          <w:color w:val="1F4E79" w:themeColor="accent5" w:themeShade="80"/>
        </w:rPr>
        <w:t xml:space="preserve">e disciplina </w:t>
      </w:r>
      <w:r w:rsidR="00E3704D">
        <w:rPr>
          <w:color w:val="1F4E79" w:themeColor="accent5" w:themeShade="80"/>
        </w:rPr>
        <w:t xml:space="preserve">dei conflitti di </w:t>
      </w:r>
      <w:r w:rsidR="00D73D91">
        <w:rPr>
          <w:color w:val="1F4E79" w:themeColor="accent5" w:themeShade="80"/>
        </w:rPr>
        <w:t xml:space="preserve">interessi </w:t>
      </w:r>
      <w:r w:rsidR="00D73D91" w:rsidRPr="00C03B8D">
        <w:rPr>
          <w:color w:val="1F4E79" w:themeColor="accent5" w:themeShade="80"/>
        </w:rPr>
        <w:t>(</w:t>
      </w:r>
      <w:r w:rsidR="005C64D0" w:rsidRPr="00C03B8D">
        <w:rPr>
          <w:color w:val="1F4E79" w:themeColor="accent5" w:themeShade="80"/>
        </w:rPr>
        <w:t>artt. 6, 7 e 13 DPR 62</w:t>
      </w:r>
      <w:r w:rsidR="00274CBF" w:rsidRPr="00C03B8D">
        <w:rPr>
          <w:color w:val="1F4E79" w:themeColor="accent5" w:themeShade="80"/>
        </w:rPr>
        <w:t>/</w:t>
      </w:r>
      <w:r w:rsidR="005C64D0" w:rsidRPr="00C03B8D">
        <w:rPr>
          <w:color w:val="1F4E79" w:themeColor="accent5" w:themeShade="80"/>
        </w:rPr>
        <w:t>2013)</w:t>
      </w:r>
      <w:bookmarkEnd w:id="149"/>
      <w:bookmarkEnd w:id="150"/>
      <w:bookmarkEnd w:id="151"/>
      <w:r w:rsidR="005C64D0" w:rsidRPr="00C03B8D">
        <w:rPr>
          <w:color w:val="1F4E79" w:themeColor="accent5" w:themeShade="80"/>
        </w:rPr>
        <w:t xml:space="preserve"> </w:t>
      </w:r>
    </w:p>
    <w:p w14:paraId="2D11F2DB" w14:textId="7B59830F" w:rsidR="00C22A21" w:rsidRDefault="005C64D0" w:rsidP="00C22A21">
      <w:pPr>
        <w:autoSpaceDE w:val="0"/>
        <w:autoSpaceDN w:val="0"/>
        <w:adjustRightInd w:val="0"/>
        <w:spacing w:after="0" w:line="276" w:lineRule="auto"/>
        <w:jc w:val="both"/>
        <w:rPr>
          <w:rFonts w:ascii="Arial" w:hAnsi="Arial" w:cs="Arial"/>
          <w:sz w:val="24"/>
          <w:szCs w:val="24"/>
        </w:rPr>
      </w:pPr>
      <w:r w:rsidRPr="00C22A21">
        <w:rPr>
          <w:rFonts w:ascii="Arial" w:hAnsi="Arial" w:cs="Arial"/>
          <w:sz w:val="24"/>
          <w:szCs w:val="24"/>
        </w:rPr>
        <w:t>La Regione Emilia-Romagna</w:t>
      </w:r>
      <w:r w:rsidR="00C03B8D">
        <w:rPr>
          <w:rFonts w:ascii="Arial" w:hAnsi="Arial" w:cs="Arial"/>
          <w:sz w:val="24"/>
          <w:szCs w:val="24"/>
        </w:rPr>
        <w:t xml:space="preserve"> </w:t>
      </w:r>
      <w:r w:rsidRPr="00C22A21">
        <w:rPr>
          <w:rFonts w:ascii="Arial" w:hAnsi="Arial" w:cs="Arial"/>
          <w:sz w:val="24"/>
          <w:szCs w:val="24"/>
        </w:rPr>
        <w:t>ha dettato, nell’ambito dello stesso Codice di comportamento regionale, ulteriori disposizioni operative per far emergere possibili conflitti di interesse (</w:t>
      </w:r>
      <w:r w:rsidR="00C03B8D">
        <w:rPr>
          <w:rFonts w:ascii="Arial" w:hAnsi="Arial" w:cs="Arial"/>
          <w:sz w:val="24"/>
          <w:szCs w:val="24"/>
        </w:rPr>
        <w:t xml:space="preserve">ad esempio: </w:t>
      </w:r>
      <w:r w:rsidRPr="00C22A21">
        <w:rPr>
          <w:rFonts w:ascii="Arial" w:hAnsi="Arial" w:cs="Arial"/>
          <w:sz w:val="24"/>
          <w:szCs w:val="24"/>
        </w:rPr>
        <w:t xml:space="preserve">artt. 5 “Partecipazione ad associazioni e organizzazioni” e art. 6 “Comunicazione degli interessi finanziari”) e previsto le modalità procedurali da seguire se vi sono i presupposti per l’astensione (si veda l’art. 7 “Comunicazione dei conflitti di interesse e obbligo di astensione”). </w:t>
      </w:r>
      <w:r w:rsidR="00C03B8D">
        <w:rPr>
          <w:rFonts w:ascii="Arial" w:hAnsi="Arial" w:cs="Arial"/>
          <w:sz w:val="24"/>
          <w:szCs w:val="24"/>
        </w:rPr>
        <w:t>Ha inoltre dettato</w:t>
      </w:r>
      <w:r w:rsidR="00C03B8D" w:rsidRPr="00C03B8D">
        <w:rPr>
          <w:rFonts w:ascii="Arial" w:hAnsi="Arial" w:cs="Arial"/>
          <w:sz w:val="24"/>
          <w:szCs w:val="24"/>
        </w:rPr>
        <w:t xml:space="preserve"> indirizzi operativi per l’attuazione degli obblighi di comunicazione, come</w:t>
      </w:r>
      <w:r w:rsidR="00C03B8D">
        <w:rPr>
          <w:rFonts w:ascii="Arial" w:hAnsi="Arial" w:cs="Arial"/>
          <w:sz w:val="24"/>
          <w:szCs w:val="24"/>
        </w:rPr>
        <w:t xml:space="preserve"> già</w:t>
      </w:r>
      <w:r w:rsidR="00C03B8D" w:rsidRPr="00C03B8D">
        <w:rPr>
          <w:rFonts w:ascii="Arial" w:hAnsi="Arial" w:cs="Arial"/>
          <w:sz w:val="24"/>
          <w:szCs w:val="24"/>
        </w:rPr>
        <w:t xml:space="preserve"> illustrat</w:t>
      </w:r>
      <w:r w:rsidR="00C03B8D">
        <w:rPr>
          <w:rFonts w:ascii="Arial" w:hAnsi="Arial" w:cs="Arial"/>
          <w:sz w:val="24"/>
          <w:szCs w:val="24"/>
        </w:rPr>
        <w:t xml:space="preserve">o </w:t>
      </w:r>
      <w:r w:rsidR="00C03B8D" w:rsidRPr="00C03B8D">
        <w:rPr>
          <w:rFonts w:ascii="Arial" w:hAnsi="Arial" w:cs="Arial"/>
          <w:sz w:val="24"/>
          <w:szCs w:val="24"/>
        </w:rPr>
        <w:t xml:space="preserve">nel paragrafo </w:t>
      </w:r>
      <w:r w:rsidR="00803D9E">
        <w:rPr>
          <w:rFonts w:ascii="Arial" w:hAnsi="Arial" w:cs="Arial"/>
          <w:sz w:val="24"/>
          <w:szCs w:val="24"/>
        </w:rPr>
        <w:t>6</w:t>
      </w:r>
      <w:r w:rsidR="00C03B8D" w:rsidRPr="00C03B8D">
        <w:rPr>
          <w:rFonts w:ascii="Arial" w:hAnsi="Arial" w:cs="Arial"/>
          <w:sz w:val="24"/>
          <w:szCs w:val="24"/>
        </w:rPr>
        <w:t>.3</w:t>
      </w:r>
      <w:r w:rsidR="005B0327">
        <w:rPr>
          <w:rFonts w:ascii="Arial" w:hAnsi="Arial" w:cs="Arial"/>
          <w:sz w:val="24"/>
          <w:szCs w:val="24"/>
        </w:rPr>
        <w:t>.</w:t>
      </w:r>
    </w:p>
    <w:p w14:paraId="2D11F2DC" w14:textId="1BBC858F" w:rsidR="005C64D0" w:rsidRDefault="005C64D0" w:rsidP="00C22A21">
      <w:pPr>
        <w:autoSpaceDE w:val="0"/>
        <w:autoSpaceDN w:val="0"/>
        <w:adjustRightInd w:val="0"/>
        <w:spacing w:after="0" w:line="276" w:lineRule="auto"/>
        <w:jc w:val="both"/>
        <w:rPr>
          <w:rFonts w:ascii="Arial" w:hAnsi="Arial" w:cs="Arial"/>
          <w:sz w:val="24"/>
          <w:szCs w:val="24"/>
        </w:rPr>
      </w:pPr>
      <w:r w:rsidRPr="000C25D0">
        <w:rPr>
          <w:rFonts w:ascii="Arial" w:hAnsi="Arial" w:cs="Arial"/>
          <w:sz w:val="24"/>
          <w:szCs w:val="24"/>
        </w:rPr>
        <w:t xml:space="preserve">In sede di formazione sui contenuti dei Codici </w:t>
      </w:r>
      <w:r w:rsidR="000C25D0" w:rsidRPr="000C25D0">
        <w:rPr>
          <w:rFonts w:ascii="Arial" w:hAnsi="Arial" w:cs="Arial"/>
          <w:sz w:val="24"/>
          <w:szCs w:val="24"/>
        </w:rPr>
        <w:t xml:space="preserve">deve essere </w:t>
      </w:r>
      <w:r w:rsidR="000C25D0">
        <w:rPr>
          <w:rFonts w:ascii="Arial" w:hAnsi="Arial" w:cs="Arial"/>
          <w:sz w:val="24"/>
          <w:szCs w:val="24"/>
        </w:rPr>
        <w:t xml:space="preserve">affrontato il </w:t>
      </w:r>
      <w:r w:rsidRPr="000C25D0">
        <w:rPr>
          <w:rFonts w:ascii="Arial" w:hAnsi="Arial" w:cs="Arial"/>
          <w:sz w:val="24"/>
          <w:szCs w:val="24"/>
        </w:rPr>
        <w:t xml:space="preserve">tema del conflitto di interessi, </w:t>
      </w:r>
      <w:r w:rsidR="000C25D0">
        <w:rPr>
          <w:rFonts w:ascii="Arial" w:hAnsi="Arial" w:cs="Arial"/>
          <w:sz w:val="24"/>
          <w:szCs w:val="24"/>
        </w:rPr>
        <w:t>de</w:t>
      </w:r>
      <w:r w:rsidRPr="000C25D0">
        <w:rPr>
          <w:rFonts w:ascii="Arial" w:hAnsi="Arial" w:cs="Arial"/>
          <w:sz w:val="24"/>
          <w:szCs w:val="24"/>
        </w:rPr>
        <w:t xml:space="preserve">ll’obbligo di astensione e </w:t>
      </w:r>
      <w:r w:rsidR="000C25D0">
        <w:rPr>
          <w:rFonts w:ascii="Arial" w:hAnsi="Arial" w:cs="Arial"/>
          <w:sz w:val="24"/>
          <w:szCs w:val="24"/>
        </w:rPr>
        <w:t>de</w:t>
      </w:r>
      <w:r w:rsidRPr="000C25D0">
        <w:rPr>
          <w:rFonts w:ascii="Arial" w:hAnsi="Arial" w:cs="Arial"/>
          <w:sz w:val="24"/>
          <w:szCs w:val="24"/>
        </w:rPr>
        <w:t>lle conseguenze, in caso di violazione, sotto il profilo della legittimità degli atti amministrativi e delle responsabilità in cui incorrono funzionari e dirigenti, anche alla luce di quanto prescritto dall’art. 6 bis della L. n. 241 del 1990, come inserito dall’art. 1, comma 41, della L.</w:t>
      </w:r>
      <w:r w:rsidR="00BE6027" w:rsidRPr="000C25D0">
        <w:rPr>
          <w:rFonts w:ascii="Arial" w:hAnsi="Arial" w:cs="Arial"/>
          <w:sz w:val="24"/>
          <w:szCs w:val="24"/>
        </w:rPr>
        <w:t xml:space="preserve"> </w:t>
      </w:r>
      <w:r w:rsidRPr="000C25D0">
        <w:rPr>
          <w:rFonts w:ascii="Arial" w:hAnsi="Arial" w:cs="Arial"/>
          <w:sz w:val="24"/>
          <w:szCs w:val="24"/>
        </w:rPr>
        <w:t>n. 190 del 2012</w:t>
      </w:r>
      <w:r w:rsidRPr="00C22A21">
        <w:rPr>
          <w:rFonts w:ascii="Arial" w:hAnsi="Arial" w:cs="Arial"/>
          <w:sz w:val="24"/>
          <w:szCs w:val="24"/>
        </w:rPr>
        <w:t xml:space="preserve">. </w:t>
      </w:r>
    </w:p>
    <w:p w14:paraId="2A5C799F" w14:textId="38B284DB" w:rsidR="00657274" w:rsidRDefault="00657274" w:rsidP="00C22A21">
      <w:pPr>
        <w:autoSpaceDE w:val="0"/>
        <w:autoSpaceDN w:val="0"/>
        <w:adjustRightInd w:val="0"/>
        <w:spacing w:after="0" w:line="276" w:lineRule="auto"/>
        <w:jc w:val="both"/>
        <w:rPr>
          <w:rFonts w:ascii="Arial" w:hAnsi="Arial" w:cs="Arial"/>
          <w:sz w:val="24"/>
          <w:szCs w:val="24"/>
        </w:rPr>
      </w:pPr>
    </w:p>
    <w:p w14:paraId="2D11F2DE" w14:textId="6F738EAC" w:rsidR="005C64D0" w:rsidRPr="000C25D0" w:rsidRDefault="00FB3F48" w:rsidP="006923F3">
      <w:pPr>
        <w:pStyle w:val="Titolo2"/>
        <w:rPr>
          <w:color w:val="002060"/>
        </w:rPr>
      </w:pPr>
      <w:bookmarkStart w:id="152" w:name="_Toc91721173"/>
      <w:bookmarkStart w:id="153" w:name="_Toc27734904"/>
      <w:bookmarkStart w:id="154" w:name="_Toc27735236"/>
      <w:r>
        <w:rPr>
          <w:color w:val="002060"/>
        </w:rPr>
        <w:t>7</w:t>
      </w:r>
      <w:r w:rsidR="008D1086">
        <w:rPr>
          <w:color w:val="002060"/>
        </w:rPr>
        <w:t>.</w:t>
      </w:r>
      <w:r w:rsidR="00A67A3A">
        <w:rPr>
          <w:color w:val="002060"/>
        </w:rPr>
        <w:t>5</w:t>
      </w:r>
      <w:r w:rsidR="005C64D0" w:rsidRPr="000C25D0">
        <w:rPr>
          <w:color w:val="002060"/>
        </w:rPr>
        <w:t xml:space="preserve"> </w:t>
      </w:r>
      <w:r w:rsidR="00A67A3A" w:rsidRPr="00A67A3A">
        <w:rPr>
          <w:color w:val="002060"/>
        </w:rPr>
        <w:t>Disciplina per lo svolgimento di attività e incarichi extraistituzionali da parte dei dipendenti regionali</w:t>
      </w:r>
      <w:bookmarkEnd w:id="152"/>
      <w:r w:rsidR="00A67A3A">
        <w:rPr>
          <w:color w:val="002060"/>
        </w:rPr>
        <w:t xml:space="preserve"> </w:t>
      </w:r>
      <w:bookmarkEnd w:id="153"/>
      <w:bookmarkEnd w:id="154"/>
    </w:p>
    <w:p w14:paraId="2D11F2E0" w14:textId="3C42E9BF" w:rsidR="002318C8" w:rsidRDefault="005C64D0" w:rsidP="00C22A21">
      <w:pPr>
        <w:autoSpaceDE w:val="0"/>
        <w:autoSpaceDN w:val="0"/>
        <w:adjustRightInd w:val="0"/>
        <w:spacing w:after="0" w:line="276" w:lineRule="auto"/>
        <w:jc w:val="both"/>
        <w:rPr>
          <w:rFonts w:ascii="Arial" w:hAnsi="Arial" w:cs="Arial"/>
          <w:sz w:val="24"/>
          <w:szCs w:val="24"/>
        </w:rPr>
      </w:pPr>
      <w:r w:rsidRPr="00C22A21">
        <w:rPr>
          <w:rFonts w:ascii="Arial" w:hAnsi="Arial" w:cs="Arial"/>
          <w:sz w:val="24"/>
          <w:szCs w:val="24"/>
        </w:rPr>
        <w:t xml:space="preserve">La Giunta della Regione Emilia-Romagna ha </w:t>
      </w:r>
      <w:r w:rsidR="00C22A21">
        <w:rPr>
          <w:rFonts w:ascii="Arial" w:hAnsi="Arial" w:cs="Arial"/>
          <w:sz w:val="24"/>
          <w:szCs w:val="24"/>
        </w:rPr>
        <w:t xml:space="preserve">rivisto tutta la </w:t>
      </w:r>
      <w:r w:rsidRPr="00C22A21">
        <w:rPr>
          <w:rFonts w:ascii="Arial" w:hAnsi="Arial" w:cs="Arial"/>
          <w:sz w:val="24"/>
          <w:szCs w:val="24"/>
        </w:rPr>
        <w:t>disciplina per l’autorizzazione degli incarichi extra</w:t>
      </w:r>
      <w:r w:rsidR="00C22A21">
        <w:rPr>
          <w:rFonts w:ascii="Arial" w:hAnsi="Arial" w:cs="Arial"/>
          <w:sz w:val="24"/>
          <w:szCs w:val="24"/>
        </w:rPr>
        <w:t>-</w:t>
      </w:r>
      <w:r w:rsidRPr="00C22A21">
        <w:rPr>
          <w:rFonts w:ascii="Arial" w:hAnsi="Arial" w:cs="Arial"/>
          <w:sz w:val="24"/>
          <w:szCs w:val="24"/>
        </w:rPr>
        <w:t xml:space="preserve">lavorativi </w:t>
      </w:r>
      <w:r w:rsidR="00C22A21">
        <w:rPr>
          <w:rFonts w:ascii="Arial" w:hAnsi="Arial" w:cs="Arial"/>
          <w:sz w:val="24"/>
          <w:szCs w:val="24"/>
        </w:rPr>
        <w:t xml:space="preserve">nel corso del 2018, adottando la </w:t>
      </w:r>
      <w:r w:rsidRPr="00C22A21">
        <w:rPr>
          <w:rFonts w:ascii="Arial" w:hAnsi="Arial" w:cs="Arial"/>
          <w:sz w:val="24"/>
          <w:szCs w:val="24"/>
        </w:rPr>
        <w:t xml:space="preserve">deliberazione n. </w:t>
      </w:r>
      <w:r w:rsidR="002318C8">
        <w:rPr>
          <w:rFonts w:ascii="Arial" w:hAnsi="Arial" w:cs="Arial"/>
          <w:sz w:val="24"/>
          <w:szCs w:val="24"/>
        </w:rPr>
        <w:t xml:space="preserve">878 del 11 giugno, ad oggetto </w:t>
      </w:r>
      <w:r w:rsidR="002318C8" w:rsidRPr="002318C8">
        <w:rPr>
          <w:rFonts w:ascii="Arial" w:hAnsi="Arial" w:cs="Arial"/>
          <w:i/>
          <w:sz w:val="24"/>
          <w:szCs w:val="24"/>
        </w:rPr>
        <w:t>“Direttiva in materia di incompatibilità e criteri per le autorizzazioni ai dipendenti regionali allo svolgimento di attivit</w:t>
      </w:r>
      <w:r w:rsidR="00BE6027">
        <w:rPr>
          <w:rFonts w:ascii="Arial" w:hAnsi="Arial" w:cs="Arial"/>
          <w:i/>
          <w:sz w:val="24"/>
          <w:szCs w:val="24"/>
        </w:rPr>
        <w:t>à</w:t>
      </w:r>
      <w:r w:rsidR="002318C8" w:rsidRPr="002318C8">
        <w:rPr>
          <w:rFonts w:ascii="Arial" w:hAnsi="Arial" w:cs="Arial"/>
          <w:i/>
          <w:sz w:val="24"/>
          <w:szCs w:val="24"/>
        </w:rPr>
        <w:t xml:space="preserve"> esterne (art.19, </w:t>
      </w:r>
      <w:proofErr w:type="spellStart"/>
      <w:r w:rsidR="002318C8" w:rsidRPr="002318C8">
        <w:rPr>
          <w:rFonts w:ascii="Arial" w:hAnsi="Arial" w:cs="Arial"/>
          <w:i/>
          <w:sz w:val="24"/>
          <w:szCs w:val="24"/>
        </w:rPr>
        <w:t>l.r</w:t>
      </w:r>
      <w:proofErr w:type="spellEnd"/>
      <w:r w:rsidR="002318C8" w:rsidRPr="002318C8">
        <w:rPr>
          <w:rFonts w:ascii="Arial" w:hAnsi="Arial" w:cs="Arial"/>
          <w:i/>
          <w:sz w:val="24"/>
          <w:szCs w:val="24"/>
        </w:rPr>
        <w:t xml:space="preserve">. n.43/2001 e </w:t>
      </w:r>
      <w:proofErr w:type="spellStart"/>
      <w:r w:rsidR="002318C8" w:rsidRPr="002318C8">
        <w:rPr>
          <w:rFonts w:ascii="Arial" w:hAnsi="Arial" w:cs="Arial"/>
          <w:i/>
          <w:sz w:val="24"/>
          <w:szCs w:val="24"/>
        </w:rPr>
        <w:t>ss.mm.ii</w:t>
      </w:r>
      <w:proofErr w:type="spellEnd"/>
      <w:r w:rsidR="002318C8" w:rsidRPr="002318C8">
        <w:rPr>
          <w:rFonts w:ascii="Arial" w:hAnsi="Arial" w:cs="Arial"/>
          <w:i/>
          <w:sz w:val="24"/>
          <w:szCs w:val="24"/>
        </w:rPr>
        <w:t>.)”</w:t>
      </w:r>
      <w:r w:rsidR="002318C8">
        <w:rPr>
          <w:rFonts w:ascii="Arial" w:hAnsi="Arial" w:cs="Arial"/>
          <w:sz w:val="24"/>
          <w:szCs w:val="24"/>
        </w:rPr>
        <w:t xml:space="preserve">, </w:t>
      </w:r>
      <w:r w:rsidR="00C22A21">
        <w:rPr>
          <w:rFonts w:ascii="Arial" w:hAnsi="Arial" w:cs="Arial"/>
          <w:sz w:val="24"/>
          <w:szCs w:val="24"/>
        </w:rPr>
        <w:t>anche a seguito</w:t>
      </w:r>
      <w:r w:rsidRPr="00C22A21">
        <w:rPr>
          <w:rFonts w:ascii="Arial" w:hAnsi="Arial" w:cs="Arial"/>
          <w:sz w:val="24"/>
          <w:szCs w:val="24"/>
        </w:rPr>
        <w:t xml:space="preserve"> delle disposizioni più stringenti apportate dalla stessa L. n. 190/2012 all’art. 53 del D.</w:t>
      </w:r>
      <w:r w:rsidR="00BE6027">
        <w:rPr>
          <w:rFonts w:ascii="Arial" w:hAnsi="Arial" w:cs="Arial"/>
          <w:sz w:val="24"/>
          <w:szCs w:val="24"/>
        </w:rPr>
        <w:t>l</w:t>
      </w:r>
      <w:r w:rsidRPr="00C22A21">
        <w:rPr>
          <w:rFonts w:ascii="Arial" w:hAnsi="Arial" w:cs="Arial"/>
          <w:sz w:val="24"/>
          <w:szCs w:val="24"/>
        </w:rPr>
        <w:t>gs. n. 165/2001</w:t>
      </w:r>
      <w:r w:rsidR="00C22A21">
        <w:rPr>
          <w:rFonts w:ascii="Arial" w:hAnsi="Arial" w:cs="Arial"/>
          <w:sz w:val="24"/>
          <w:szCs w:val="24"/>
        </w:rPr>
        <w:t xml:space="preserve">. </w:t>
      </w:r>
    </w:p>
    <w:p w14:paraId="2D11F2E8" w14:textId="77777777" w:rsidR="002318C8" w:rsidRPr="000C25D0" w:rsidRDefault="002318C8" w:rsidP="002318C8">
      <w:pPr>
        <w:autoSpaceDE w:val="0"/>
        <w:autoSpaceDN w:val="0"/>
        <w:adjustRightInd w:val="0"/>
        <w:spacing w:after="44" w:line="276" w:lineRule="auto"/>
        <w:jc w:val="both"/>
        <w:rPr>
          <w:rFonts w:ascii="Arial" w:hAnsi="Arial" w:cs="Arial"/>
          <w:color w:val="002060"/>
          <w:sz w:val="24"/>
          <w:szCs w:val="24"/>
        </w:rPr>
      </w:pPr>
    </w:p>
    <w:p w14:paraId="0AF836B1" w14:textId="7C1ACA4D" w:rsidR="00527439" w:rsidRDefault="00FB3F48" w:rsidP="00A60AA6">
      <w:pPr>
        <w:pStyle w:val="Titolo2"/>
        <w:rPr>
          <w:color w:val="1F4E79" w:themeColor="accent5" w:themeShade="80"/>
        </w:rPr>
      </w:pPr>
      <w:bookmarkStart w:id="155" w:name="_Toc27734905"/>
      <w:bookmarkStart w:id="156" w:name="_Toc27735237"/>
      <w:bookmarkStart w:id="157" w:name="_Toc91721174"/>
      <w:r>
        <w:rPr>
          <w:color w:val="1F4E79" w:themeColor="accent5" w:themeShade="80"/>
        </w:rPr>
        <w:t>7</w:t>
      </w:r>
      <w:r w:rsidR="008D1086">
        <w:rPr>
          <w:color w:val="1F4E79" w:themeColor="accent5" w:themeShade="80"/>
        </w:rPr>
        <w:t>.</w:t>
      </w:r>
      <w:r w:rsidR="00D73D91">
        <w:rPr>
          <w:color w:val="1F4E79" w:themeColor="accent5" w:themeShade="80"/>
        </w:rPr>
        <w:t xml:space="preserve">6 </w:t>
      </w:r>
      <w:r w:rsidR="00D73D91" w:rsidRPr="00C03B8D">
        <w:rPr>
          <w:color w:val="1F4E79" w:themeColor="accent5" w:themeShade="80"/>
        </w:rPr>
        <w:t>Attuazione</w:t>
      </w:r>
      <w:r w:rsidR="00FB6837" w:rsidRPr="00FB6837">
        <w:rPr>
          <w:color w:val="1F4E79" w:themeColor="accent5" w:themeShade="80"/>
        </w:rPr>
        <w:t xml:space="preserve"> delle disposizioni </w:t>
      </w:r>
      <w:proofErr w:type="gramStart"/>
      <w:r w:rsidR="00FB6837" w:rsidRPr="00FB6837">
        <w:rPr>
          <w:color w:val="1F4E79" w:themeColor="accent5" w:themeShade="80"/>
        </w:rPr>
        <w:t>sulle  cause</w:t>
      </w:r>
      <w:proofErr w:type="gramEnd"/>
      <w:r w:rsidR="00FB6837" w:rsidRPr="00FB6837">
        <w:rPr>
          <w:color w:val="1F4E79" w:themeColor="accent5" w:themeShade="80"/>
        </w:rPr>
        <w:t xml:space="preserve"> di </w:t>
      </w:r>
      <w:proofErr w:type="spellStart"/>
      <w:r w:rsidR="00FB6837" w:rsidRPr="00FB6837">
        <w:rPr>
          <w:color w:val="1F4E79" w:themeColor="accent5" w:themeShade="80"/>
        </w:rPr>
        <w:t>inconferibilità</w:t>
      </w:r>
      <w:proofErr w:type="spellEnd"/>
      <w:r w:rsidR="00FB6837" w:rsidRPr="00FB6837">
        <w:rPr>
          <w:color w:val="1F4E79" w:themeColor="accent5" w:themeShade="80"/>
        </w:rPr>
        <w:t xml:space="preserve"> e di incompatibilità (d.lgs. 39/2013)</w:t>
      </w:r>
      <w:bookmarkEnd w:id="155"/>
      <w:bookmarkEnd w:id="156"/>
      <w:bookmarkEnd w:id="157"/>
    </w:p>
    <w:p w14:paraId="2D11F2EB" w14:textId="6C3F854D" w:rsidR="002318C8" w:rsidRPr="002318C8" w:rsidRDefault="002318C8" w:rsidP="00E53925">
      <w:pPr>
        <w:autoSpaceDE w:val="0"/>
        <w:autoSpaceDN w:val="0"/>
        <w:adjustRightInd w:val="0"/>
        <w:spacing w:after="0" w:line="276" w:lineRule="auto"/>
        <w:jc w:val="both"/>
        <w:rPr>
          <w:rFonts w:ascii="Arial" w:hAnsi="Arial" w:cs="Arial"/>
          <w:bCs/>
          <w:sz w:val="24"/>
          <w:szCs w:val="24"/>
        </w:rPr>
      </w:pPr>
      <w:r w:rsidRPr="002318C8">
        <w:rPr>
          <w:rFonts w:ascii="Arial" w:hAnsi="Arial" w:cs="Arial"/>
          <w:bCs/>
          <w:sz w:val="24"/>
          <w:szCs w:val="24"/>
        </w:rPr>
        <w:t xml:space="preserve">La Giunta regionale, </w:t>
      </w:r>
      <w:r>
        <w:rPr>
          <w:rFonts w:ascii="Arial" w:hAnsi="Arial" w:cs="Arial"/>
          <w:bCs/>
          <w:sz w:val="24"/>
          <w:szCs w:val="24"/>
        </w:rPr>
        <w:t xml:space="preserve">sin dall’anno 2013, </w:t>
      </w:r>
      <w:r w:rsidRPr="002318C8">
        <w:rPr>
          <w:rFonts w:ascii="Arial" w:hAnsi="Arial" w:cs="Arial"/>
          <w:bCs/>
          <w:sz w:val="24"/>
          <w:szCs w:val="24"/>
        </w:rPr>
        <w:t>con la deliberazione n. 783</w:t>
      </w:r>
      <w:r>
        <w:rPr>
          <w:rFonts w:ascii="Arial" w:hAnsi="Arial" w:cs="Arial"/>
          <w:bCs/>
          <w:sz w:val="24"/>
          <w:szCs w:val="24"/>
        </w:rPr>
        <w:t xml:space="preserve">, aveva </w:t>
      </w:r>
      <w:r w:rsidRPr="002318C8">
        <w:rPr>
          <w:rFonts w:ascii="Arial" w:hAnsi="Arial" w:cs="Arial"/>
          <w:bCs/>
          <w:sz w:val="24"/>
          <w:szCs w:val="24"/>
        </w:rPr>
        <w:t xml:space="preserve">dettato </w:t>
      </w:r>
      <w:r>
        <w:rPr>
          <w:rFonts w:ascii="Arial" w:hAnsi="Arial" w:cs="Arial"/>
          <w:bCs/>
          <w:sz w:val="24"/>
          <w:szCs w:val="24"/>
        </w:rPr>
        <w:t xml:space="preserve">i primi </w:t>
      </w:r>
      <w:r w:rsidRPr="002318C8">
        <w:rPr>
          <w:rFonts w:ascii="Arial" w:hAnsi="Arial" w:cs="Arial"/>
          <w:bCs/>
          <w:sz w:val="24"/>
          <w:szCs w:val="24"/>
        </w:rPr>
        <w:t>indirizzi interpretativi per l’applicazione nell’ordinamento regionale delle disposizioni del D.</w:t>
      </w:r>
      <w:r w:rsidR="00B85677">
        <w:rPr>
          <w:rFonts w:ascii="Arial" w:hAnsi="Arial" w:cs="Arial"/>
          <w:bCs/>
          <w:sz w:val="24"/>
          <w:szCs w:val="24"/>
        </w:rPr>
        <w:t>l</w:t>
      </w:r>
      <w:r w:rsidRPr="002318C8">
        <w:rPr>
          <w:rFonts w:ascii="Arial" w:hAnsi="Arial" w:cs="Arial"/>
          <w:bCs/>
          <w:sz w:val="24"/>
          <w:szCs w:val="24"/>
        </w:rPr>
        <w:t xml:space="preserve">gs. n. 39 del 2013, precisando innanzitutto, quali incarichi </w:t>
      </w:r>
      <w:r>
        <w:rPr>
          <w:rFonts w:ascii="Arial" w:hAnsi="Arial" w:cs="Arial"/>
          <w:bCs/>
          <w:sz w:val="24"/>
          <w:szCs w:val="24"/>
        </w:rPr>
        <w:t xml:space="preserve">fossero </w:t>
      </w:r>
      <w:r w:rsidRPr="002318C8">
        <w:rPr>
          <w:rFonts w:ascii="Arial" w:hAnsi="Arial" w:cs="Arial"/>
          <w:bCs/>
          <w:sz w:val="24"/>
          <w:szCs w:val="24"/>
        </w:rPr>
        <w:t xml:space="preserve">riconducibili alla categoria degli incarichi amministrativi di vertice, quali a quella degli incarichi dirigenziali, nelle due articolazioni: incarichi dirigenziali interni e incarichi dirigenziali esterni. La stessa delibera </w:t>
      </w:r>
      <w:r>
        <w:rPr>
          <w:rFonts w:ascii="Arial" w:hAnsi="Arial" w:cs="Arial"/>
          <w:bCs/>
          <w:sz w:val="24"/>
          <w:szCs w:val="24"/>
        </w:rPr>
        <w:t xml:space="preserve">aveva poi </w:t>
      </w:r>
      <w:r w:rsidRPr="002318C8">
        <w:rPr>
          <w:rFonts w:ascii="Arial" w:hAnsi="Arial" w:cs="Arial"/>
          <w:bCs/>
          <w:sz w:val="24"/>
          <w:szCs w:val="24"/>
        </w:rPr>
        <w:t xml:space="preserve">dettato alcune linee guida, operative e interpretative, per permettere una applicazione omogenea degli istituti giuridici in questione in tutte le proprie articolazioni strutturali. </w:t>
      </w:r>
    </w:p>
    <w:p w14:paraId="2D11F2EC" w14:textId="6E0E09D8" w:rsidR="002318C8" w:rsidRDefault="002318C8" w:rsidP="00E53925">
      <w:pPr>
        <w:autoSpaceDE w:val="0"/>
        <w:autoSpaceDN w:val="0"/>
        <w:adjustRightInd w:val="0"/>
        <w:spacing w:after="0" w:line="276" w:lineRule="auto"/>
        <w:jc w:val="both"/>
        <w:rPr>
          <w:rFonts w:ascii="Arial" w:hAnsi="Arial" w:cs="Arial"/>
          <w:bCs/>
          <w:sz w:val="24"/>
          <w:szCs w:val="24"/>
        </w:rPr>
      </w:pPr>
      <w:r w:rsidRPr="002318C8">
        <w:rPr>
          <w:rFonts w:ascii="Arial" w:hAnsi="Arial" w:cs="Arial"/>
          <w:bCs/>
          <w:sz w:val="24"/>
          <w:szCs w:val="24"/>
        </w:rPr>
        <w:t>In seguito</w:t>
      </w:r>
      <w:r w:rsidR="00BE6027">
        <w:rPr>
          <w:rFonts w:ascii="Arial" w:hAnsi="Arial" w:cs="Arial"/>
          <w:bCs/>
          <w:sz w:val="24"/>
          <w:szCs w:val="24"/>
        </w:rPr>
        <w:t>,</w:t>
      </w:r>
      <w:r w:rsidRPr="002318C8">
        <w:rPr>
          <w:rFonts w:ascii="Arial" w:hAnsi="Arial" w:cs="Arial"/>
          <w:bCs/>
          <w:sz w:val="24"/>
          <w:szCs w:val="24"/>
        </w:rPr>
        <w:t xml:space="preserve"> lo stesso RPCT </w:t>
      </w:r>
      <w:r>
        <w:rPr>
          <w:rFonts w:ascii="Arial" w:hAnsi="Arial" w:cs="Arial"/>
          <w:bCs/>
          <w:sz w:val="24"/>
          <w:szCs w:val="24"/>
        </w:rPr>
        <w:t>aveva</w:t>
      </w:r>
      <w:r w:rsidRPr="002318C8">
        <w:rPr>
          <w:rFonts w:ascii="Arial" w:hAnsi="Arial" w:cs="Arial"/>
          <w:bCs/>
          <w:sz w:val="24"/>
          <w:szCs w:val="24"/>
        </w:rPr>
        <w:t xml:space="preserve"> adottato, in materia, diversi atti di indirizzo e fornito la modulistica, mettendola a disposizione sul sito intranet alle strutture interessate</w:t>
      </w:r>
      <w:r>
        <w:rPr>
          <w:rFonts w:ascii="Arial" w:hAnsi="Arial" w:cs="Arial"/>
          <w:bCs/>
          <w:sz w:val="24"/>
          <w:szCs w:val="24"/>
        </w:rPr>
        <w:t xml:space="preserve">. </w:t>
      </w:r>
    </w:p>
    <w:p w14:paraId="2D11F2ED" w14:textId="30D75FEA" w:rsidR="002318C8" w:rsidRDefault="002318C8" w:rsidP="00E53925">
      <w:pPr>
        <w:autoSpaceDE w:val="0"/>
        <w:autoSpaceDN w:val="0"/>
        <w:adjustRightInd w:val="0"/>
        <w:spacing w:after="0" w:line="276" w:lineRule="auto"/>
        <w:jc w:val="both"/>
        <w:rPr>
          <w:rFonts w:ascii="Arial" w:hAnsi="Arial" w:cs="Arial"/>
          <w:i/>
          <w:color w:val="000000"/>
          <w:sz w:val="24"/>
          <w:szCs w:val="24"/>
        </w:rPr>
      </w:pPr>
      <w:r w:rsidRPr="00FB27BB">
        <w:rPr>
          <w:rFonts w:ascii="Arial" w:hAnsi="Arial" w:cs="Arial"/>
          <w:bCs/>
          <w:sz w:val="24"/>
          <w:szCs w:val="24"/>
        </w:rPr>
        <w:t xml:space="preserve">Nel corso del 2018, </w:t>
      </w:r>
      <w:bookmarkStart w:id="158" w:name="_Hlk532289191"/>
      <w:r w:rsidRPr="00FB27BB">
        <w:rPr>
          <w:rFonts w:ascii="Arial" w:hAnsi="Arial" w:cs="Arial"/>
          <w:bCs/>
          <w:sz w:val="24"/>
          <w:szCs w:val="24"/>
        </w:rPr>
        <w:t>la Giunta regionale, con la propria deliberazione n. 1786 del 29 ottobre, ha rivisto complessivamente gli indirizzi per l’applicazione delle disposizioni di cui trattasi, con accorpamento in un unico testo</w:t>
      </w:r>
      <w:r w:rsidR="00FB27BB" w:rsidRPr="00FB27BB">
        <w:rPr>
          <w:rFonts w:ascii="Arial" w:hAnsi="Arial" w:cs="Arial"/>
          <w:color w:val="000000"/>
          <w:sz w:val="24"/>
          <w:szCs w:val="24"/>
        </w:rPr>
        <w:t xml:space="preserve">, denominato </w:t>
      </w:r>
      <w:r w:rsidR="00FB27BB" w:rsidRPr="00FB27BB">
        <w:rPr>
          <w:rFonts w:ascii="Arial" w:hAnsi="Arial" w:cs="Arial"/>
          <w:i/>
          <w:color w:val="000000"/>
          <w:sz w:val="24"/>
          <w:szCs w:val="24"/>
        </w:rPr>
        <w:t xml:space="preserve">“Linee guida per l'applicazione del </w:t>
      </w:r>
      <w:r w:rsidR="00FB27BB">
        <w:rPr>
          <w:rFonts w:ascii="Arial" w:hAnsi="Arial" w:cs="Arial"/>
          <w:i/>
          <w:color w:val="000000"/>
          <w:sz w:val="24"/>
          <w:szCs w:val="24"/>
        </w:rPr>
        <w:t>D</w:t>
      </w:r>
      <w:r w:rsidR="00FB27BB" w:rsidRPr="00FB27BB">
        <w:rPr>
          <w:rFonts w:ascii="Arial" w:hAnsi="Arial" w:cs="Arial"/>
          <w:i/>
          <w:color w:val="000000"/>
          <w:sz w:val="24"/>
          <w:szCs w:val="24"/>
        </w:rPr>
        <w:t>.</w:t>
      </w:r>
      <w:r w:rsidR="00B85677">
        <w:rPr>
          <w:rFonts w:ascii="Arial" w:hAnsi="Arial" w:cs="Arial"/>
          <w:i/>
          <w:color w:val="000000"/>
          <w:sz w:val="24"/>
          <w:szCs w:val="24"/>
        </w:rPr>
        <w:t>l</w:t>
      </w:r>
      <w:r w:rsidR="00FB27BB" w:rsidRPr="00FB27BB">
        <w:rPr>
          <w:rFonts w:ascii="Arial" w:hAnsi="Arial" w:cs="Arial"/>
          <w:i/>
          <w:color w:val="000000"/>
          <w:sz w:val="24"/>
          <w:szCs w:val="24"/>
        </w:rPr>
        <w:t xml:space="preserve">gs. </w:t>
      </w:r>
      <w:r w:rsidR="00FB27BB" w:rsidRPr="00FB27BB">
        <w:rPr>
          <w:rFonts w:ascii="Arial" w:hAnsi="Arial" w:cs="Arial"/>
          <w:i/>
          <w:color w:val="000000"/>
          <w:sz w:val="24"/>
          <w:szCs w:val="24"/>
        </w:rPr>
        <w:lastRenderedPageBreak/>
        <w:t xml:space="preserve">n. 39 del 2013, dell'art. 35 bis del </w:t>
      </w:r>
      <w:r w:rsidR="00FB27BB">
        <w:rPr>
          <w:rFonts w:ascii="Arial" w:hAnsi="Arial" w:cs="Arial"/>
          <w:i/>
          <w:color w:val="000000"/>
          <w:sz w:val="24"/>
          <w:szCs w:val="24"/>
        </w:rPr>
        <w:t>D</w:t>
      </w:r>
      <w:r w:rsidR="00FB27BB" w:rsidRPr="00FB27BB">
        <w:rPr>
          <w:rFonts w:ascii="Arial" w:hAnsi="Arial" w:cs="Arial"/>
          <w:i/>
          <w:color w:val="000000"/>
          <w:sz w:val="24"/>
          <w:szCs w:val="24"/>
        </w:rPr>
        <w:t>.</w:t>
      </w:r>
      <w:r w:rsidR="00B85677">
        <w:rPr>
          <w:rFonts w:ascii="Arial" w:hAnsi="Arial" w:cs="Arial"/>
          <w:i/>
          <w:color w:val="000000"/>
          <w:sz w:val="24"/>
          <w:szCs w:val="24"/>
        </w:rPr>
        <w:t>l</w:t>
      </w:r>
      <w:r w:rsidR="00FB27BB" w:rsidRPr="00FB27BB">
        <w:rPr>
          <w:rFonts w:ascii="Arial" w:hAnsi="Arial" w:cs="Arial"/>
          <w:i/>
          <w:color w:val="000000"/>
          <w:sz w:val="24"/>
          <w:szCs w:val="24"/>
        </w:rPr>
        <w:t xml:space="preserve">gs. n. 165 del 2001 e degli artt. 6 e 13 del </w:t>
      </w:r>
      <w:r w:rsidR="00FB27BB">
        <w:rPr>
          <w:rFonts w:ascii="Arial" w:hAnsi="Arial" w:cs="Arial"/>
          <w:i/>
          <w:color w:val="000000"/>
          <w:sz w:val="24"/>
          <w:szCs w:val="24"/>
        </w:rPr>
        <w:t>D</w:t>
      </w:r>
      <w:r w:rsidR="00FB27BB" w:rsidRPr="00FB27BB">
        <w:rPr>
          <w:rFonts w:ascii="Arial" w:hAnsi="Arial" w:cs="Arial"/>
          <w:i/>
          <w:color w:val="000000"/>
          <w:sz w:val="24"/>
          <w:szCs w:val="24"/>
        </w:rPr>
        <w:t>.</w:t>
      </w:r>
      <w:r w:rsidR="00FB27BB">
        <w:rPr>
          <w:rFonts w:ascii="Arial" w:hAnsi="Arial" w:cs="Arial"/>
          <w:i/>
          <w:color w:val="000000"/>
          <w:sz w:val="24"/>
          <w:szCs w:val="24"/>
        </w:rPr>
        <w:t>P</w:t>
      </w:r>
      <w:r w:rsidR="00FB27BB" w:rsidRPr="00FB27BB">
        <w:rPr>
          <w:rFonts w:ascii="Arial" w:hAnsi="Arial" w:cs="Arial"/>
          <w:i/>
          <w:color w:val="000000"/>
          <w:sz w:val="24"/>
          <w:szCs w:val="24"/>
        </w:rPr>
        <w:t>.</w:t>
      </w:r>
      <w:r w:rsidR="00FB27BB">
        <w:rPr>
          <w:rFonts w:ascii="Arial" w:hAnsi="Arial" w:cs="Arial"/>
          <w:i/>
          <w:color w:val="000000"/>
          <w:sz w:val="24"/>
          <w:szCs w:val="24"/>
        </w:rPr>
        <w:t>R</w:t>
      </w:r>
      <w:r w:rsidR="00FB27BB" w:rsidRPr="00FB27BB">
        <w:rPr>
          <w:rFonts w:ascii="Arial" w:hAnsi="Arial" w:cs="Arial"/>
          <w:i/>
          <w:color w:val="000000"/>
          <w:sz w:val="24"/>
          <w:szCs w:val="24"/>
        </w:rPr>
        <w:t>. n.62 del 2013 nell'ordinamento regionale”.</w:t>
      </w:r>
    </w:p>
    <w:bookmarkEnd w:id="158"/>
    <w:p w14:paraId="2D11F2EE" w14:textId="17D23B75" w:rsidR="00FB27BB" w:rsidRPr="00FB27BB" w:rsidRDefault="00FB27BB" w:rsidP="00E53925">
      <w:pPr>
        <w:autoSpaceDE w:val="0"/>
        <w:autoSpaceDN w:val="0"/>
        <w:adjustRightInd w:val="0"/>
        <w:spacing w:after="0" w:line="276" w:lineRule="auto"/>
        <w:jc w:val="both"/>
        <w:rPr>
          <w:rFonts w:ascii="Arial" w:hAnsi="Arial" w:cs="Arial"/>
          <w:bCs/>
          <w:sz w:val="24"/>
          <w:szCs w:val="24"/>
        </w:rPr>
      </w:pPr>
      <w:r w:rsidRPr="00FB27BB">
        <w:rPr>
          <w:rFonts w:ascii="Arial" w:hAnsi="Arial" w:cs="Arial"/>
          <w:bCs/>
          <w:sz w:val="24"/>
          <w:szCs w:val="24"/>
        </w:rPr>
        <w:t>La stessa delibera disciplina l’attività di vigilanza del RPCT, che, ai sensi dell’art. 15 del D.</w:t>
      </w:r>
      <w:r w:rsidR="00B85677">
        <w:rPr>
          <w:rFonts w:ascii="Arial" w:hAnsi="Arial" w:cs="Arial"/>
          <w:bCs/>
          <w:sz w:val="24"/>
          <w:szCs w:val="24"/>
        </w:rPr>
        <w:t>l</w:t>
      </w:r>
      <w:r w:rsidRPr="00FB27BB">
        <w:rPr>
          <w:rFonts w:ascii="Arial" w:hAnsi="Arial" w:cs="Arial"/>
          <w:bCs/>
          <w:sz w:val="24"/>
          <w:szCs w:val="24"/>
        </w:rPr>
        <w:t xml:space="preserve">gs. n. 39/2013, ha l’obbligo di curare, anche attraverso le disposizioni del PTPC, che nell'amministrazione siano rispettate le disposizioni sulla </w:t>
      </w:r>
      <w:proofErr w:type="spellStart"/>
      <w:r w:rsidRPr="00FB27BB">
        <w:rPr>
          <w:rFonts w:ascii="Arial" w:hAnsi="Arial" w:cs="Arial"/>
          <w:bCs/>
          <w:sz w:val="24"/>
          <w:szCs w:val="24"/>
        </w:rPr>
        <w:t>inconferibilit</w:t>
      </w:r>
      <w:r w:rsidR="00B85677">
        <w:rPr>
          <w:rFonts w:ascii="Arial" w:hAnsi="Arial" w:cs="Arial"/>
          <w:bCs/>
          <w:sz w:val="24"/>
          <w:szCs w:val="24"/>
        </w:rPr>
        <w:t>à</w:t>
      </w:r>
      <w:proofErr w:type="spellEnd"/>
      <w:r w:rsidRPr="00FB27BB">
        <w:rPr>
          <w:rFonts w:ascii="Arial" w:hAnsi="Arial" w:cs="Arial"/>
          <w:bCs/>
          <w:sz w:val="24"/>
          <w:szCs w:val="24"/>
        </w:rPr>
        <w:t xml:space="preserve"> e incompatibilità degli incarichi. </w:t>
      </w:r>
    </w:p>
    <w:p w14:paraId="2D11F2EF" w14:textId="0276EB86" w:rsidR="00FB27BB" w:rsidRDefault="00FB27BB" w:rsidP="00E53925">
      <w:pPr>
        <w:autoSpaceDE w:val="0"/>
        <w:autoSpaceDN w:val="0"/>
        <w:adjustRightInd w:val="0"/>
        <w:spacing w:after="0" w:line="276" w:lineRule="auto"/>
        <w:jc w:val="both"/>
        <w:rPr>
          <w:rFonts w:ascii="Arial" w:hAnsi="Arial" w:cs="Arial"/>
          <w:bCs/>
          <w:sz w:val="24"/>
          <w:szCs w:val="24"/>
        </w:rPr>
      </w:pPr>
      <w:r w:rsidRPr="00FB27BB">
        <w:rPr>
          <w:rFonts w:ascii="Arial" w:hAnsi="Arial" w:cs="Arial"/>
          <w:bCs/>
          <w:sz w:val="24"/>
          <w:szCs w:val="24"/>
        </w:rPr>
        <w:t>Il RPCT</w:t>
      </w:r>
      <w:r w:rsidR="003D3A95">
        <w:rPr>
          <w:rFonts w:ascii="Arial" w:hAnsi="Arial" w:cs="Arial"/>
          <w:bCs/>
          <w:sz w:val="24"/>
          <w:szCs w:val="24"/>
        </w:rPr>
        <w:t>,</w:t>
      </w:r>
      <w:r w:rsidRPr="00FB27BB">
        <w:rPr>
          <w:rFonts w:ascii="Arial" w:hAnsi="Arial" w:cs="Arial"/>
          <w:bCs/>
          <w:sz w:val="24"/>
          <w:szCs w:val="24"/>
        </w:rPr>
        <w:t xml:space="preserve"> a tal fine</w:t>
      </w:r>
      <w:r w:rsidR="003D3A95">
        <w:rPr>
          <w:rFonts w:ascii="Arial" w:hAnsi="Arial" w:cs="Arial"/>
          <w:bCs/>
          <w:sz w:val="24"/>
          <w:szCs w:val="24"/>
        </w:rPr>
        <w:t>,</w:t>
      </w:r>
      <w:r w:rsidRPr="00FB27BB">
        <w:rPr>
          <w:rFonts w:ascii="Arial" w:hAnsi="Arial" w:cs="Arial"/>
          <w:bCs/>
          <w:sz w:val="24"/>
          <w:szCs w:val="24"/>
        </w:rPr>
        <w:t xml:space="preserve"> ha il compito di contestare all'interessato l'esistenza o l'insorgere delle situazioni di </w:t>
      </w:r>
      <w:proofErr w:type="spellStart"/>
      <w:r w:rsidRPr="00FB27BB">
        <w:rPr>
          <w:rFonts w:ascii="Arial" w:hAnsi="Arial" w:cs="Arial"/>
          <w:bCs/>
          <w:sz w:val="24"/>
          <w:szCs w:val="24"/>
        </w:rPr>
        <w:t>inconferibilità</w:t>
      </w:r>
      <w:proofErr w:type="spellEnd"/>
      <w:r w:rsidRPr="00FB27BB">
        <w:rPr>
          <w:rFonts w:ascii="Arial" w:hAnsi="Arial" w:cs="Arial"/>
          <w:bCs/>
          <w:sz w:val="24"/>
          <w:szCs w:val="24"/>
        </w:rPr>
        <w:t xml:space="preserve"> o incompatibilità di cui al decreto, nel rispetto della procedura approvata dalla Giunta regionale, da ultimo, con la sopra richiamata delibera di Giunta regionale n. 1786/2018.  </w:t>
      </w:r>
    </w:p>
    <w:p w14:paraId="3FD54B10" w14:textId="0942A23C" w:rsidR="000C25D0" w:rsidRPr="00FB27BB" w:rsidRDefault="000C25D0" w:rsidP="00E53925">
      <w:pPr>
        <w:autoSpaceDE w:val="0"/>
        <w:autoSpaceDN w:val="0"/>
        <w:adjustRightInd w:val="0"/>
        <w:spacing w:after="0" w:line="276" w:lineRule="auto"/>
        <w:jc w:val="both"/>
        <w:rPr>
          <w:rFonts w:ascii="Arial" w:hAnsi="Arial" w:cs="Arial"/>
          <w:bCs/>
          <w:sz w:val="24"/>
          <w:szCs w:val="24"/>
        </w:rPr>
      </w:pPr>
      <w:r>
        <w:rPr>
          <w:rFonts w:ascii="Arial" w:hAnsi="Arial" w:cs="Arial"/>
          <w:bCs/>
          <w:sz w:val="24"/>
          <w:szCs w:val="24"/>
        </w:rPr>
        <w:t>Nel corso</w:t>
      </w:r>
      <w:r w:rsidR="0067005C">
        <w:rPr>
          <w:rFonts w:ascii="Arial" w:hAnsi="Arial" w:cs="Arial"/>
          <w:bCs/>
          <w:sz w:val="24"/>
          <w:szCs w:val="24"/>
        </w:rPr>
        <w:t xml:space="preserve"> del 2020, il RPCT della Giunta regionale ha dettato “</w:t>
      </w:r>
      <w:r w:rsidR="0067005C" w:rsidRPr="0067005C">
        <w:rPr>
          <w:rFonts w:ascii="Arial" w:hAnsi="Arial" w:cs="Arial"/>
          <w:bCs/>
          <w:i/>
          <w:iCs/>
          <w:sz w:val="24"/>
          <w:szCs w:val="24"/>
        </w:rPr>
        <w:t xml:space="preserve">Indirizzi operativi per i controlli sulle dichiarazioni sostitutive di certificato/atto notorio in materia di </w:t>
      </w:r>
      <w:proofErr w:type="spellStart"/>
      <w:r w:rsidR="0067005C" w:rsidRPr="0067005C">
        <w:rPr>
          <w:rFonts w:ascii="Arial" w:hAnsi="Arial" w:cs="Arial"/>
          <w:bCs/>
          <w:i/>
          <w:iCs/>
          <w:sz w:val="24"/>
          <w:szCs w:val="24"/>
        </w:rPr>
        <w:t>inconferibilità</w:t>
      </w:r>
      <w:proofErr w:type="spellEnd"/>
      <w:r w:rsidR="0067005C" w:rsidRPr="0067005C">
        <w:rPr>
          <w:rFonts w:ascii="Arial" w:hAnsi="Arial" w:cs="Arial"/>
          <w:bCs/>
          <w:i/>
          <w:iCs/>
          <w:sz w:val="24"/>
          <w:szCs w:val="24"/>
        </w:rPr>
        <w:t xml:space="preserve"> e incompatibilità degli incarichi previsti dal d.lgs. n. 39 del 2013”</w:t>
      </w:r>
      <w:r w:rsidR="0067005C" w:rsidRPr="0067005C">
        <w:rPr>
          <w:rFonts w:ascii="Arial" w:hAnsi="Arial" w:cs="Arial"/>
          <w:bCs/>
          <w:sz w:val="24"/>
          <w:szCs w:val="24"/>
        </w:rPr>
        <w:t xml:space="preserve"> con propria nota </w:t>
      </w:r>
      <w:r w:rsidR="0067005C">
        <w:rPr>
          <w:rFonts w:ascii="Arial" w:hAnsi="Arial" w:cs="Arial"/>
          <w:bCs/>
          <w:sz w:val="24"/>
          <w:szCs w:val="24"/>
        </w:rPr>
        <w:t>del 30 ottobre 2020, Prot. 0704333.</w:t>
      </w:r>
    </w:p>
    <w:p w14:paraId="12899BB8" w14:textId="77777777" w:rsidR="00BE7996" w:rsidRDefault="00BE7996" w:rsidP="00FB27BB">
      <w:pPr>
        <w:autoSpaceDE w:val="0"/>
        <w:autoSpaceDN w:val="0"/>
        <w:adjustRightInd w:val="0"/>
        <w:spacing w:after="0" w:line="276" w:lineRule="auto"/>
        <w:rPr>
          <w:rFonts w:ascii="Arial" w:hAnsi="Arial" w:cs="Arial"/>
          <w:b/>
          <w:bCs/>
          <w:color w:val="385623" w:themeColor="accent6" w:themeShade="80"/>
          <w:sz w:val="24"/>
          <w:szCs w:val="24"/>
        </w:rPr>
      </w:pPr>
    </w:p>
    <w:p w14:paraId="2D11F2F0" w14:textId="0453FB4E" w:rsidR="002318C8" w:rsidRPr="003D3A95" w:rsidRDefault="00FB3F48" w:rsidP="006923F3">
      <w:pPr>
        <w:pStyle w:val="Titolo2"/>
        <w:rPr>
          <w:color w:val="1F4E79" w:themeColor="accent5" w:themeShade="80"/>
        </w:rPr>
      </w:pPr>
      <w:bookmarkStart w:id="159" w:name="_Toc27734906"/>
      <w:bookmarkStart w:id="160" w:name="_Toc27735238"/>
      <w:bookmarkStart w:id="161" w:name="_Toc91721175"/>
      <w:r>
        <w:rPr>
          <w:color w:val="1F4E79" w:themeColor="accent5" w:themeShade="80"/>
        </w:rPr>
        <w:t>7</w:t>
      </w:r>
      <w:r w:rsidR="008D1086">
        <w:rPr>
          <w:color w:val="1F4E79" w:themeColor="accent5" w:themeShade="80"/>
        </w:rPr>
        <w:t>.</w:t>
      </w:r>
      <w:r w:rsidR="00A60AA6">
        <w:rPr>
          <w:color w:val="1F4E79" w:themeColor="accent5" w:themeShade="80"/>
        </w:rPr>
        <w:t>7</w:t>
      </w:r>
      <w:r w:rsidR="002318C8" w:rsidRPr="003D3A95">
        <w:rPr>
          <w:color w:val="1F4E79" w:themeColor="accent5" w:themeShade="80"/>
        </w:rPr>
        <w:t xml:space="preserve"> </w:t>
      </w:r>
      <w:r w:rsidR="00A60AA6">
        <w:rPr>
          <w:color w:val="1F4E79" w:themeColor="accent5" w:themeShade="80"/>
        </w:rPr>
        <w:t xml:space="preserve">Applicazione del divieto di </w:t>
      </w:r>
      <w:proofErr w:type="spellStart"/>
      <w:r w:rsidR="00A60AA6" w:rsidRPr="00A60AA6">
        <w:rPr>
          <w:i/>
          <w:iCs/>
          <w:color w:val="1F4E79" w:themeColor="accent5" w:themeShade="80"/>
        </w:rPr>
        <w:t>pantouflage</w:t>
      </w:r>
      <w:proofErr w:type="spellEnd"/>
      <w:r w:rsidR="00A60AA6" w:rsidRPr="00A60AA6">
        <w:rPr>
          <w:i/>
          <w:iCs/>
          <w:color w:val="1F4E79" w:themeColor="accent5" w:themeShade="80"/>
        </w:rPr>
        <w:t xml:space="preserve"> </w:t>
      </w:r>
      <w:r w:rsidR="002318C8" w:rsidRPr="003D3A95">
        <w:rPr>
          <w:color w:val="1F4E79" w:themeColor="accent5" w:themeShade="80"/>
        </w:rPr>
        <w:t>(art. 53</w:t>
      </w:r>
      <w:r w:rsidR="00284D30" w:rsidRPr="003D3A95">
        <w:rPr>
          <w:color w:val="1F4E79" w:themeColor="accent5" w:themeShade="80"/>
        </w:rPr>
        <w:t>,</w:t>
      </w:r>
      <w:r w:rsidR="002318C8" w:rsidRPr="003D3A95">
        <w:rPr>
          <w:color w:val="1F4E79" w:themeColor="accent5" w:themeShade="80"/>
        </w:rPr>
        <w:t xml:space="preserve"> comma 16 </w:t>
      </w:r>
      <w:r w:rsidR="002318C8" w:rsidRPr="003D3A95">
        <w:rPr>
          <w:i/>
          <w:iCs/>
          <w:color w:val="1F4E79" w:themeColor="accent5" w:themeShade="80"/>
        </w:rPr>
        <w:t>ter</w:t>
      </w:r>
      <w:r w:rsidR="00284D30" w:rsidRPr="003D3A95">
        <w:rPr>
          <w:color w:val="1F4E79" w:themeColor="accent5" w:themeShade="80"/>
        </w:rPr>
        <w:t>,</w:t>
      </w:r>
      <w:r w:rsidR="002318C8" w:rsidRPr="003D3A95">
        <w:rPr>
          <w:color w:val="1F4E79" w:themeColor="accent5" w:themeShade="80"/>
        </w:rPr>
        <w:t xml:space="preserve"> del D.lgs. n. 165/20</w:t>
      </w:r>
      <w:r w:rsidR="00CC5C30">
        <w:rPr>
          <w:color w:val="1F4E79" w:themeColor="accent5" w:themeShade="80"/>
        </w:rPr>
        <w:t>01</w:t>
      </w:r>
      <w:r w:rsidR="002318C8" w:rsidRPr="003D3A95">
        <w:rPr>
          <w:color w:val="1F4E79" w:themeColor="accent5" w:themeShade="80"/>
        </w:rPr>
        <w:t>)</w:t>
      </w:r>
      <w:bookmarkEnd w:id="159"/>
      <w:bookmarkEnd w:id="160"/>
      <w:bookmarkEnd w:id="161"/>
      <w:r w:rsidR="002318C8" w:rsidRPr="003D3A95">
        <w:rPr>
          <w:color w:val="1F4E79" w:themeColor="accent5" w:themeShade="80"/>
        </w:rPr>
        <w:t xml:space="preserve"> </w:t>
      </w:r>
    </w:p>
    <w:p w14:paraId="2D11F2F1" w14:textId="77777777" w:rsidR="00FB27BB" w:rsidRDefault="00FB27BB" w:rsidP="005C64D0">
      <w:pPr>
        <w:autoSpaceDE w:val="0"/>
        <w:autoSpaceDN w:val="0"/>
        <w:adjustRightInd w:val="0"/>
        <w:spacing w:after="0" w:line="240" w:lineRule="auto"/>
        <w:rPr>
          <w:rFonts w:ascii="Arial" w:hAnsi="Arial" w:cs="Arial"/>
          <w:sz w:val="23"/>
          <w:szCs w:val="23"/>
        </w:rPr>
      </w:pPr>
    </w:p>
    <w:p w14:paraId="2D11F2F2" w14:textId="77777777" w:rsidR="005C64D0" w:rsidRPr="00FB27BB" w:rsidRDefault="005C64D0" w:rsidP="00E53925">
      <w:pPr>
        <w:autoSpaceDE w:val="0"/>
        <w:autoSpaceDN w:val="0"/>
        <w:adjustRightInd w:val="0"/>
        <w:spacing w:after="0" w:line="276" w:lineRule="auto"/>
        <w:jc w:val="both"/>
        <w:rPr>
          <w:rFonts w:ascii="Arial" w:hAnsi="Arial" w:cs="Arial"/>
          <w:sz w:val="24"/>
          <w:szCs w:val="24"/>
        </w:rPr>
      </w:pPr>
      <w:r w:rsidRPr="00FB27BB">
        <w:rPr>
          <w:rFonts w:ascii="Arial" w:hAnsi="Arial" w:cs="Arial"/>
          <w:sz w:val="24"/>
          <w:szCs w:val="24"/>
        </w:rPr>
        <w:t>Il comma 16-ter dell’articolo 53 del D.lgs. n. 165 del 2001, inserito dalla L. n. 190/2012, prevede che</w:t>
      </w:r>
      <w:r w:rsidR="00FB27BB" w:rsidRPr="00FB27BB">
        <w:rPr>
          <w:rFonts w:ascii="Arial" w:hAnsi="Arial" w:cs="Arial"/>
          <w:sz w:val="24"/>
          <w:szCs w:val="24"/>
        </w:rPr>
        <w:t xml:space="preserve">: </w:t>
      </w:r>
      <w:r w:rsidRPr="00FB27BB">
        <w:rPr>
          <w:rFonts w:ascii="Arial" w:hAnsi="Arial" w:cs="Arial"/>
          <w:i/>
          <w:iCs/>
          <w:sz w:val="24"/>
          <w:szCs w:val="24"/>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 </w:t>
      </w:r>
    </w:p>
    <w:p w14:paraId="2D11F2F3" w14:textId="77777777" w:rsidR="005C64D0" w:rsidRPr="00FB27BB" w:rsidRDefault="005C64D0" w:rsidP="00527439">
      <w:pPr>
        <w:autoSpaceDE w:val="0"/>
        <w:autoSpaceDN w:val="0"/>
        <w:adjustRightInd w:val="0"/>
        <w:spacing w:after="0" w:line="276" w:lineRule="auto"/>
        <w:jc w:val="both"/>
        <w:rPr>
          <w:rFonts w:ascii="Arial" w:hAnsi="Arial" w:cs="Arial"/>
          <w:sz w:val="24"/>
          <w:szCs w:val="24"/>
        </w:rPr>
      </w:pPr>
      <w:r w:rsidRPr="00FB27BB">
        <w:rPr>
          <w:rFonts w:ascii="Arial" w:hAnsi="Arial" w:cs="Arial"/>
          <w:sz w:val="24"/>
          <w:szCs w:val="24"/>
        </w:rPr>
        <w:t xml:space="preserve">Pur avendo la precitata disposizione ricadute ben più significative nell’ambito del settore delle acquisizioni di beni, servizi e di affidamento lavori, il RPCT ha ritenuto possibile una sua applicazione anche in relazione all’affidamento di incarichi professionali ex art. 12 </w:t>
      </w:r>
      <w:proofErr w:type="spellStart"/>
      <w:r w:rsidRPr="00FB27BB">
        <w:rPr>
          <w:rFonts w:ascii="Arial" w:hAnsi="Arial" w:cs="Arial"/>
          <w:sz w:val="24"/>
          <w:szCs w:val="24"/>
        </w:rPr>
        <w:t>l.r</w:t>
      </w:r>
      <w:proofErr w:type="spellEnd"/>
      <w:r w:rsidRPr="00FB27BB">
        <w:rPr>
          <w:rFonts w:ascii="Arial" w:hAnsi="Arial" w:cs="Arial"/>
          <w:sz w:val="24"/>
          <w:szCs w:val="24"/>
        </w:rPr>
        <w:t xml:space="preserve">. n. 43/2001 (es.: collaborazioni con studi professionali). Pertanto ha disposto, con l’atto di indirizzo del 4 dicembre 2013 PG n. 301277, che in sede istruttoria debba essere richiesta all’incaricando, per verificare la sua possibilità di contrattare con la pubblica Amministrazione, una specifica dichiarazione in tal senso, ossia di avere rispettato l’obbligo di non affidare incarichi o lavori retribuiti a dipendenti della Regione Emilia-Romagna, entro tre anni dalla loro cessazione dal servizio, se questi avevano esercitato, nei suoi confronti, poteri autoritativi o negoziali in nome e per conto dell’Amministrazione regionale. </w:t>
      </w:r>
    </w:p>
    <w:p w14:paraId="2D11F2F4" w14:textId="152B0B80" w:rsidR="005C64D0" w:rsidRDefault="005C64D0" w:rsidP="00527439">
      <w:pPr>
        <w:autoSpaceDE w:val="0"/>
        <w:autoSpaceDN w:val="0"/>
        <w:adjustRightInd w:val="0"/>
        <w:spacing w:after="0" w:line="276" w:lineRule="auto"/>
        <w:jc w:val="both"/>
        <w:rPr>
          <w:rFonts w:ascii="Arial" w:hAnsi="Arial" w:cs="Arial"/>
          <w:sz w:val="24"/>
          <w:szCs w:val="24"/>
        </w:rPr>
      </w:pPr>
      <w:r w:rsidRPr="00FB27BB">
        <w:rPr>
          <w:rFonts w:ascii="Arial" w:hAnsi="Arial" w:cs="Arial"/>
          <w:sz w:val="24"/>
          <w:szCs w:val="24"/>
        </w:rPr>
        <w:t>Il RPCT, con l’atto di indirizzo del 30 giugno 2014 PG/248404, ha poi dettato compiute linee guida per l’applicazione del comma 16-ter dell’art. 53 del D.lgs. n. 165/2001 in relazione a contratti di acquisizione di beni, servizi e di affidamento di opere e lavori; ha inoltre disposto l’inserimento di una specifica clausola nei contratti individuali di lavoro dei neoassunti</w:t>
      </w:r>
      <w:r w:rsidR="0067005C">
        <w:rPr>
          <w:rFonts w:ascii="Arial" w:hAnsi="Arial" w:cs="Arial"/>
          <w:sz w:val="24"/>
          <w:szCs w:val="24"/>
        </w:rPr>
        <w:t xml:space="preserve"> e nelle comunicazioni di cessazione dal servizio del dipendente</w:t>
      </w:r>
      <w:r w:rsidRPr="00FB27BB">
        <w:rPr>
          <w:rFonts w:ascii="Arial" w:hAnsi="Arial" w:cs="Arial"/>
          <w:sz w:val="24"/>
          <w:szCs w:val="24"/>
        </w:rPr>
        <w:t xml:space="preserve">. </w:t>
      </w:r>
    </w:p>
    <w:p w14:paraId="2D11F2F5" w14:textId="77777777" w:rsidR="00FB27BB" w:rsidRPr="00FB27BB" w:rsidRDefault="00FB27BB" w:rsidP="00533AE5">
      <w:pPr>
        <w:autoSpaceDE w:val="0"/>
        <w:autoSpaceDN w:val="0"/>
        <w:adjustRightInd w:val="0"/>
        <w:spacing w:after="0" w:line="276" w:lineRule="auto"/>
        <w:jc w:val="both"/>
        <w:rPr>
          <w:rFonts w:ascii="Arial" w:hAnsi="Arial" w:cs="Arial"/>
          <w:b/>
          <w:bCs/>
          <w:sz w:val="24"/>
          <w:szCs w:val="24"/>
        </w:rPr>
      </w:pPr>
    </w:p>
    <w:p w14:paraId="2D11F2F7" w14:textId="3C832C8A" w:rsidR="00533AE5" w:rsidRPr="003D3A95" w:rsidRDefault="00FB3F48" w:rsidP="006923F3">
      <w:pPr>
        <w:pStyle w:val="Titolo2"/>
        <w:rPr>
          <w:color w:val="1F4E79" w:themeColor="accent5" w:themeShade="80"/>
          <w:sz w:val="23"/>
          <w:szCs w:val="23"/>
        </w:rPr>
      </w:pPr>
      <w:bookmarkStart w:id="162" w:name="_Toc91721176"/>
      <w:bookmarkStart w:id="163" w:name="_Toc27734907"/>
      <w:bookmarkStart w:id="164" w:name="_Toc27735239"/>
      <w:r>
        <w:rPr>
          <w:color w:val="1F4E79" w:themeColor="accent5" w:themeShade="80"/>
        </w:rPr>
        <w:lastRenderedPageBreak/>
        <w:t>7</w:t>
      </w:r>
      <w:r w:rsidR="008D1086">
        <w:rPr>
          <w:color w:val="1F4E79" w:themeColor="accent5" w:themeShade="80"/>
        </w:rPr>
        <w:t>.</w:t>
      </w:r>
      <w:r w:rsidR="00F258EE">
        <w:rPr>
          <w:color w:val="1F4E79" w:themeColor="accent5" w:themeShade="80"/>
        </w:rPr>
        <w:t>8</w:t>
      </w:r>
      <w:r w:rsidR="005C64D0" w:rsidRPr="003D3A95">
        <w:rPr>
          <w:color w:val="1F4E79" w:themeColor="accent5" w:themeShade="80"/>
        </w:rPr>
        <w:t xml:space="preserve"> </w:t>
      </w:r>
      <w:r w:rsidR="002D6693">
        <w:rPr>
          <w:color w:val="1F4E79" w:themeColor="accent5" w:themeShade="80"/>
        </w:rPr>
        <w:t>Applicazione dell’</w:t>
      </w:r>
      <w:r w:rsidR="002D6693" w:rsidRPr="003D3A95">
        <w:rPr>
          <w:color w:val="1F4E79" w:themeColor="accent5" w:themeShade="80"/>
        </w:rPr>
        <w:t xml:space="preserve">art. 35 </w:t>
      </w:r>
      <w:r w:rsidR="002D6693" w:rsidRPr="003D3A95">
        <w:rPr>
          <w:i/>
          <w:iCs/>
          <w:color w:val="1F4E79" w:themeColor="accent5" w:themeShade="80"/>
        </w:rPr>
        <w:t>bis</w:t>
      </w:r>
      <w:r w:rsidR="002D6693" w:rsidRPr="003D3A95">
        <w:rPr>
          <w:color w:val="1F4E79" w:themeColor="accent5" w:themeShade="80"/>
        </w:rPr>
        <w:t xml:space="preserve"> del D.lgs. n. 165/2001</w:t>
      </w:r>
      <w:r w:rsidR="002D6693">
        <w:rPr>
          <w:color w:val="1F4E79" w:themeColor="accent5" w:themeShade="80"/>
        </w:rPr>
        <w:t xml:space="preserve"> nella f</w:t>
      </w:r>
      <w:r w:rsidR="005C64D0" w:rsidRPr="003D3A95">
        <w:rPr>
          <w:color w:val="1F4E79" w:themeColor="accent5" w:themeShade="80"/>
        </w:rPr>
        <w:t>ormazione di commissioni, assegnazione agli uffici</w:t>
      </w:r>
      <w:r w:rsidR="00F258EE">
        <w:rPr>
          <w:color w:val="1F4E79" w:themeColor="accent5" w:themeShade="80"/>
        </w:rPr>
        <w:t xml:space="preserve"> e</w:t>
      </w:r>
      <w:r w:rsidR="005C64D0" w:rsidRPr="003D3A95">
        <w:rPr>
          <w:color w:val="1F4E79" w:themeColor="accent5" w:themeShade="80"/>
        </w:rPr>
        <w:t xml:space="preserve"> conferimenti di incarichi</w:t>
      </w:r>
      <w:bookmarkEnd w:id="162"/>
      <w:r w:rsidR="005C64D0" w:rsidRPr="003D3A95">
        <w:rPr>
          <w:color w:val="1F4E79" w:themeColor="accent5" w:themeShade="80"/>
        </w:rPr>
        <w:t xml:space="preserve"> </w:t>
      </w:r>
      <w:bookmarkEnd w:id="163"/>
      <w:bookmarkEnd w:id="164"/>
    </w:p>
    <w:p w14:paraId="2D11F2F8" w14:textId="447D5D32" w:rsidR="005C64D0" w:rsidRPr="00533AE5" w:rsidRDefault="005C64D0" w:rsidP="00E53925">
      <w:pPr>
        <w:autoSpaceDE w:val="0"/>
        <w:autoSpaceDN w:val="0"/>
        <w:adjustRightInd w:val="0"/>
        <w:spacing w:after="0" w:line="276" w:lineRule="auto"/>
        <w:jc w:val="both"/>
        <w:rPr>
          <w:rFonts w:ascii="Arial" w:hAnsi="Arial" w:cs="Arial"/>
          <w:sz w:val="24"/>
          <w:szCs w:val="24"/>
        </w:rPr>
      </w:pPr>
      <w:r w:rsidRPr="00533AE5">
        <w:rPr>
          <w:rFonts w:ascii="Arial" w:hAnsi="Arial" w:cs="Arial"/>
          <w:sz w:val="24"/>
          <w:szCs w:val="24"/>
        </w:rPr>
        <w:t xml:space="preserve">L’art. 35-bis con rubrica </w:t>
      </w:r>
      <w:r w:rsidRPr="00533AE5">
        <w:rPr>
          <w:rFonts w:ascii="Arial" w:hAnsi="Arial" w:cs="Arial"/>
          <w:i/>
          <w:iCs/>
          <w:sz w:val="24"/>
          <w:szCs w:val="24"/>
        </w:rPr>
        <w:t>“Prevenzione del fenomeno della corruzione nella formazione di commissioni e nelle assegnazioni agli uffici</w:t>
      </w:r>
      <w:r w:rsidRPr="00533AE5">
        <w:rPr>
          <w:rFonts w:ascii="Arial" w:hAnsi="Arial" w:cs="Arial"/>
          <w:sz w:val="24"/>
          <w:szCs w:val="24"/>
        </w:rPr>
        <w:t>”, introdotto, nel corpo normativo del D.</w:t>
      </w:r>
      <w:r w:rsidR="00B85677">
        <w:rPr>
          <w:rFonts w:ascii="Arial" w:hAnsi="Arial" w:cs="Arial"/>
          <w:sz w:val="24"/>
          <w:szCs w:val="24"/>
        </w:rPr>
        <w:t>l</w:t>
      </w:r>
      <w:r w:rsidRPr="00533AE5">
        <w:rPr>
          <w:rFonts w:ascii="Arial" w:hAnsi="Arial" w:cs="Arial"/>
          <w:sz w:val="24"/>
          <w:szCs w:val="24"/>
        </w:rPr>
        <w:t xml:space="preserve">gs. 30 marzo 2001, n. 165, dal comma 46 dell’art. 1 della L. n. 190/2012 dispone che: </w:t>
      </w:r>
    </w:p>
    <w:p w14:paraId="2D11F2F9" w14:textId="77777777" w:rsidR="005C64D0" w:rsidRPr="00533AE5" w:rsidRDefault="005C64D0" w:rsidP="00E53925">
      <w:pPr>
        <w:autoSpaceDE w:val="0"/>
        <w:autoSpaceDN w:val="0"/>
        <w:adjustRightInd w:val="0"/>
        <w:spacing w:after="0" w:line="276" w:lineRule="auto"/>
        <w:jc w:val="both"/>
        <w:rPr>
          <w:rFonts w:ascii="Arial" w:hAnsi="Arial" w:cs="Arial"/>
          <w:sz w:val="24"/>
          <w:szCs w:val="24"/>
        </w:rPr>
      </w:pPr>
      <w:r w:rsidRPr="00533AE5">
        <w:rPr>
          <w:rFonts w:ascii="Arial" w:hAnsi="Arial" w:cs="Arial"/>
          <w:sz w:val="24"/>
          <w:szCs w:val="24"/>
        </w:rPr>
        <w:t>“</w:t>
      </w:r>
      <w:r w:rsidRPr="00533AE5">
        <w:rPr>
          <w:rFonts w:ascii="Arial" w:hAnsi="Arial" w:cs="Arial"/>
          <w:i/>
          <w:iCs/>
          <w:sz w:val="24"/>
          <w:szCs w:val="24"/>
        </w:rPr>
        <w:t xml:space="preserve">1. Coloro che sono stati condannati, anche con sentenza non passata in giudicato, per i reati previsti nel capo I del titolo II del libro secondo del </w:t>
      </w:r>
      <w:proofErr w:type="gramStart"/>
      <w:r w:rsidRPr="00533AE5">
        <w:rPr>
          <w:rFonts w:ascii="Arial" w:hAnsi="Arial" w:cs="Arial"/>
          <w:i/>
          <w:iCs/>
          <w:sz w:val="24"/>
          <w:szCs w:val="24"/>
        </w:rPr>
        <w:t>codice penale</w:t>
      </w:r>
      <w:proofErr w:type="gramEnd"/>
      <w:r w:rsidRPr="00533AE5">
        <w:rPr>
          <w:rFonts w:ascii="Arial" w:hAnsi="Arial" w:cs="Arial"/>
          <w:i/>
          <w:iCs/>
          <w:sz w:val="24"/>
          <w:szCs w:val="24"/>
        </w:rPr>
        <w:t xml:space="preserve">: </w:t>
      </w:r>
    </w:p>
    <w:p w14:paraId="2D11F2FA" w14:textId="77777777" w:rsidR="005C64D0" w:rsidRPr="00533AE5" w:rsidRDefault="005C64D0" w:rsidP="00E53925">
      <w:pPr>
        <w:autoSpaceDE w:val="0"/>
        <w:autoSpaceDN w:val="0"/>
        <w:adjustRightInd w:val="0"/>
        <w:spacing w:after="0" w:line="276" w:lineRule="auto"/>
        <w:jc w:val="both"/>
        <w:rPr>
          <w:rFonts w:ascii="Arial" w:hAnsi="Arial" w:cs="Arial"/>
          <w:sz w:val="24"/>
          <w:szCs w:val="24"/>
        </w:rPr>
      </w:pPr>
      <w:r w:rsidRPr="00533AE5">
        <w:rPr>
          <w:rFonts w:ascii="Arial" w:hAnsi="Arial" w:cs="Arial"/>
          <w:i/>
          <w:iCs/>
          <w:sz w:val="24"/>
          <w:szCs w:val="24"/>
        </w:rPr>
        <w:t xml:space="preserve">a) non possono fare parte, anche con compiti di segreteria, di commissioni per l'accesso o la selezione a pubblici impieghi; </w:t>
      </w:r>
    </w:p>
    <w:p w14:paraId="2D11F2FB" w14:textId="77777777" w:rsidR="005C64D0" w:rsidRPr="00533AE5" w:rsidRDefault="005C64D0" w:rsidP="00E53925">
      <w:pPr>
        <w:autoSpaceDE w:val="0"/>
        <w:autoSpaceDN w:val="0"/>
        <w:adjustRightInd w:val="0"/>
        <w:spacing w:after="0" w:line="276" w:lineRule="auto"/>
        <w:jc w:val="both"/>
        <w:rPr>
          <w:rFonts w:ascii="Arial" w:hAnsi="Arial" w:cs="Arial"/>
          <w:sz w:val="24"/>
          <w:szCs w:val="24"/>
        </w:rPr>
      </w:pPr>
      <w:r w:rsidRPr="00533AE5">
        <w:rPr>
          <w:rFonts w:ascii="Arial" w:hAnsi="Arial" w:cs="Arial"/>
          <w:i/>
          <w:iCs/>
          <w:sz w:val="24"/>
          <w:szCs w:val="24"/>
        </w:rPr>
        <w:t xml:space="preserve">b) 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 </w:t>
      </w:r>
    </w:p>
    <w:p w14:paraId="2D11F2FD" w14:textId="2FA0A133" w:rsidR="005C64D0" w:rsidRPr="00B50AD2" w:rsidRDefault="005C64D0" w:rsidP="001000F5">
      <w:pPr>
        <w:autoSpaceDE w:val="0"/>
        <w:autoSpaceDN w:val="0"/>
        <w:adjustRightInd w:val="0"/>
        <w:spacing w:after="0" w:line="276" w:lineRule="auto"/>
        <w:jc w:val="both"/>
        <w:rPr>
          <w:rFonts w:ascii="Arial" w:hAnsi="Arial" w:cs="Arial"/>
          <w:sz w:val="24"/>
          <w:szCs w:val="24"/>
        </w:rPr>
      </w:pPr>
      <w:r w:rsidRPr="00533AE5">
        <w:rPr>
          <w:rFonts w:ascii="Arial" w:hAnsi="Arial" w:cs="Arial"/>
          <w:i/>
          <w:iCs/>
          <w:sz w:val="24"/>
          <w:szCs w:val="24"/>
        </w:rPr>
        <w:t>c) non possono fare parte delle commissioni per la scelta del contraente per l'affidamento di lavori, forniture e servizi, per la concessione o l'erogazione di sovvenzioni, contributi,</w:t>
      </w:r>
      <w:r w:rsidR="00E6738D">
        <w:rPr>
          <w:rFonts w:ascii="Arial" w:hAnsi="Arial" w:cs="Arial"/>
          <w:i/>
          <w:iCs/>
          <w:sz w:val="24"/>
          <w:szCs w:val="24"/>
        </w:rPr>
        <w:t xml:space="preserve"> </w:t>
      </w:r>
      <w:r w:rsidRPr="00B50AD2">
        <w:rPr>
          <w:rFonts w:ascii="Arial" w:hAnsi="Arial" w:cs="Arial"/>
          <w:i/>
          <w:iCs/>
          <w:sz w:val="24"/>
          <w:szCs w:val="24"/>
        </w:rPr>
        <w:t xml:space="preserve">sussidi, ausili finanziari, nonché per l'attribuzione di vantaggi economici di qualunque genere. </w:t>
      </w:r>
    </w:p>
    <w:p w14:paraId="2D11F2FE" w14:textId="6475893F" w:rsidR="005C64D0" w:rsidRDefault="005C64D0" w:rsidP="00E53925">
      <w:pPr>
        <w:autoSpaceDE w:val="0"/>
        <w:autoSpaceDN w:val="0"/>
        <w:adjustRightInd w:val="0"/>
        <w:spacing w:after="0" w:line="276" w:lineRule="auto"/>
        <w:jc w:val="both"/>
        <w:rPr>
          <w:rFonts w:ascii="Arial" w:hAnsi="Arial" w:cs="Arial"/>
          <w:sz w:val="24"/>
          <w:szCs w:val="24"/>
        </w:rPr>
      </w:pPr>
      <w:r w:rsidRPr="00B50AD2">
        <w:rPr>
          <w:rFonts w:ascii="Arial" w:hAnsi="Arial" w:cs="Arial"/>
          <w:i/>
          <w:iCs/>
          <w:sz w:val="24"/>
          <w:szCs w:val="24"/>
        </w:rPr>
        <w:t>2. La disposizione prevista al comma 1 integra le leggi e regolamenti che disciplinano la formazione di commissioni e la nomina dei relativi segretari</w:t>
      </w:r>
      <w:r w:rsidR="00BE7996">
        <w:rPr>
          <w:rFonts w:ascii="Arial" w:hAnsi="Arial" w:cs="Arial"/>
          <w:sz w:val="24"/>
          <w:szCs w:val="24"/>
        </w:rPr>
        <w:t>”.</w:t>
      </w:r>
      <w:r w:rsidRPr="00B50AD2">
        <w:rPr>
          <w:rFonts w:ascii="Arial" w:hAnsi="Arial" w:cs="Arial"/>
          <w:sz w:val="24"/>
          <w:szCs w:val="24"/>
        </w:rPr>
        <w:t xml:space="preserve"> </w:t>
      </w:r>
    </w:p>
    <w:p w14:paraId="2D11F2FF" w14:textId="4427A847" w:rsidR="00E53925" w:rsidRDefault="005C64D0" w:rsidP="00E53925">
      <w:pPr>
        <w:autoSpaceDE w:val="0"/>
        <w:autoSpaceDN w:val="0"/>
        <w:adjustRightInd w:val="0"/>
        <w:spacing w:after="0" w:line="276" w:lineRule="auto"/>
        <w:jc w:val="both"/>
        <w:rPr>
          <w:rFonts w:ascii="Arial" w:hAnsi="Arial" w:cs="Arial"/>
          <w:sz w:val="24"/>
          <w:szCs w:val="24"/>
        </w:rPr>
      </w:pPr>
      <w:r w:rsidRPr="00B50AD2">
        <w:rPr>
          <w:rFonts w:ascii="Arial" w:hAnsi="Arial" w:cs="Arial"/>
          <w:sz w:val="24"/>
          <w:szCs w:val="24"/>
        </w:rPr>
        <w:t>La Giunta regionale</w:t>
      </w:r>
      <w:r w:rsidR="00B50AD2">
        <w:rPr>
          <w:rFonts w:ascii="Arial" w:hAnsi="Arial" w:cs="Arial"/>
          <w:sz w:val="24"/>
          <w:szCs w:val="24"/>
        </w:rPr>
        <w:t xml:space="preserve">, già </w:t>
      </w:r>
      <w:r w:rsidRPr="00B50AD2">
        <w:rPr>
          <w:rFonts w:ascii="Arial" w:hAnsi="Arial" w:cs="Arial"/>
          <w:sz w:val="24"/>
          <w:szCs w:val="24"/>
        </w:rPr>
        <w:t xml:space="preserve">con deliberazione n. 783 del 2013, </w:t>
      </w:r>
      <w:r w:rsidR="00B50AD2">
        <w:rPr>
          <w:rFonts w:ascii="Arial" w:hAnsi="Arial" w:cs="Arial"/>
          <w:sz w:val="24"/>
          <w:szCs w:val="24"/>
        </w:rPr>
        <w:t xml:space="preserve">aveva </w:t>
      </w:r>
      <w:r w:rsidRPr="00B50AD2">
        <w:rPr>
          <w:rFonts w:ascii="Arial" w:hAnsi="Arial" w:cs="Arial"/>
          <w:sz w:val="24"/>
          <w:szCs w:val="24"/>
        </w:rPr>
        <w:t>dettato alcune linee guida per l’applicazione a tutte le strutture dell’articolo in esame</w:t>
      </w:r>
      <w:r w:rsidR="00B50AD2">
        <w:rPr>
          <w:rFonts w:ascii="Arial" w:hAnsi="Arial" w:cs="Arial"/>
          <w:sz w:val="24"/>
          <w:szCs w:val="24"/>
        </w:rPr>
        <w:t xml:space="preserve">, attribuendo al </w:t>
      </w:r>
      <w:r w:rsidRPr="00B50AD2">
        <w:rPr>
          <w:rFonts w:ascii="Arial" w:hAnsi="Arial" w:cs="Arial"/>
          <w:sz w:val="24"/>
          <w:szCs w:val="24"/>
        </w:rPr>
        <w:t>RPC</w:t>
      </w:r>
      <w:r w:rsidR="00B50AD2">
        <w:rPr>
          <w:rFonts w:ascii="Arial" w:hAnsi="Arial" w:cs="Arial"/>
          <w:sz w:val="24"/>
          <w:szCs w:val="24"/>
        </w:rPr>
        <w:t>T</w:t>
      </w:r>
      <w:r w:rsidRPr="00B50AD2">
        <w:rPr>
          <w:rFonts w:ascii="Arial" w:hAnsi="Arial" w:cs="Arial"/>
          <w:sz w:val="24"/>
          <w:szCs w:val="24"/>
        </w:rPr>
        <w:t xml:space="preserve"> il compito di vigilare, di elaborare indirizzi applicativi di dettaglio, se ritenuto necessario, e di esprimere pareri alle direzioni generali, Agenzie e Istituti</w:t>
      </w:r>
      <w:r w:rsidR="00B50AD2">
        <w:rPr>
          <w:rFonts w:ascii="Arial" w:hAnsi="Arial" w:cs="Arial"/>
          <w:sz w:val="24"/>
          <w:szCs w:val="24"/>
        </w:rPr>
        <w:t>, cosa che è stata puntualmente fatta</w:t>
      </w:r>
      <w:r w:rsidRPr="00B50AD2">
        <w:rPr>
          <w:rFonts w:ascii="Arial" w:hAnsi="Arial" w:cs="Arial"/>
          <w:sz w:val="24"/>
          <w:szCs w:val="24"/>
        </w:rPr>
        <w:t xml:space="preserve">. </w:t>
      </w:r>
    </w:p>
    <w:p w14:paraId="2D11F300" w14:textId="739C3537" w:rsidR="00B50AD2" w:rsidRDefault="00B50AD2" w:rsidP="00E53925">
      <w:pPr>
        <w:autoSpaceDE w:val="0"/>
        <w:autoSpaceDN w:val="0"/>
        <w:adjustRightInd w:val="0"/>
        <w:spacing w:after="0" w:line="276" w:lineRule="auto"/>
        <w:jc w:val="both"/>
        <w:rPr>
          <w:rFonts w:ascii="Arial" w:hAnsi="Arial" w:cs="Arial"/>
          <w:i/>
          <w:color w:val="000000"/>
          <w:sz w:val="24"/>
          <w:szCs w:val="24"/>
        </w:rPr>
      </w:pPr>
      <w:r>
        <w:rPr>
          <w:rFonts w:ascii="Arial" w:hAnsi="Arial" w:cs="Arial"/>
          <w:sz w:val="24"/>
          <w:szCs w:val="24"/>
        </w:rPr>
        <w:t xml:space="preserve">Nel corso del 2018, poi, </w:t>
      </w:r>
      <w:r w:rsidRPr="00FB27BB">
        <w:rPr>
          <w:rFonts w:ascii="Arial" w:hAnsi="Arial" w:cs="Arial"/>
          <w:bCs/>
          <w:sz w:val="24"/>
          <w:szCs w:val="24"/>
        </w:rPr>
        <w:t xml:space="preserve">la Giunta regionale, con la propria deliberazione n. 1786 del 29 ottobre, </w:t>
      </w:r>
      <w:r>
        <w:rPr>
          <w:rFonts w:ascii="Arial" w:hAnsi="Arial" w:cs="Arial"/>
          <w:bCs/>
          <w:sz w:val="24"/>
          <w:szCs w:val="24"/>
        </w:rPr>
        <w:t xml:space="preserve">recante </w:t>
      </w:r>
      <w:r w:rsidRPr="00FB27BB">
        <w:rPr>
          <w:rFonts w:ascii="Arial" w:hAnsi="Arial" w:cs="Arial"/>
          <w:i/>
          <w:color w:val="000000"/>
          <w:sz w:val="24"/>
          <w:szCs w:val="24"/>
        </w:rPr>
        <w:t xml:space="preserve">“Linee guida per l'applicazione del </w:t>
      </w:r>
      <w:r>
        <w:rPr>
          <w:rFonts w:ascii="Arial" w:hAnsi="Arial" w:cs="Arial"/>
          <w:i/>
          <w:color w:val="000000"/>
          <w:sz w:val="24"/>
          <w:szCs w:val="24"/>
        </w:rPr>
        <w:t>D</w:t>
      </w:r>
      <w:r w:rsidRPr="00FB27BB">
        <w:rPr>
          <w:rFonts w:ascii="Arial" w:hAnsi="Arial" w:cs="Arial"/>
          <w:i/>
          <w:color w:val="000000"/>
          <w:sz w:val="24"/>
          <w:szCs w:val="24"/>
        </w:rPr>
        <w:t>.</w:t>
      </w:r>
      <w:r w:rsidR="00B85677">
        <w:rPr>
          <w:rFonts w:ascii="Arial" w:hAnsi="Arial" w:cs="Arial"/>
          <w:i/>
          <w:color w:val="000000"/>
          <w:sz w:val="24"/>
          <w:szCs w:val="24"/>
        </w:rPr>
        <w:t>l</w:t>
      </w:r>
      <w:r w:rsidRPr="00FB27BB">
        <w:rPr>
          <w:rFonts w:ascii="Arial" w:hAnsi="Arial" w:cs="Arial"/>
          <w:i/>
          <w:color w:val="000000"/>
          <w:sz w:val="24"/>
          <w:szCs w:val="24"/>
        </w:rPr>
        <w:t xml:space="preserve">gs. n. 39 del 2013, dell'art. 35 bis del </w:t>
      </w:r>
      <w:r>
        <w:rPr>
          <w:rFonts w:ascii="Arial" w:hAnsi="Arial" w:cs="Arial"/>
          <w:i/>
          <w:color w:val="000000"/>
          <w:sz w:val="24"/>
          <w:szCs w:val="24"/>
        </w:rPr>
        <w:t>D</w:t>
      </w:r>
      <w:r w:rsidRPr="00FB27BB">
        <w:rPr>
          <w:rFonts w:ascii="Arial" w:hAnsi="Arial" w:cs="Arial"/>
          <w:i/>
          <w:color w:val="000000"/>
          <w:sz w:val="24"/>
          <w:szCs w:val="24"/>
        </w:rPr>
        <w:t>.</w:t>
      </w:r>
      <w:r w:rsidR="00B85677">
        <w:rPr>
          <w:rFonts w:ascii="Arial" w:hAnsi="Arial" w:cs="Arial"/>
          <w:i/>
          <w:color w:val="000000"/>
          <w:sz w:val="24"/>
          <w:szCs w:val="24"/>
        </w:rPr>
        <w:t>l</w:t>
      </w:r>
      <w:r w:rsidRPr="00FB27BB">
        <w:rPr>
          <w:rFonts w:ascii="Arial" w:hAnsi="Arial" w:cs="Arial"/>
          <w:i/>
          <w:color w:val="000000"/>
          <w:sz w:val="24"/>
          <w:szCs w:val="24"/>
        </w:rPr>
        <w:t xml:space="preserve">gs. n. 165 del 2001 e degli artt. 6 e 13 del </w:t>
      </w:r>
      <w:r>
        <w:rPr>
          <w:rFonts w:ascii="Arial" w:hAnsi="Arial" w:cs="Arial"/>
          <w:i/>
          <w:color w:val="000000"/>
          <w:sz w:val="24"/>
          <w:szCs w:val="24"/>
        </w:rPr>
        <w:t>D</w:t>
      </w:r>
      <w:r w:rsidRPr="00FB27BB">
        <w:rPr>
          <w:rFonts w:ascii="Arial" w:hAnsi="Arial" w:cs="Arial"/>
          <w:i/>
          <w:color w:val="000000"/>
          <w:sz w:val="24"/>
          <w:szCs w:val="24"/>
        </w:rPr>
        <w:t>.</w:t>
      </w:r>
      <w:r>
        <w:rPr>
          <w:rFonts w:ascii="Arial" w:hAnsi="Arial" w:cs="Arial"/>
          <w:i/>
          <w:color w:val="000000"/>
          <w:sz w:val="24"/>
          <w:szCs w:val="24"/>
        </w:rPr>
        <w:t>P</w:t>
      </w:r>
      <w:r w:rsidRPr="00FB27BB">
        <w:rPr>
          <w:rFonts w:ascii="Arial" w:hAnsi="Arial" w:cs="Arial"/>
          <w:i/>
          <w:color w:val="000000"/>
          <w:sz w:val="24"/>
          <w:szCs w:val="24"/>
        </w:rPr>
        <w:t>.</w:t>
      </w:r>
      <w:r>
        <w:rPr>
          <w:rFonts w:ascii="Arial" w:hAnsi="Arial" w:cs="Arial"/>
          <w:i/>
          <w:color w:val="000000"/>
          <w:sz w:val="24"/>
          <w:szCs w:val="24"/>
        </w:rPr>
        <w:t>R</w:t>
      </w:r>
      <w:r w:rsidRPr="00FB27BB">
        <w:rPr>
          <w:rFonts w:ascii="Arial" w:hAnsi="Arial" w:cs="Arial"/>
          <w:i/>
          <w:color w:val="000000"/>
          <w:sz w:val="24"/>
          <w:szCs w:val="24"/>
        </w:rPr>
        <w:t>. n.62 del 2013 nell'ordinamento regionale”</w:t>
      </w:r>
      <w:r>
        <w:rPr>
          <w:rFonts w:ascii="Arial" w:hAnsi="Arial" w:cs="Arial"/>
          <w:i/>
          <w:color w:val="000000"/>
          <w:sz w:val="24"/>
          <w:szCs w:val="24"/>
        </w:rPr>
        <w:t xml:space="preserve">, </w:t>
      </w:r>
      <w:r w:rsidRPr="00FB27BB">
        <w:rPr>
          <w:rFonts w:ascii="Arial" w:hAnsi="Arial" w:cs="Arial"/>
          <w:bCs/>
          <w:sz w:val="24"/>
          <w:szCs w:val="24"/>
        </w:rPr>
        <w:t xml:space="preserve">ha rivisto complessivamente gli indirizzi </w:t>
      </w:r>
      <w:r>
        <w:rPr>
          <w:rFonts w:ascii="Arial" w:hAnsi="Arial" w:cs="Arial"/>
          <w:bCs/>
          <w:sz w:val="24"/>
          <w:szCs w:val="24"/>
        </w:rPr>
        <w:t xml:space="preserve">anche </w:t>
      </w:r>
      <w:r w:rsidRPr="00FB27BB">
        <w:rPr>
          <w:rFonts w:ascii="Arial" w:hAnsi="Arial" w:cs="Arial"/>
          <w:bCs/>
          <w:sz w:val="24"/>
          <w:szCs w:val="24"/>
        </w:rPr>
        <w:t>per l’applicazione dell</w:t>
      </w:r>
      <w:r>
        <w:rPr>
          <w:rFonts w:ascii="Arial" w:hAnsi="Arial" w:cs="Arial"/>
          <w:bCs/>
          <w:sz w:val="24"/>
          <w:szCs w:val="24"/>
        </w:rPr>
        <w:t>a</w:t>
      </w:r>
      <w:r w:rsidRPr="00FB27BB">
        <w:rPr>
          <w:rFonts w:ascii="Arial" w:hAnsi="Arial" w:cs="Arial"/>
          <w:bCs/>
          <w:sz w:val="24"/>
          <w:szCs w:val="24"/>
        </w:rPr>
        <w:t xml:space="preserve"> disposizion</w:t>
      </w:r>
      <w:r>
        <w:rPr>
          <w:rFonts w:ascii="Arial" w:hAnsi="Arial" w:cs="Arial"/>
          <w:bCs/>
          <w:sz w:val="24"/>
          <w:szCs w:val="24"/>
        </w:rPr>
        <w:t>e</w:t>
      </w:r>
      <w:r w:rsidRPr="00FB27BB">
        <w:rPr>
          <w:rFonts w:ascii="Arial" w:hAnsi="Arial" w:cs="Arial"/>
          <w:bCs/>
          <w:sz w:val="24"/>
          <w:szCs w:val="24"/>
        </w:rPr>
        <w:t xml:space="preserve"> di cui trattas</w:t>
      </w:r>
      <w:r w:rsidR="00BE7996">
        <w:rPr>
          <w:rFonts w:ascii="Arial" w:hAnsi="Arial" w:cs="Arial"/>
          <w:bCs/>
          <w:sz w:val="24"/>
          <w:szCs w:val="24"/>
        </w:rPr>
        <w:t>i</w:t>
      </w:r>
      <w:r>
        <w:rPr>
          <w:rFonts w:ascii="Arial" w:hAnsi="Arial" w:cs="Arial"/>
          <w:color w:val="000000"/>
          <w:sz w:val="24"/>
          <w:szCs w:val="24"/>
        </w:rPr>
        <w:t xml:space="preserve">. </w:t>
      </w:r>
    </w:p>
    <w:p w14:paraId="2D11F301" w14:textId="77777777" w:rsidR="005C64D0" w:rsidRPr="00B50AD2" w:rsidRDefault="005C64D0" w:rsidP="00E53925">
      <w:pPr>
        <w:autoSpaceDE w:val="0"/>
        <w:autoSpaceDN w:val="0"/>
        <w:adjustRightInd w:val="0"/>
        <w:spacing w:after="0" w:line="276" w:lineRule="auto"/>
        <w:jc w:val="both"/>
        <w:rPr>
          <w:rFonts w:ascii="Arial" w:hAnsi="Arial" w:cs="Arial"/>
          <w:sz w:val="24"/>
          <w:szCs w:val="24"/>
        </w:rPr>
      </w:pPr>
      <w:r w:rsidRPr="00B50AD2">
        <w:rPr>
          <w:rFonts w:ascii="Arial" w:hAnsi="Arial" w:cs="Arial"/>
          <w:sz w:val="24"/>
          <w:szCs w:val="24"/>
        </w:rPr>
        <w:t xml:space="preserve">Si precisa inoltre che, nel corso del 2015, è stato promulgato un nuovo Regolamento in materia di accesso agli impieghi regionali (Reg. reg. n. 3/2015), che disciplina anche la composizione delle commissioni di concorso: in tale contesto normativo si sono recepite anche le specifiche indicazioni contenute in materia nell’art. 35 bis già richiamato. </w:t>
      </w:r>
    </w:p>
    <w:p w14:paraId="2D11F303" w14:textId="24225BF3" w:rsidR="00B50AD2" w:rsidRDefault="00B50AD2" w:rsidP="005C64D0">
      <w:pPr>
        <w:autoSpaceDE w:val="0"/>
        <w:autoSpaceDN w:val="0"/>
        <w:adjustRightInd w:val="0"/>
        <w:spacing w:after="0" w:line="240" w:lineRule="auto"/>
        <w:rPr>
          <w:rFonts w:ascii="Arial" w:hAnsi="Arial" w:cs="Arial"/>
          <w:b/>
          <w:bCs/>
          <w:sz w:val="23"/>
          <w:szCs w:val="23"/>
        </w:rPr>
      </w:pPr>
    </w:p>
    <w:p w14:paraId="2D11F304" w14:textId="29B75C62" w:rsidR="005C64D0" w:rsidRPr="0067005C" w:rsidRDefault="00FB3F48" w:rsidP="006923F3">
      <w:pPr>
        <w:pStyle w:val="Titolo2"/>
        <w:rPr>
          <w:color w:val="002060"/>
        </w:rPr>
      </w:pPr>
      <w:bookmarkStart w:id="165" w:name="_Toc27734908"/>
      <w:bookmarkStart w:id="166" w:name="_Toc27735240"/>
      <w:bookmarkStart w:id="167" w:name="_Toc91721177"/>
      <w:r>
        <w:rPr>
          <w:color w:val="1F4E79" w:themeColor="accent5" w:themeShade="80"/>
        </w:rPr>
        <w:t>7.</w:t>
      </w:r>
      <w:r w:rsidR="00F258EE">
        <w:rPr>
          <w:color w:val="1F4E79" w:themeColor="accent5" w:themeShade="80"/>
        </w:rPr>
        <w:t>9</w:t>
      </w:r>
      <w:r w:rsidR="005C64D0" w:rsidRPr="003D3A95">
        <w:rPr>
          <w:color w:val="1F4E79" w:themeColor="accent5" w:themeShade="80"/>
        </w:rPr>
        <w:t xml:space="preserve"> </w:t>
      </w:r>
      <w:r w:rsidR="002F5C05" w:rsidRPr="002F5C05">
        <w:rPr>
          <w:color w:val="1F4E79" w:themeColor="accent5" w:themeShade="80"/>
        </w:rPr>
        <w:t xml:space="preserve">Procedura di segnalazione di condotte illecite </w:t>
      </w:r>
      <w:r w:rsidR="002F5C05">
        <w:rPr>
          <w:color w:val="1F4E79" w:themeColor="accent5" w:themeShade="80"/>
        </w:rPr>
        <w:t>e t</w:t>
      </w:r>
      <w:r w:rsidR="005C64D0" w:rsidRPr="003D3A95">
        <w:rPr>
          <w:color w:val="1F4E79" w:themeColor="accent5" w:themeShade="80"/>
        </w:rPr>
        <w:t xml:space="preserve">utela del </w:t>
      </w:r>
      <w:r w:rsidR="002F5C05">
        <w:rPr>
          <w:color w:val="1F4E79" w:themeColor="accent5" w:themeShade="80"/>
        </w:rPr>
        <w:t>segnalante (c</w:t>
      </w:r>
      <w:r w:rsidR="00F901B3">
        <w:rPr>
          <w:color w:val="1F4E79" w:themeColor="accent5" w:themeShade="80"/>
        </w:rPr>
        <w:t xml:space="preserve">.d. </w:t>
      </w:r>
      <w:r w:rsidR="005C64D0" w:rsidRPr="003D3A95">
        <w:rPr>
          <w:color w:val="1F4E79" w:themeColor="accent5" w:themeShade="80"/>
        </w:rPr>
        <w:t>whistleblower</w:t>
      </w:r>
      <w:bookmarkEnd w:id="165"/>
      <w:bookmarkEnd w:id="166"/>
      <w:r w:rsidR="00F901B3">
        <w:rPr>
          <w:color w:val="1F4E79" w:themeColor="accent5" w:themeShade="80"/>
        </w:rPr>
        <w:t>)</w:t>
      </w:r>
      <w:bookmarkEnd w:id="167"/>
      <w:r w:rsidR="005C64D0" w:rsidRPr="003D3A95">
        <w:rPr>
          <w:color w:val="1F4E79" w:themeColor="accent5" w:themeShade="80"/>
        </w:rPr>
        <w:t xml:space="preserve"> </w:t>
      </w:r>
    </w:p>
    <w:p w14:paraId="2D11F306" w14:textId="78BF34E6" w:rsidR="005C64D0" w:rsidRDefault="00B50AD2" w:rsidP="005C64D0">
      <w:pPr>
        <w:pStyle w:val="Default"/>
        <w:spacing w:line="276" w:lineRule="auto"/>
        <w:jc w:val="both"/>
        <w:rPr>
          <w:rFonts w:ascii="Arial" w:hAnsi="Arial" w:cs="Arial"/>
          <w:color w:val="auto"/>
        </w:rPr>
      </w:pPr>
      <w:r w:rsidRPr="00E53925">
        <w:rPr>
          <w:rFonts w:ascii="Arial" w:hAnsi="Arial" w:cs="Arial"/>
          <w:color w:val="auto"/>
        </w:rPr>
        <w:t xml:space="preserve">Sin dall’anno </w:t>
      </w:r>
      <w:r w:rsidR="005C64D0" w:rsidRPr="00E53925">
        <w:rPr>
          <w:rFonts w:ascii="Arial" w:hAnsi="Arial" w:cs="Arial"/>
          <w:color w:val="auto"/>
        </w:rPr>
        <w:t>2014 è stata introdotta una disciplina per la tutela del dipendente pubblico che segnala illeciti (c</w:t>
      </w:r>
      <w:r w:rsidR="003D3A95">
        <w:rPr>
          <w:rFonts w:ascii="Arial" w:hAnsi="Arial" w:cs="Arial"/>
          <w:color w:val="auto"/>
        </w:rPr>
        <w:t>.</w:t>
      </w:r>
      <w:r w:rsidR="005C64D0" w:rsidRPr="00E53925">
        <w:rPr>
          <w:rFonts w:ascii="Arial" w:hAnsi="Arial" w:cs="Arial"/>
          <w:color w:val="auto"/>
        </w:rPr>
        <w:t>d</w:t>
      </w:r>
      <w:r w:rsidR="003D3A95">
        <w:rPr>
          <w:rFonts w:ascii="Arial" w:hAnsi="Arial" w:cs="Arial"/>
          <w:color w:val="auto"/>
        </w:rPr>
        <w:t>.</w:t>
      </w:r>
      <w:r w:rsidR="005C64D0" w:rsidRPr="00E53925">
        <w:rPr>
          <w:rFonts w:ascii="Arial" w:hAnsi="Arial" w:cs="Arial"/>
          <w:color w:val="auto"/>
        </w:rPr>
        <w:t xml:space="preserve"> </w:t>
      </w:r>
      <w:r w:rsidR="005C64D0" w:rsidRPr="003D3A95">
        <w:rPr>
          <w:rFonts w:ascii="Arial" w:hAnsi="Arial" w:cs="Arial"/>
          <w:i/>
          <w:iCs/>
          <w:color w:val="auto"/>
        </w:rPr>
        <w:t>whistleblower</w:t>
      </w:r>
      <w:r w:rsidR="005C64D0" w:rsidRPr="00E53925">
        <w:rPr>
          <w:rFonts w:ascii="Arial" w:hAnsi="Arial" w:cs="Arial"/>
          <w:color w:val="auto"/>
        </w:rPr>
        <w:t>), con opportune misure di riservatezza, prevedendo canali riservati di ricevimento delle segnalazioni, nel rispetto di quanto richiesto dall’art. 54 bis del D.</w:t>
      </w:r>
      <w:r w:rsidR="00BE6027">
        <w:rPr>
          <w:rFonts w:ascii="Arial" w:hAnsi="Arial" w:cs="Arial"/>
          <w:color w:val="auto"/>
        </w:rPr>
        <w:t>l</w:t>
      </w:r>
      <w:r w:rsidR="005C64D0" w:rsidRPr="00E53925">
        <w:rPr>
          <w:rFonts w:ascii="Arial" w:hAnsi="Arial" w:cs="Arial"/>
          <w:color w:val="auto"/>
        </w:rPr>
        <w:t>gs. n. 165/2001. La disciplina è stata introdotta con determina dirigenziale n. 4824 del 08.4.2014, che prevede anche una procedura informatica crittografata, che è stata attivata a partire dal 26 maggio 2015.</w:t>
      </w:r>
    </w:p>
    <w:p w14:paraId="12D737A3" w14:textId="77777777" w:rsidR="00C72058" w:rsidRDefault="0067005C" w:rsidP="00C72058">
      <w:pPr>
        <w:pStyle w:val="Default"/>
        <w:spacing w:line="276" w:lineRule="auto"/>
        <w:jc w:val="both"/>
        <w:rPr>
          <w:rFonts w:ascii="Arial" w:hAnsi="Arial" w:cs="Arial"/>
          <w:color w:val="auto"/>
        </w:rPr>
      </w:pPr>
      <w:r>
        <w:rPr>
          <w:rFonts w:ascii="Arial" w:hAnsi="Arial" w:cs="Arial"/>
          <w:color w:val="auto"/>
        </w:rPr>
        <w:t xml:space="preserve">Nel 2020, con delibera n. </w:t>
      </w:r>
      <w:r w:rsidRPr="00C72058">
        <w:rPr>
          <w:rFonts w:ascii="Arial" w:hAnsi="Arial" w:cs="Arial"/>
          <w:color w:val="auto"/>
        </w:rPr>
        <w:t xml:space="preserve">766 del 29 giugno, </w:t>
      </w:r>
      <w:r w:rsidR="00C72058" w:rsidRPr="00C72058">
        <w:rPr>
          <w:rFonts w:ascii="Arial" w:hAnsi="Arial" w:cs="Arial"/>
          <w:color w:val="auto"/>
        </w:rPr>
        <w:t>ad oggetto</w:t>
      </w:r>
      <w:r w:rsidR="00C72058">
        <w:rPr>
          <w:rFonts w:ascii="Arial" w:hAnsi="Arial" w:cs="Arial"/>
          <w:color w:val="auto"/>
          <w:sz w:val="23"/>
          <w:szCs w:val="23"/>
        </w:rPr>
        <w:t xml:space="preserve"> “</w:t>
      </w:r>
      <w:r w:rsidR="00C72058" w:rsidRPr="00C72058">
        <w:rPr>
          <w:rFonts w:ascii="Arial" w:hAnsi="Arial" w:cs="Arial"/>
          <w:i/>
          <w:iCs/>
          <w:color w:val="auto"/>
          <w:sz w:val="23"/>
          <w:szCs w:val="23"/>
        </w:rPr>
        <w:t>Procedura di segnalazione di condotte illecite e di violazioni al Codice di comportamento, nell’ambito delle strutture della Giunta regionale. Tutela garantita al segnalante (c.d. whistleblower)”,</w:t>
      </w:r>
      <w:r w:rsidR="00C72058" w:rsidRPr="00C72058">
        <w:rPr>
          <w:rFonts w:ascii="Arial" w:hAnsi="Arial" w:cs="Arial"/>
          <w:color w:val="auto"/>
          <w:sz w:val="23"/>
          <w:szCs w:val="23"/>
        </w:rPr>
        <w:t xml:space="preserve"> </w:t>
      </w:r>
      <w:r w:rsidRPr="00C72058">
        <w:rPr>
          <w:rFonts w:ascii="Arial" w:hAnsi="Arial" w:cs="Arial"/>
          <w:color w:val="auto"/>
        </w:rPr>
        <w:t>l’istituto in esame è stato</w:t>
      </w:r>
      <w:r>
        <w:rPr>
          <w:rFonts w:ascii="Arial" w:hAnsi="Arial" w:cs="Arial"/>
          <w:color w:val="auto"/>
          <w:sz w:val="23"/>
          <w:szCs w:val="23"/>
        </w:rPr>
        <w:t xml:space="preserve"> oggetto</w:t>
      </w:r>
      <w:r w:rsidR="00C72058">
        <w:rPr>
          <w:rFonts w:ascii="Arial" w:hAnsi="Arial" w:cs="Arial"/>
          <w:color w:val="auto"/>
          <w:sz w:val="23"/>
          <w:szCs w:val="23"/>
        </w:rPr>
        <w:t xml:space="preserve"> </w:t>
      </w:r>
      <w:r w:rsidR="00C72058" w:rsidRPr="00C72058">
        <w:rPr>
          <w:rFonts w:ascii="Arial" w:hAnsi="Arial" w:cs="Arial"/>
          <w:color w:val="auto"/>
        </w:rPr>
        <w:t>di una revisione complessiva.</w:t>
      </w:r>
    </w:p>
    <w:p w14:paraId="5F5ED950" w14:textId="1E440BC8" w:rsidR="00C72058" w:rsidRDefault="00C72058" w:rsidP="00C72058">
      <w:pPr>
        <w:pStyle w:val="Default"/>
        <w:spacing w:line="276" w:lineRule="auto"/>
        <w:jc w:val="both"/>
        <w:rPr>
          <w:rFonts w:ascii="Arial" w:hAnsi="Arial" w:cs="Arial"/>
          <w:color w:val="auto"/>
        </w:rPr>
      </w:pPr>
      <w:r w:rsidRPr="00C72058">
        <w:rPr>
          <w:rFonts w:ascii="Arial" w:hAnsi="Arial" w:cs="Arial"/>
          <w:color w:val="auto"/>
        </w:rPr>
        <w:lastRenderedPageBreak/>
        <w:t>In particolare</w:t>
      </w:r>
      <w:r w:rsidR="004E67A8">
        <w:rPr>
          <w:rFonts w:ascii="Arial" w:hAnsi="Arial" w:cs="Arial"/>
          <w:color w:val="auto"/>
        </w:rPr>
        <w:t>,</w:t>
      </w:r>
      <w:r w:rsidRPr="00C72058">
        <w:rPr>
          <w:rFonts w:ascii="Arial" w:hAnsi="Arial" w:cs="Arial"/>
          <w:color w:val="auto"/>
        </w:rPr>
        <w:t xml:space="preserve"> con tale atto</w:t>
      </w:r>
      <w:r>
        <w:rPr>
          <w:rFonts w:ascii="Arial" w:hAnsi="Arial" w:cs="Arial"/>
          <w:color w:val="auto"/>
        </w:rPr>
        <w:t>:</w:t>
      </w:r>
    </w:p>
    <w:p w14:paraId="6374CDEA" w14:textId="2E97E2D5" w:rsidR="00C72058" w:rsidRDefault="00C72058" w:rsidP="00A46216">
      <w:pPr>
        <w:pStyle w:val="Default"/>
        <w:numPr>
          <w:ilvl w:val="0"/>
          <w:numId w:val="43"/>
        </w:numPr>
        <w:spacing w:line="276" w:lineRule="auto"/>
        <w:jc w:val="both"/>
        <w:rPr>
          <w:rFonts w:ascii="Arial" w:hAnsi="Arial" w:cs="Arial"/>
          <w:color w:val="auto"/>
        </w:rPr>
      </w:pPr>
      <w:r w:rsidRPr="00C72058">
        <w:rPr>
          <w:rFonts w:ascii="Arial" w:hAnsi="Arial" w:cs="Arial"/>
          <w:color w:val="auto"/>
        </w:rPr>
        <w:t>si è distinto il sistema delle segnalazioni di illeciti al Responsabile della prevenzione della corruzione e della trasparenza da quelle di violazione o di miglioramento del Codice di comportamento destinate all’Ufficio procedimenti disciplinari (UPD)</w:t>
      </w:r>
      <w:r>
        <w:rPr>
          <w:rFonts w:ascii="Arial" w:hAnsi="Arial" w:cs="Arial"/>
          <w:color w:val="auto"/>
        </w:rPr>
        <w:t>;</w:t>
      </w:r>
      <w:r w:rsidRPr="00C72058">
        <w:rPr>
          <w:rFonts w:ascii="Arial" w:hAnsi="Arial" w:cs="Arial"/>
          <w:color w:val="auto"/>
        </w:rPr>
        <w:t xml:space="preserve"> </w:t>
      </w:r>
    </w:p>
    <w:p w14:paraId="31550070" w14:textId="13E5C18D" w:rsidR="0067005C" w:rsidRDefault="00C72058" w:rsidP="00A46216">
      <w:pPr>
        <w:pStyle w:val="Default"/>
        <w:numPr>
          <w:ilvl w:val="0"/>
          <w:numId w:val="43"/>
        </w:numPr>
        <w:spacing w:line="276" w:lineRule="auto"/>
        <w:jc w:val="both"/>
        <w:rPr>
          <w:rFonts w:ascii="Arial" w:hAnsi="Arial" w:cs="Arial"/>
          <w:color w:val="auto"/>
          <w:sz w:val="23"/>
          <w:szCs w:val="23"/>
        </w:rPr>
      </w:pPr>
      <w:r w:rsidRPr="00C72058">
        <w:rPr>
          <w:rFonts w:ascii="Arial" w:hAnsi="Arial" w:cs="Arial"/>
          <w:color w:val="auto"/>
        </w:rPr>
        <w:t xml:space="preserve">in attuazione della L. n. 179/2017, si sono dettate disposizioni di dettaglio per la piena tutela garantita al dipendente o collaboratore che segnala illeciti (c.d. </w:t>
      </w:r>
      <w:r w:rsidRPr="003D3A95">
        <w:rPr>
          <w:rFonts w:ascii="Arial" w:hAnsi="Arial" w:cs="Arial"/>
          <w:i/>
          <w:iCs/>
          <w:color w:val="auto"/>
        </w:rPr>
        <w:t>whistleblower</w:t>
      </w:r>
      <w:r w:rsidRPr="00C72058">
        <w:rPr>
          <w:rFonts w:ascii="Arial" w:hAnsi="Arial" w:cs="Arial"/>
          <w:color w:val="auto"/>
        </w:rPr>
        <w:t>).</w:t>
      </w:r>
    </w:p>
    <w:p w14:paraId="3F979CA8" w14:textId="77777777" w:rsidR="00C72058" w:rsidRDefault="00C72058" w:rsidP="00C72058">
      <w:pPr>
        <w:pStyle w:val="Default"/>
        <w:spacing w:line="276" w:lineRule="auto"/>
        <w:jc w:val="both"/>
        <w:rPr>
          <w:rFonts w:ascii="Arial" w:hAnsi="Arial" w:cs="Arial"/>
          <w:color w:val="auto"/>
          <w:sz w:val="23"/>
          <w:szCs w:val="23"/>
        </w:rPr>
      </w:pPr>
    </w:p>
    <w:p w14:paraId="2D11F308" w14:textId="4C63983A" w:rsidR="005C64D0" w:rsidRPr="003D3A95" w:rsidRDefault="00FB3F48" w:rsidP="006923F3">
      <w:pPr>
        <w:pStyle w:val="Titolo2"/>
        <w:rPr>
          <w:color w:val="1F4E79" w:themeColor="accent5" w:themeShade="80"/>
        </w:rPr>
      </w:pPr>
      <w:bookmarkStart w:id="168" w:name="_Toc27734909"/>
      <w:bookmarkStart w:id="169" w:name="_Toc27735241"/>
      <w:bookmarkStart w:id="170" w:name="_Toc91721178"/>
      <w:r>
        <w:rPr>
          <w:color w:val="1F4E79" w:themeColor="accent5" w:themeShade="80"/>
        </w:rPr>
        <w:t>7</w:t>
      </w:r>
      <w:r w:rsidR="008D1086">
        <w:rPr>
          <w:color w:val="1F4E79" w:themeColor="accent5" w:themeShade="80"/>
        </w:rPr>
        <w:t>.</w:t>
      </w:r>
      <w:r w:rsidR="005C64D0" w:rsidRPr="003D3A95">
        <w:rPr>
          <w:color w:val="1F4E79" w:themeColor="accent5" w:themeShade="80"/>
        </w:rPr>
        <w:t>1</w:t>
      </w:r>
      <w:r w:rsidR="00F258EE">
        <w:rPr>
          <w:color w:val="1F4E79" w:themeColor="accent5" w:themeShade="80"/>
        </w:rPr>
        <w:t xml:space="preserve">0 </w:t>
      </w:r>
      <w:r w:rsidR="005C64D0" w:rsidRPr="003D3A95">
        <w:rPr>
          <w:color w:val="1F4E79" w:themeColor="accent5" w:themeShade="80"/>
        </w:rPr>
        <w:t>Formazione del personale</w:t>
      </w:r>
      <w:bookmarkEnd w:id="168"/>
      <w:bookmarkEnd w:id="169"/>
      <w:r w:rsidR="005C64D0" w:rsidRPr="003D3A95">
        <w:rPr>
          <w:color w:val="1F4E79" w:themeColor="accent5" w:themeShade="80"/>
        </w:rPr>
        <w:t xml:space="preserve"> </w:t>
      </w:r>
      <w:r w:rsidR="000C409A">
        <w:rPr>
          <w:color w:val="1F4E79" w:themeColor="accent5" w:themeShade="80"/>
        </w:rPr>
        <w:t>in materia di prevenzione della corruzione e della trasparenza</w:t>
      </w:r>
      <w:bookmarkEnd w:id="170"/>
    </w:p>
    <w:p w14:paraId="3D418CFC" w14:textId="77777777" w:rsidR="00C72058" w:rsidRDefault="00B106FF" w:rsidP="000B2C47">
      <w:pPr>
        <w:autoSpaceDE w:val="0"/>
        <w:autoSpaceDN w:val="0"/>
        <w:adjustRightInd w:val="0"/>
        <w:spacing w:after="0" w:line="276" w:lineRule="auto"/>
        <w:jc w:val="both"/>
        <w:rPr>
          <w:rFonts w:ascii="Arial" w:hAnsi="Arial" w:cs="Arial"/>
          <w:color w:val="000000"/>
          <w:sz w:val="24"/>
          <w:szCs w:val="24"/>
        </w:rPr>
      </w:pPr>
      <w:r w:rsidRPr="008E5312">
        <w:rPr>
          <w:rFonts w:ascii="Arial" w:hAnsi="Arial" w:cs="Arial"/>
          <w:color w:val="000000"/>
          <w:sz w:val="24"/>
          <w:szCs w:val="24"/>
        </w:rPr>
        <w:t>Dal 2014</w:t>
      </w:r>
      <w:r w:rsidR="005C64D0" w:rsidRPr="008E5312">
        <w:rPr>
          <w:rFonts w:ascii="Arial" w:hAnsi="Arial" w:cs="Arial"/>
          <w:color w:val="000000"/>
          <w:sz w:val="24"/>
          <w:szCs w:val="24"/>
        </w:rPr>
        <w:t>, oltre ad una formazione specialistica sia per il Responsabile della prevenzione</w:t>
      </w:r>
      <w:r w:rsidRPr="008E5312">
        <w:rPr>
          <w:rFonts w:ascii="Arial" w:hAnsi="Arial" w:cs="Arial"/>
          <w:color w:val="000000"/>
          <w:sz w:val="24"/>
          <w:szCs w:val="24"/>
        </w:rPr>
        <w:t xml:space="preserve"> della corruzione e della Trasparenza</w:t>
      </w:r>
      <w:r w:rsidR="005C64D0" w:rsidRPr="008E5312">
        <w:rPr>
          <w:rFonts w:ascii="Arial" w:hAnsi="Arial" w:cs="Arial"/>
          <w:color w:val="000000"/>
          <w:sz w:val="24"/>
          <w:szCs w:val="24"/>
        </w:rPr>
        <w:t xml:space="preserve">, il suo staff e i “Referenti per l’Anticorruzione e per la Trasparenza e l’accesso civico”, sono stati svolti incontri formativi rivolti a tutti i dipendenti regionali in tema di etica e legalità in correlazione al nuovo codice di comportamento dei dipendenti pubblici (DPR 62/2013) e della Regione Emilia-Romagna. </w:t>
      </w:r>
    </w:p>
    <w:p w14:paraId="6F01AF42" w14:textId="77777777" w:rsidR="00C72058" w:rsidRDefault="00B106FF" w:rsidP="000B2C47">
      <w:pPr>
        <w:autoSpaceDE w:val="0"/>
        <w:autoSpaceDN w:val="0"/>
        <w:adjustRightInd w:val="0"/>
        <w:spacing w:after="0" w:line="276" w:lineRule="auto"/>
        <w:jc w:val="both"/>
        <w:rPr>
          <w:rFonts w:ascii="Arial" w:hAnsi="Arial" w:cs="Arial"/>
          <w:sz w:val="24"/>
          <w:szCs w:val="24"/>
        </w:rPr>
      </w:pPr>
      <w:r w:rsidRPr="008E5312">
        <w:rPr>
          <w:rFonts w:ascii="Arial" w:hAnsi="Arial" w:cs="Arial"/>
          <w:sz w:val="24"/>
          <w:szCs w:val="24"/>
        </w:rPr>
        <w:t xml:space="preserve">Inoltre, dal 2015, sono stati attivati percorsi formativi specifici per dirigenti e funzionari addetti ai processi amministrativi risultati a rischio più elevato. </w:t>
      </w:r>
    </w:p>
    <w:p w14:paraId="2D11F30A" w14:textId="0ACF6448" w:rsidR="000B2C47" w:rsidRPr="008E5312" w:rsidRDefault="00B106FF" w:rsidP="000B2C47">
      <w:pPr>
        <w:autoSpaceDE w:val="0"/>
        <w:autoSpaceDN w:val="0"/>
        <w:adjustRightInd w:val="0"/>
        <w:spacing w:after="0" w:line="276" w:lineRule="auto"/>
        <w:jc w:val="both"/>
        <w:rPr>
          <w:rFonts w:ascii="Arial" w:hAnsi="Arial" w:cs="Arial"/>
          <w:sz w:val="24"/>
          <w:szCs w:val="24"/>
        </w:rPr>
      </w:pPr>
      <w:r w:rsidRPr="008E5312">
        <w:rPr>
          <w:rFonts w:ascii="Arial" w:hAnsi="Arial" w:cs="Arial"/>
          <w:sz w:val="24"/>
          <w:szCs w:val="24"/>
        </w:rPr>
        <w:t xml:space="preserve">Annualmente il RPCT </w:t>
      </w:r>
      <w:r w:rsidR="00BE7996">
        <w:rPr>
          <w:rFonts w:ascii="Arial" w:hAnsi="Arial" w:cs="Arial"/>
          <w:sz w:val="24"/>
          <w:szCs w:val="24"/>
        </w:rPr>
        <w:t xml:space="preserve">predispone </w:t>
      </w:r>
      <w:r w:rsidRPr="008E5312">
        <w:rPr>
          <w:rFonts w:ascii="Arial" w:hAnsi="Arial" w:cs="Arial"/>
          <w:sz w:val="24"/>
          <w:szCs w:val="24"/>
        </w:rPr>
        <w:t xml:space="preserve">un </w:t>
      </w:r>
      <w:r w:rsidR="00BE7996">
        <w:rPr>
          <w:rFonts w:ascii="Arial" w:hAnsi="Arial" w:cs="Arial"/>
          <w:sz w:val="24"/>
          <w:szCs w:val="24"/>
        </w:rPr>
        <w:t>programma formativo</w:t>
      </w:r>
      <w:r w:rsidRPr="008E5312">
        <w:rPr>
          <w:rFonts w:ascii="Arial" w:hAnsi="Arial" w:cs="Arial"/>
          <w:sz w:val="24"/>
          <w:szCs w:val="24"/>
        </w:rPr>
        <w:t xml:space="preserve"> per dirigenti e funzionari</w:t>
      </w:r>
      <w:r w:rsidR="00BE7996">
        <w:rPr>
          <w:rFonts w:ascii="Arial" w:hAnsi="Arial" w:cs="Arial"/>
          <w:sz w:val="24"/>
          <w:szCs w:val="24"/>
        </w:rPr>
        <w:t xml:space="preserve"> che operano in Aree</w:t>
      </w:r>
      <w:r w:rsidRPr="008E5312">
        <w:rPr>
          <w:rFonts w:ascii="Arial" w:hAnsi="Arial" w:cs="Arial"/>
          <w:sz w:val="24"/>
          <w:szCs w:val="24"/>
        </w:rPr>
        <w:t xml:space="preserve"> rischio</w:t>
      </w:r>
      <w:r w:rsidR="00BE7996">
        <w:rPr>
          <w:rFonts w:ascii="Arial" w:hAnsi="Arial" w:cs="Arial"/>
          <w:sz w:val="24"/>
          <w:szCs w:val="24"/>
        </w:rPr>
        <w:t xml:space="preserve">; la </w:t>
      </w:r>
      <w:r w:rsidRPr="008E5312">
        <w:rPr>
          <w:rFonts w:ascii="Arial" w:hAnsi="Arial" w:cs="Arial"/>
          <w:sz w:val="24"/>
          <w:szCs w:val="24"/>
        </w:rPr>
        <w:t>proposta del RPCT</w:t>
      </w:r>
      <w:r w:rsidR="00BE7996">
        <w:rPr>
          <w:rFonts w:ascii="Arial" w:hAnsi="Arial" w:cs="Arial"/>
          <w:sz w:val="24"/>
          <w:szCs w:val="24"/>
        </w:rPr>
        <w:t xml:space="preserve"> viene recepita nei</w:t>
      </w:r>
      <w:r w:rsidRPr="008E5312">
        <w:rPr>
          <w:rFonts w:ascii="Arial" w:hAnsi="Arial" w:cs="Arial"/>
          <w:sz w:val="24"/>
          <w:szCs w:val="24"/>
        </w:rPr>
        <w:t xml:space="preserve"> </w:t>
      </w:r>
      <w:r w:rsidRPr="00BE7996">
        <w:rPr>
          <w:rFonts w:ascii="Arial" w:hAnsi="Arial" w:cs="Arial"/>
          <w:sz w:val="24"/>
          <w:szCs w:val="24"/>
        </w:rPr>
        <w:t>piani annuali di formazione</w:t>
      </w:r>
      <w:r w:rsidR="00BE7996" w:rsidRPr="00BE7996">
        <w:rPr>
          <w:rFonts w:ascii="Arial" w:hAnsi="Arial" w:cs="Arial"/>
          <w:sz w:val="24"/>
          <w:szCs w:val="24"/>
        </w:rPr>
        <w:t xml:space="preserve"> della Giunta regionale</w:t>
      </w:r>
      <w:r w:rsidRPr="008E5312">
        <w:rPr>
          <w:rFonts w:ascii="Arial" w:hAnsi="Arial" w:cs="Arial"/>
          <w:sz w:val="24"/>
          <w:szCs w:val="24"/>
        </w:rPr>
        <w:t>.</w:t>
      </w:r>
    </w:p>
    <w:p w14:paraId="2D11F30B" w14:textId="0B16E42E" w:rsidR="000B2C47" w:rsidRDefault="00C72058" w:rsidP="000B2C47">
      <w:pPr>
        <w:autoSpaceDE w:val="0"/>
        <w:autoSpaceDN w:val="0"/>
        <w:adjustRightInd w:val="0"/>
        <w:spacing w:after="0" w:line="276" w:lineRule="auto"/>
        <w:jc w:val="both"/>
        <w:rPr>
          <w:rFonts w:ascii="Arial" w:hAnsi="Arial" w:cs="Arial"/>
          <w:sz w:val="24"/>
          <w:szCs w:val="24"/>
        </w:rPr>
      </w:pPr>
      <w:r w:rsidRPr="003D3A95">
        <w:rPr>
          <w:rFonts w:ascii="Arial" w:hAnsi="Arial" w:cs="Arial"/>
          <w:sz w:val="24"/>
          <w:szCs w:val="24"/>
        </w:rPr>
        <w:t xml:space="preserve">L’ultimo programma annuale del RPCT è stato adottato con nota del </w:t>
      </w:r>
      <w:r w:rsidR="007F1D6C" w:rsidRPr="003D3A95">
        <w:rPr>
          <w:rFonts w:ascii="Arial" w:hAnsi="Arial" w:cs="Arial"/>
          <w:sz w:val="24"/>
          <w:szCs w:val="24"/>
        </w:rPr>
        <w:t>2</w:t>
      </w:r>
      <w:r w:rsidR="007E293E">
        <w:rPr>
          <w:rFonts w:ascii="Arial" w:hAnsi="Arial" w:cs="Arial"/>
          <w:sz w:val="24"/>
          <w:szCs w:val="24"/>
        </w:rPr>
        <w:t>5</w:t>
      </w:r>
      <w:r w:rsidR="007F1D6C" w:rsidRPr="003D3A95">
        <w:rPr>
          <w:rFonts w:ascii="Arial" w:hAnsi="Arial" w:cs="Arial"/>
          <w:sz w:val="24"/>
          <w:szCs w:val="24"/>
        </w:rPr>
        <w:t xml:space="preserve"> febbraio 202</w:t>
      </w:r>
      <w:r w:rsidR="007E293E">
        <w:rPr>
          <w:rFonts w:ascii="Arial" w:hAnsi="Arial" w:cs="Arial"/>
          <w:sz w:val="24"/>
          <w:szCs w:val="24"/>
        </w:rPr>
        <w:t>1</w:t>
      </w:r>
      <w:r w:rsidR="007F1D6C" w:rsidRPr="003D3A95">
        <w:rPr>
          <w:rFonts w:ascii="Arial" w:hAnsi="Arial" w:cs="Arial"/>
          <w:sz w:val="24"/>
          <w:szCs w:val="24"/>
        </w:rPr>
        <w:t>, NP/202</w:t>
      </w:r>
      <w:r w:rsidR="007E293E">
        <w:rPr>
          <w:rFonts w:ascii="Arial" w:hAnsi="Arial" w:cs="Arial"/>
          <w:sz w:val="24"/>
          <w:szCs w:val="24"/>
        </w:rPr>
        <w:t>1</w:t>
      </w:r>
      <w:r w:rsidR="007F1D6C" w:rsidRPr="003D3A95">
        <w:rPr>
          <w:rFonts w:ascii="Arial" w:hAnsi="Arial" w:cs="Arial"/>
          <w:sz w:val="24"/>
          <w:szCs w:val="24"/>
        </w:rPr>
        <w:t>/</w:t>
      </w:r>
      <w:r w:rsidR="007E293E">
        <w:rPr>
          <w:rFonts w:ascii="Arial" w:hAnsi="Arial" w:cs="Arial"/>
          <w:sz w:val="24"/>
          <w:szCs w:val="24"/>
        </w:rPr>
        <w:t>016</w:t>
      </w:r>
      <w:r w:rsidR="00822DA4">
        <w:rPr>
          <w:rFonts w:ascii="Arial" w:hAnsi="Arial" w:cs="Arial"/>
          <w:sz w:val="24"/>
          <w:szCs w:val="24"/>
        </w:rPr>
        <w:t>5591</w:t>
      </w:r>
      <w:r w:rsidR="007F1D6C" w:rsidRPr="003D3A95">
        <w:rPr>
          <w:rFonts w:ascii="Arial" w:hAnsi="Arial" w:cs="Arial"/>
          <w:sz w:val="24"/>
          <w:szCs w:val="24"/>
        </w:rPr>
        <w:t>.</w:t>
      </w:r>
    </w:p>
    <w:p w14:paraId="2AB4B30A" w14:textId="77777777" w:rsidR="006B50C4" w:rsidRDefault="006B50C4" w:rsidP="000B2C47">
      <w:pPr>
        <w:autoSpaceDE w:val="0"/>
        <w:autoSpaceDN w:val="0"/>
        <w:adjustRightInd w:val="0"/>
        <w:spacing w:after="0" w:line="276" w:lineRule="auto"/>
        <w:jc w:val="both"/>
        <w:rPr>
          <w:rFonts w:ascii="Arial" w:hAnsi="Arial" w:cs="Arial"/>
          <w:sz w:val="24"/>
          <w:szCs w:val="24"/>
        </w:rPr>
      </w:pPr>
    </w:p>
    <w:p w14:paraId="2D11F30C" w14:textId="0C11CB88" w:rsidR="008E5312" w:rsidRPr="003D3A95" w:rsidRDefault="00FB3F48" w:rsidP="006923F3">
      <w:pPr>
        <w:pStyle w:val="Titolo2"/>
        <w:rPr>
          <w:color w:val="1F4E79" w:themeColor="accent5" w:themeShade="80"/>
        </w:rPr>
      </w:pPr>
      <w:bookmarkStart w:id="171" w:name="_Toc27734910"/>
      <w:bookmarkStart w:id="172" w:name="_Toc27735242"/>
      <w:bookmarkStart w:id="173" w:name="_Toc91721179"/>
      <w:r>
        <w:rPr>
          <w:color w:val="1F4E79" w:themeColor="accent5" w:themeShade="80"/>
        </w:rPr>
        <w:t>7</w:t>
      </w:r>
      <w:r w:rsidR="008D1086">
        <w:rPr>
          <w:color w:val="1F4E79" w:themeColor="accent5" w:themeShade="80"/>
        </w:rPr>
        <w:t>.</w:t>
      </w:r>
      <w:r w:rsidR="002516F9" w:rsidRPr="003D3A95">
        <w:rPr>
          <w:color w:val="1F4E79" w:themeColor="accent5" w:themeShade="80"/>
        </w:rPr>
        <w:t>1</w:t>
      </w:r>
      <w:r w:rsidR="00F258EE">
        <w:rPr>
          <w:color w:val="1F4E79" w:themeColor="accent5" w:themeShade="80"/>
        </w:rPr>
        <w:t>1</w:t>
      </w:r>
      <w:r w:rsidR="002516F9" w:rsidRPr="003D3A95">
        <w:rPr>
          <w:color w:val="1F4E79" w:themeColor="accent5" w:themeShade="80"/>
        </w:rPr>
        <w:t xml:space="preserve"> Patti di integrità negli affidamenti</w:t>
      </w:r>
      <w:bookmarkEnd w:id="171"/>
      <w:bookmarkEnd w:id="172"/>
      <w:bookmarkEnd w:id="173"/>
      <w:r w:rsidR="002516F9" w:rsidRPr="003D3A95">
        <w:rPr>
          <w:color w:val="1F4E79" w:themeColor="accent5" w:themeShade="80"/>
        </w:rPr>
        <w:t xml:space="preserve"> </w:t>
      </w:r>
    </w:p>
    <w:p w14:paraId="05B80F77" w14:textId="77777777" w:rsidR="00DB2CAD" w:rsidRDefault="002516F9" w:rsidP="000B2C47">
      <w:pPr>
        <w:autoSpaceDE w:val="0"/>
        <w:autoSpaceDN w:val="0"/>
        <w:adjustRightInd w:val="0"/>
        <w:spacing w:after="0" w:line="276" w:lineRule="auto"/>
        <w:jc w:val="both"/>
        <w:rPr>
          <w:rFonts w:ascii="Arial" w:hAnsi="Arial" w:cs="Arial"/>
          <w:sz w:val="24"/>
          <w:szCs w:val="24"/>
        </w:rPr>
      </w:pPr>
      <w:r w:rsidRPr="002516F9">
        <w:rPr>
          <w:rFonts w:ascii="Arial" w:hAnsi="Arial" w:cs="Arial"/>
          <w:sz w:val="24"/>
          <w:szCs w:val="24"/>
        </w:rPr>
        <w:t>Era</w:t>
      </w:r>
      <w:r>
        <w:rPr>
          <w:rFonts w:ascii="Arial" w:hAnsi="Arial" w:cs="Arial"/>
          <w:sz w:val="24"/>
          <w:szCs w:val="24"/>
        </w:rPr>
        <w:t xml:space="preserve"> </w:t>
      </w:r>
      <w:r w:rsidRPr="002516F9">
        <w:rPr>
          <w:rFonts w:ascii="Arial" w:hAnsi="Arial" w:cs="Arial"/>
          <w:sz w:val="24"/>
          <w:szCs w:val="24"/>
        </w:rPr>
        <w:t xml:space="preserve">prevista, come misura </w:t>
      </w:r>
      <w:r>
        <w:rPr>
          <w:rFonts w:ascii="Arial" w:hAnsi="Arial" w:cs="Arial"/>
          <w:sz w:val="24"/>
          <w:szCs w:val="24"/>
        </w:rPr>
        <w:t xml:space="preserve">generale </w:t>
      </w:r>
      <w:r w:rsidRPr="002516F9">
        <w:rPr>
          <w:rFonts w:ascii="Arial" w:hAnsi="Arial" w:cs="Arial"/>
          <w:sz w:val="24"/>
          <w:szCs w:val="24"/>
        </w:rPr>
        <w:t xml:space="preserve">da adottare nel 2014, la redazione di Protocolli di legalità o patti di integrità per l’affidamento di commesse e inserimento negli avvisi, nei bandi di gara e nelle lettere di invito della clausola di salvaguardia che il mancato rispetto della legalità o del patto di integrità dà luogo all’esclusione dalla gara e alla risoluzione del contratto (come possibile in base alla L. 190/2012, Art. 1, comma 17). </w:t>
      </w:r>
    </w:p>
    <w:p w14:paraId="2D11F30E" w14:textId="0136059A" w:rsidR="00B106FF" w:rsidRDefault="002516F9" w:rsidP="000B2C47">
      <w:pPr>
        <w:autoSpaceDE w:val="0"/>
        <w:autoSpaceDN w:val="0"/>
        <w:adjustRightInd w:val="0"/>
        <w:spacing w:after="0" w:line="276" w:lineRule="auto"/>
        <w:jc w:val="both"/>
        <w:rPr>
          <w:rFonts w:ascii="Arial" w:hAnsi="Arial" w:cs="Arial"/>
          <w:sz w:val="24"/>
          <w:szCs w:val="24"/>
        </w:rPr>
      </w:pPr>
      <w:r w:rsidRPr="002516F9">
        <w:rPr>
          <w:rFonts w:ascii="Arial" w:hAnsi="Arial" w:cs="Arial"/>
          <w:sz w:val="24"/>
          <w:szCs w:val="24"/>
        </w:rPr>
        <w:t xml:space="preserve">Con delibera n. 966 del 30 giugno 2014, la Giunta regionale ha approvato il Patto di integrità in materia di contratti pubblici regionali, con ambito oggettivo di applicazione a tutti i contratti pubblici per l’assegnazione di forniture, per l’acquisizione di servizi e per l’affidamento di lavori di valore economico pari o superiore a </w:t>
      </w:r>
      <w:proofErr w:type="gramStart"/>
      <w:r w:rsidRPr="002516F9">
        <w:rPr>
          <w:rFonts w:ascii="Arial" w:hAnsi="Arial" w:cs="Arial"/>
          <w:sz w:val="24"/>
          <w:szCs w:val="24"/>
        </w:rPr>
        <w:t>Euro</w:t>
      </w:r>
      <w:proofErr w:type="gramEnd"/>
      <w:r w:rsidR="00B85677">
        <w:rPr>
          <w:rFonts w:ascii="Arial" w:hAnsi="Arial" w:cs="Arial"/>
          <w:sz w:val="24"/>
          <w:szCs w:val="24"/>
        </w:rPr>
        <w:t xml:space="preserve"> </w:t>
      </w:r>
      <w:r w:rsidRPr="002516F9">
        <w:rPr>
          <w:rFonts w:ascii="Arial" w:hAnsi="Arial" w:cs="Arial"/>
          <w:sz w:val="24"/>
          <w:szCs w:val="24"/>
        </w:rPr>
        <w:t>40.000= e che siano affidati tramite procedure non telematiche.</w:t>
      </w:r>
    </w:p>
    <w:p w14:paraId="10818F5C" w14:textId="22E3BA6A" w:rsidR="00DB2CAD" w:rsidRDefault="00822DA4" w:rsidP="000B2C47">
      <w:pPr>
        <w:autoSpaceDE w:val="0"/>
        <w:autoSpaceDN w:val="0"/>
        <w:adjustRightInd w:val="0"/>
        <w:spacing w:after="0" w:line="276" w:lineRule="auto"/>
        <w:jc w:val="both"/>
        <w:rPr>
          <w:rFonts w:ascii="Arial" w:hAnsi="Arial" w:cs="Arial"/>
          <w:color w:val="000000"/>
          <w:sz w:val="23"/>
          <w:szCs w:val="23"/>
        </w:rPr>
      </w:pPr>
      <w:r w:rsidRPr="008D1086">
        <w:rPr>
          <w:rFonts w:ascii="Arial" w:hAnsi="Arial" w:cs="Arial"/>
          <w:sz w:val="24"/>
          <w:szCs w:val="24"/>
        </w:rPr>
        <w:t xml:space="preserve">Nel </w:t>
      </w:r>
      <w:r w:rsidR="00DB2CAD" w:rsidRPr="008D1086">
        <w:rPr>
          <w:rFonts w:ascii="Arial" w:hAnsi="Arial" w:cs="Arial"/>
          <w:sz w:val="24"/>
          <w:szCs w:val="24"/>
        </w:rPr>
        <w:t>corso del 2021</w:t>
      </w:r>
      <w:r w:rsidRPr="008D1086">
        <w:rPr>
          <w:rFonts w:ascii="Arial" w:hAnsi="Arial" w:cs="Arial"/>
          <w:sz w:val="24"/>
          <w:szCs w:val="24"/>
        </w:rPr>
        <w:t xml:space="preserve"> </w:t>
      </w:r>
      <w:r w:rsidR="002951FC" w:rsidRPr="008D1086">
        <w:rPr>
          <w:rFonts w:ascii="Arial" w:hAnsi="Arial" w:cs="Arial"/>
          <w:sz w:val="24"/>
          <w:szCs w:val="24"/>
        </w:rPr>
        <w:t>il Patto di integrità è stato oggetto di revisione ed è in corso l’iter amministrativo per l’approvazione del nuovo testo da parte della Giunta regionale.</w:t>
      </w:r>
      <w:r w:rsidR="00DB2CAD">
        <w:rPr>
          <w:rFonts w:ascii="Arial" w:hAnsi="Arial" w:cs="Arial"/>
          <w:sz w:val="24"/>
          <w:szCs w:val="24"/>
        </w:rPr>
        <w:t xml:space="preserve"> </w:t>
      </w:r>
    </w:p>
    <w:p w14:paraId="0993A508" w14:textId="77777777" w:rsidR="00057453" w:rsidRPr="003D3A95" w:rsidRDefault="00057453" w:rsidP="005C64D0">
      <w:pPr>
        <w:autoSpaceDE w:val="0"/>
        <w:autoSpaceDN w:val="0"/>
        <w:adjustRightInd w:val="0"/>
        <w:spacing w:after="0" w:line="240" w:lineRule="auto"/>
        <w:rPr>
          <w:rFonts w:ascii="Arial" w:hAnsi="Arial" w:cs="Arial"/>
          <w:b/>
          <w:bCs/>
          <w:color w:val="1F4E79" w:themeColor="accent5" w:themeShade="80"/>
          <w:sz w:val="24"/>
          <w:szCs w:val="24"/>
        </w:rPr>
      </w:pPr>
    </w:p>
    <w:p w14:paraId="2D11F311" w14:textId="6EBDB0E5" w:rsidR="002516F9" w:rsidRPr="003D3A95" w:rsidRDefault="00FB3F48" w:rsidP="006923F3">
      <w:pPr>
        <w:pStyle w:val="Titolo2"/>
        <w:rPr>
          <w:color w:val="1F4E79" w:themeColor="accent5" w:themeShade="80"/>
        </w:rPr>
      </w:pPr>
      <w:bookmarkStart w:id="174" w:name="_Toc27734911"/>
      <w:bookmarkStart w:id="175" w:name="_Toc27735243"/>
      <w:bookmarkStart w:id="176" w:name="_Toc91721180"/>
      <w:r>
        <w:rPr>
          <w:color w:val="1F4E79" w:themeColor="accent5" w:themeShade="80"/>
        </w:rPr>
        <w:t>7</w:t>
      </w:r>
      <w:r w:rsidR="008D1086">
        <w:rPr>
          <w:color w:val="1F4E79" w:themeColor="accent5" w:themeShade="80"/>
        </w:rPr>
        <w:t>.</w:t>
      </w:r>
      <w:r w:rsidR="005C64D0" w:rsidRPr="003D3A95">
        <w:rPr>
          <w:color w:val="1F4E79" w:themeColor="accent5" w:themeShade="80"/>
        </w:rPr>
        <w:t>1</w:t>
      </w:r>
      <w:r w:rsidR="00F258EE">
        <w:rPr>
          <w:color w:val="1F4E79" w:themeColor="accent5" w:themeShade="80"/>
        </w:rPr>
        <w:t>2</w:t>
      </w:r>
      <w:r w:rsidR="005C64D0" w:rsidRPr="003D3A95">
        <w:rPr>
          <w:color w:val="1F4E79" w:themeColor="accent5" w:themeShade="80"/>
        </w:rPr>
        <w:t xml:space="preserve"> Azioni di sensibilizzazione sui temi della legalità e dell’etica pubblica</w:t>
      </w:r>
      <w:bookmarkEnd w:id="174"/>
      <w:bookmarkEnd w:id="175"/>
      <w:bookmarkEnd w:id="176"/>
      <w:r w:rsidR="005C64D0" w:rsidRPr="003D3A95">
        <w:rPr>
          <w:color w:val="1F4E79" w:themeColor="accent5" w:themeShade="80"/>
        </w:rPr>
        <w:t xml:space="preserve"> </w:t>
      </w:r>
    </w:p>
    <w:p w14:paraId="2D11F312" w14:textId="0C55D8F2" w:rsidR="005C64D0" w:rsidRDefault="005C64D0" w:rsidP="008E5312">
      <w:pPr>
        <w:autoSpaceDE w:val="0"/>
        <w:autoSpaceDN w:val="0"/>
        <w:adjustRightInd w:val="0"/>
        <w:spacing w:after="0" w:line="276" w:lineRule="auto"/>
        <w:jc w:val="both"/>
        <w:rPr>
          <w:rFonts w:ascii="Arial" w:hAnsi="Arial" w:cs="Arial"/>
          <w:sz w:val="24"/>
          <w:szCs w:val="24"/>
        </w:rPr>
      </w:pPr>
      <w:r w:rsidRPr="002516F9">
        <w:rPr>
          <w:rFonts w:ascii="Arial" w:hAnsi="Arial" w:cs="Arial"/>
          <w:sz w:val="24"/>
          <w:szCs w:val="24"/>
        </w:rPr>
        <w:t xml:space="preserve">L’attività di sensibilizzazione è realizzata tramite: </w:t>
      </w:r>
    </w:p>
    <w:p w14:paraId="2D11F313" w14:textId="0447CF2B" w:rsidR="005C64D0" w:rsidRPr="002516F9" w:rsidRDefault="005C64D0" w:rsidP="008E5312">
      <w:pPr>
        <w:autoSpaceDE w:val="0"/>
        <w:autoSpaceDN w:val="0"/>
        <w:adjustRightInd w:val="0"/>
        <w:spacing w:after="0" w:line="276" w:lineRule="auto"/>
        <w:jc w:val="both"/>
        <w:rPr>
          <w:rFonts w:ascii="Arial" w:hAnsi="Arial" w:cs="Arial"/>
          <w:sz w:val="24"/>
          <w:szCs w:val="24"/>
        </w:rPr>
      </w:pPr>
      <w:r w:rsidRPr="002516F9">
        <w:rPr>
          <w:rFonts w:ascii="Arial" w:hAnsi="Arial" w:cs="Arial"/>
          <w:sz w:val="24"/>
          <w:szCs w:val="24"/>
        </w:rPr>
        <w:t xml:space="preserve">a) un’efficace comunicazione e diffusione della strategia regionale di contrasto ai fenomeni corruttivi attraverso la redazione </w:t>
      </w:r>
      <w:r w:rsidR="00DB2CAD">
        <w:rPr>
          <w:rFonts w:ascii="Arial" w:hAnsi="Arial" w:cs="Arial"/>
          <w:sz w:val="24"/>
          <w:szCs w:val="24"/>
        </w:rPr>
        <w:t xml:space="preserve">e la diffusione </w:t>
      </w:r>
      <w:r w:rsidRPr="002516F9">
        <w:rPr>
          <w:rFonts w:ascii="Arial" w:hAnsi="Arial" w:cs="Arial"/>
          <w:sz w:val="24"/>
          <w:szCs w:val="24"/>
        </w:rPr>
        <w:t xml:space="preserve">del PTPC; </w:t>
      </w:r>
    </w:p>
    <w:p w14:paraId="2D11F314" w14:textId="77777777" w:rsidR="005C64D0" w:rsidRPr="002516F9" w:rsidRDefault="005C64D0" w:rsidP="008E5312">
      <w:pPr>
        <w:autoSpaceDE w:val="0"/>
        <w:autoSpaceDN w:val="0"/>
        <w:adjustRightInd w:val="0"/>
        <w:spacing w:after="0" w:line="276" w:lineRule="auto"/>
        <w:jc w:val="both"/>
        <w:rPr>
          <w:rFonts w:ascii="Arial" w:hAnsi="Arial" w:cs="Arial"/>
          <w:sz w:val="24"/>
          <w:szCs w:val="24"/>
        </w:rPr>
      </w:pPr>
      <w:r w:rsidRPr="002516F9">
        <w:rPr>
          <w:rFonts w:ascii="Arial" w:hAnsi="Arial" w:cs="Arial"/>
          <w:sz w:val="24"/>
          <w:szCs w:val="24"/>
        </w:rPr>
        <w:t xml:space="preserve">b) l’attivazione di canali dedicati alla segnalazione dall’esterno di episodi di corruzione, cattiva amministrazione e conflitto di interessi. </w:t>
      </w:r>
    </w:p>
    <w:p w14:paraId="1969EC40" w14:textId="7AD3AA60" w:rsidR="00DB2CAD" w:rsidRDefault="00884A22" w:rsidP="00884A2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Sotto quest’ultimo profilo si rinvia sia </w:t>
      </w:r>
      <w:r w:rsidR="002951FC">
        <w:rPr>
          <w:rFonts w:ascii="Arial" w:hAnsi="Arial" w:cs="Arial"/>
          <w:sz w:val="24"/>
          <w:szCs w:val="24"/>
        </w:rPr>
        <w:t xml:space="preserve">al </w:t>
      </w:r>
      <w:r w:rsidR="005C64D0" w:rsidRPr="002516F9">
        <w:rPr>
          <w:rFonts w:ascii="Arial" w:hAnsi="Arial" w:cs="Arial"/>
          <w:sz w:val="24"/>
          <w:szCs w:val="24"/>
        </w:rPr>
        <w:t>Codice di comportamento della Regione Emilia-Romagna</w:t>
      </w:r>
      <w:r>
        <w:rPr>
          <w:rFonts w:ascii="Arial" w:hAnsi="Arial" w:cs="Arial"/>
          <w:sz w:val="24"/>
          <w:szCs w:val="24"/>
        </w:rPr>
        <w:t>, che alla delibera n. 766 del 2020, in materia di segnalazioni al RPCT e all’</w:t>
      </w:r>
      <w:proofErr w:type="spellStart"/>
      <w:r>
        <w:rPr>
          <w:rFonts w:ascii="Arial" w:hAnsi="Arial" w:cs="Arial"/>
          <w:sz w:val="24"/>
          <w:szCs w:val="24"/>
        </w:rPr>
        <w:t>Upd</w:t>
      </w:r>
      <w:proofErr w:type="spellEnd"/>
      <w:r>
        <w:rPr>
          <w:rFonts w:ascii="Arial" w:hAnsi="Arial" w:cs="Arial"/>
          <w:sz w:val="24"/>
          <w:szCs w:val="24"/>
        </w:rPr>
        <w:t xml:space="preserve">. </w:t>
      </w:r>
      <w:r w:rsidR="005C64D0" w:rsidRPr="002516F9">
        <w:rPr>
          <w:rFonts w:ascii="Arial" w:hAnsi="Arial" w:cs="Arial"/>
          <w:sz w:val="24"/>
          <w:szCs w:val="24"/>
        </w:rPr>
        <w:t xml:space="preserve"> </w:t>
      </w:r>
    </w:p>
    <w:p w14:paraId="2813A102" w14:textId="1DF28951" w:rsidR="00884A22" w:rsidRPr="00950365" w:rsidRDefault="00884A22" w:rsidP="00884A22">
      <w:pPr>
        <w:autoSpaceDE w:val="0"/>
        <w:autoSpaceDN w:val="0"/>
        <w:adjustRightInd w:val="0"/>
        <w:spacing w:after="0" w:line="276" w:lineRule="auto"/>
        <w:jc w:val="both"/>
        <w:rPr>
          <w:rFonts w:ascii="Arial" w:hAnsi="Arial" w:cs="Arial"/>
          <w:sz w:val="24"/>
          <w:szCs w:val="24"/>
        </w:rPr>
      </w:pPr>
      <w:proofErr w:type="gramStart"/>
      <w:r w:rsidRPr="00950365">
        <w:rPr>
          <w:rFonts w:ascii="Arial" w:hAnsi="Arial" w:cs="Arial"/>
          <w:sz w:val="24"/>
          <w:szCs w:val="24"/>
        </w:rPr>
        <w:lastRenderedPageBreak/>
        <w:t>Inoltre</w:t>
      </w:r>
      <w:proofErr w:type="gramEnd"/>
      <w:r w:rsidRPr="00950365">
        <w:rPr>
          <w:rFonts w:ascii="Arial" w:hAnsi="Arial" w:cs="Arial"/>
          <w:sz w:val="24"/>
          <w:szCs w:val="24"/>
        </w:rPr>
        <w:t xml:space="preserve"> ogni anno </w:t>
      </w:r>
      <w:r w:rsidR="005D3E91" w:rsidRPr="00950365">
        <w:rPr>
          <w:rFonts w:ascii="Arial" w:hAnsi="Arial" w:cs="Arial"/>
          <w:sz w:val="24"/>
          <w:szCs w:val="24"/>
        </w:rPr>
        <w:t xml:space="preserve">sono organizzati eventi pubblici, come la Giornata della Trasparenza, in accordo con altri enti regionali. </w:t>
      </w:r>
    </w:p>
    <w:p w14:paraId="1E21B48D" w14:textId="5787BFF7" w:rsidR="008843F4" w:rsidRDefault="00680861" w:rsidP="00884A2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L’ultima </w:t>
      </w:r>
      <w:r w:rsidR="00950365" w:rsidRPr="00950365">
        <w:rPr>
          <w:rFonts w:ascii="Arial" w:hAnsi="Arial" w:cs="Arial"/>
          <w:sz w:val="24"/>
          <w:szCs w:val="24"/>
        </w:rPr>
        <w:t xml:space="preserve">Giornata della Trasparenza </w:t>
      </w:r>
      <w:r w:rsidR="00950365">
        <w:rPr>
          <w:rFonts w:ascii="Arial" w:hAnsi="Arial" w:cs="Arial"/>
          <w:sz w:val="24"/>
          <w:szCs w:val="24"/>
        </w:rPr>
        <w:t xml:space="preserve">è stata </w:t>
      </w:r>
      <w:r>
        <w:rPr>
          <w:rFonts w:ascii="Arial" w:hAnsi="Arial" w:cs="Arial"/>
          <w:sz w:val="24"/>
          <w:szCs w:val="24"/>
        </w:rPr>
        <w:t xml:space="preserve">organizzata </w:t>
      </w:r>
      <w:r w:rsidR="008843F4">
        <w:rPr>
          <w:rFonts w:ascii="Arial" w:hAnsi="Arial" w:cs="Arial"/>
          <w:sz w:val="24"/>
          <w:szCs w:val="24"/>
        </w:rPr>
        <w:t xml:space="preserve">per il </w:t>
      </w:r>
      <w:r w:rsidR="005D3E91" w:rsidRPr="00950365">
        <w:rPr>
          <w:rFonts w:ascii="Arial" w:hAnsi="Arial" w:cs="Arial"/>
          <w:sz w:val="24"/>
          <w:szCs w:val="24"/>
        </w:rPr>
        <w:t>1</w:t>
      </w:r>
      <w:r w:rsidR="008843F4">
        <w:rPr>
          <w:rFonts w:ascii="Arial" w:hAnsi="Arial" w:cs="Arial"/>
          <w:sz w:val="24"/>
          <w:szCs w:val="24"/>
        </w:rPr>
        <w:t>4</w:t>
      </w:r>
      <w:r w:rsidR="005D3E91" w:rsidRPr="00950365">
        <w:rPr>
          <w:rFonts w:ascii="Arial" w:hAnsi="Arial" w:cs="Arial"/>
          <w:sz w:val="24"/>
          <w:szCs w:val="24"/>
        </w:rPr>
        <w:t xml:space="preserve"> gennaio 202</w:t>
      </w:r>
      <w:r w:rsidR="008843F4">
        <w:rPr>
          <w:rFonts w:ascii="Arial" w:hAnsi="Arial" w:cs="Arial"/>
          <w:sz w:val="24"/>
          <w:szCs w:val="24"/>
        </w:rPr>
        <w:t>2</w:t>
      </w:r>
      <w:r w:rsidR="00950365">
        <w:rPr>
          <w:rFonts w:ascii="Arial" w:hAnsi="Arial" w:cs="Arial"/>
          <w:sz w:val="24"/>
          <w:szCs w:val="24"/>
        </w:rPr>
        <w:t xml:space="preserve">. </w:t>
      </w:r>
    </w:p>
    <w:p w14:paraId="7C8AB85F" w14:textId="25EA5E64" w:rsidR="005D3E91" w:rsidRPr="00950365" w:rsidRDefault="00950365" w:rsidP="00950365">
      <w:pPr>
        <w:autoSpaceDE w:val="0"/>
        <w:autoSpaceDN w:val="0"/>
        <w:adjustRightInd w:val="0"/>
        <w:spacing w:after="0" w:line="276" w:lineRule="auto"/>
        <w:jc w:val="both"/>
        <w:rPr>
          <w:rFonts w:ascii="Arial" w:hAnsi="Arial" w:cs="Arial"/>
          <w:sz w:val="24"/>
          <w:szCs w:val="24"/>
        </w:rPr>
      </w:pPr>
      <w:r>
        <w:rPr>
          <w:rFonts w:ascii="Arial" w:hAnsi="Arial" w:cs="Arial"/>
          <w:sz w:val="24"/>
          <w:szCs w:val="24"/>
        </w:rPr>
        <w:t>Tale evento è stato organizzato dai RPCT della Regione Emilia-Romagna assieme ad alcuni RPCT di enti regionali (ARPAE, Er.go e ARL)</w:t>
      </w:r>
      <w:r w:rsidR="008843F4">
        <w:rPr>
          <w:rFonts w:ascii="Arial" w:hAnsi="Arial" w:cs="Arial"/>
          <w:sz w:val="24"/>
          <w:szCs w:val="24"/>
        </w:rPr>
        <w:t>. D</w:t>
      </w:r>
      <w:r>
        <w:rPr>
          <w:rFonts w:ascii="Arial" w:hAnsi="Arial" w:cs="Arial"/>
          <w:sz w:val="24"/>
          <w:szCs w:val="24"/>
        </w:rPr>
        <w:t>estinatari dell’evento</w:t>
      </w:r>
      <w:r w:rsidR="003D3A95">
        <w:rPr>
          <w:rFonts w:ascii="Arial" w:hAnsi="Arial" w:cs="Arial"/>
          <w:sz w:val="24"/>
          <w:szCs w:val="24"/>
        </w:rPr>
        <w:t xml:space="preserve"> </w:t>
      </w:r>
      <w:r>
        <w:rPr>
          <w:rFonts w:ascii="Arial" w:hAnsi="Arial" w:cs="Arial"/>
          <w:sz w:val="24"/>
          <w:szCs w:val="24"/>
        </w:rPr>
        <w:t xml:space="preserve">sono, in particolare, amministratori, dipendenti e collaboratori di tutti gli enti aderenti alla Rete per l’Integrità e la Trasparenza. </w:t>
      </w:r>
      <w:r w:rsidR="005D3E91" w:rsidRPr="00950365">
        <w:rPr>
          <w:rFonts w:ascii="Arial" w:hAnsi="Arial" w:cs="Arial"/>
          <w:sz w:val="24"/>
          <w:szCs w:val="24"/>
        </w:rPr>
        <w:t xml:space="preserve"> </w:t>
      </w:r>
    </w:p>
    <w:p w14:paraId="2D11F31A" w14:textId="77777777" w:rsidR="002516F9" w:rsidRDefault="002516F9" w:rsidP="005C64D0">
      <w:pPr>
        <w:autoSpaceDE w:val="0"/>
        <w:autoSpaceDN w:val="0"/>
        <w:adjustRightInd w:val="0"/>
        <w:spacing w:after="0" w:line="240" w:lineRule="auto"/>
        <w:rPr>
          <w:rFonts w:ascii="Arial" w:hAnsi="Arial" w:cs="Arial"/>
          <w:b/>
          <w:bCs/>
          <w:sz w:val="23"/>
          <w:szCs w:val="23"/>
        </w:rPr>
      </w:pPr>
    </w:p>
    <w:p w14:paraId="2D11F31B" w14:textId="4D65A621" w:rsidR="005C64D0" w:rsidRPr="00950365" w:rsidRDefault="00FB3F48" w:rsidP="006923F3">
      <w:pPr>
        <w:pStyle w:val="Titolo2"/>
        <w:rPr>
          <w:color w:val="002060"/>
        </w:rPr>
      </w:pPr>
      <w:bookmarkStart w:id="177" w:name="_Toc27734912"/>
      <w:bookmarkStart w:id="178" w:name="_Toc27735244"/>
      <w:bookmarkStart w:id="179" w:name="_Toc91721181"/>
      <w:r>
        <w:rPr>
          <w:color w:val="1F4E79" w:themeColor="accent5" w:themeShade="80"/>
        </w:rPr>
        <w:t>7</w:t>
      </w:r>
      <w:r w:rsidR="008D1086">
        <w:rPr>
          <w:color w:val="1F4E79" w:themeColor="accent5" w:themeShade="80"/>
        </w:rPr>
        <w:t>.</w:t>
      </w:r>
      <w:r w:rsidR="005C64D0" w:rsidRPr="003D3A95">
        <w:rPr>
          <w:color w:val="1F4E79" w:themeColor="accent5" w:themeShade="80"/>
        </w:rPr>
        <w:t>1</w:t>
      </w:r>
      <w:r w:rsidR="00F258EE">
        <w:rPr>
          <w:color w:val="1F4E79" w:themeColor="accent5" w:themeShade="80"/>
        </w:rPr>
        <w:t>3</w:t>
      </w:r>
      <w:r w:rsidR="005C64D0" w:rsidRPr="003D3A95">
        <w:rPr>
          <w:color w:val="1F4E79" w:themeColor="accent5" w:themeShade="80"/>
        </w:rPr>
        <w:t xml:space="preserve"> Monitoraggio dei tempi procedimentali</w:t>
      </w:r>
      <w:bookmarkEnd w:id="177"/>
      <w:bookmarkEnd w:id="178"/>
      <w:bookmarkEnd w:id="179"/>
      <w:r w:rsidR="005C64D0" w:rsidRPr="003D3A95">
        <w:rPr>
          <w:color w:val="1F4E79" w:themeColor="accent5" w:themeShade="80"/>
        </w:rPr>
        <w:t xml:space="preserve"> </w:t>
      </w:r>
    </w:p>
    <w:p w14:paraId="238EF6EC" w14:textId="62D1C189" w:rsidR="00C21597" w:rsidRPr="00C21597" w:rsidRDefault="00C21597" w:rsidP="00C21597">
      <w:pPr>
        <w:pStyle w:val="PreformattatoHTML"/>
        <w:shd w:val="clear" w:color="auto" w:fill="FFFFFF"/>
        <w:spacing w:line="276" w:lineRule="auto"/>
        <w:rPr>
          <w:rFonts w:ascii="Arial" w:eastAsiaTheme="minorHAnsi" w:hAnsi="Arial" w:cs="Arial"/>
          <w:i/>
          <w:iCs/>
          <w:sz w:val="24"/>
          <w:szCs w:val="24"/>
          <w:lang w:eastAsia="en-US"/>
        </w:rPr>
      </w:pPr>
      <w:r>
        <w:rPr>
          <w:rFonts w:ascii="Arial" w:hAnsi="Arial" w:cs="Arial"/>
          <w:sz w:val="24"/>
          <w:szCs w:val="24"/>
        </w:rPr>
        <w:t>L’art. 1, comma 9, lett.</w:t>
      </w:r>
      <w:r w:rsidR="004E67A8">
        <w:rPr>
          <w:rFonts w:ascii="Arial" w:hAnsi="Arial" w:cs="Arial"/>
          <w:sz w:val="24"/>
          <w:szCs w:val="24"/>
        </w:rPr>
        <w:t xml:space="preserve"> </w:t>
      </w:r>
      <w:r>
        <w:rPr>
          <w:rFonts w:ascii="Arial" w:hAnsi="Arial" w:cs="Arial"/>
          <w:sz w:val="24"/>
          <w:szCs w:val="24"/>
        </w:rPr>
        <w:t xml:space="preserve">d) della L. n. 190/2012, stabilisce che il Piano deve definire anche </w:t>
      </w:r>
      <w:r w:rsidRPr="00C21597">
        <w:rPr>
          <w:rFonts w:ascii="Arial" w:eastAsiaTheme="minorHAnsi" w:hAnsi="Arial" w:cs="Arial"/>
          <w:i/>
          <w:iCs/>
          <w:sz w:val="24"/>
          <w:szCs w:val="24"/>
          <w:lang w:eastAsia="en-US"/>
        </w:rPr>
        <w:t>“le modalit</w:t>
      </w:r>
      <w:r w:rsidR="004E67A8">
        <w:rPr>
          <w:rFonts w:ascii="Arial" w:eastAsiaTheme="minorHAnsi" w:hAnsi="Arial" w:cs="Arial"/>
          <w:i/>
          <w:iCs/>
          <w:sz w:val="24"/>
          <w:szCs w:val="24"/>
          <w:lang w:eastAsia="en-US"/>
        </w:rPr>
        <w:t>à</w:t>
      </w:r>
      <w:r w:rsidRPr="00C21597">
        <w:rPr>
          <w:rFonts w:ascii="Arial" w:eastAsiaTheme="minorHAnsi" w:hAnsi="Arial" w:cs="Arial"/>
          <w:i/>
          <w:iCs/>
          <w:sz w:val="24"/>
          <w:szCs w:val="24"/>
          <w:lang w:eastAsia="en-US"/>
        </w:rPr>
        <w:t xml:space="preserve"> di monitoraggio del rispetto dei termini, previsti dalla legge o dai</w:t>
      </w:r>
      <w:r>
        <w:rPr>
          <w:rFonts w:ascii="Arial" w:eastAsiaTheme="minorHAnsi" w:hAnsi="Arial" w:cs="Arial"/>
          <w:i/>
          <w:iCs/>
          <w:sz w:val="24"/>
          <w:szCs w:val="24"/>
          <w:lang w:eastAsia="en-US"/>
        </w:rPr>
        <w:t xml:space="preserve"> </w:t>
      </w:r>
      <w:r w:rsidRPr="00C21597">
        <w:rPr>
          <w:rFonts w:ascii="Arial" w:eastAsiaTheme="minorHAnsi" w:hAnsi="Arial" w:cs="Arial"/>
          <w:i/>
          <w:iCs/>
          <w:sz w:val="24"/>
          <w:szCs w:val="24"/>
          <w:lang w:eastAsia="en-US"/>
        </w:rPr>
        <w:t xml:space="preserve">regolamenti, per la conclusione dei procedimenti”.  </w:t>
      </w:r>
    </w:p>
    <w:p w14:paraId="2D11F31D" w14:textId="6089CB4A" w:rsidR="005C64D0" w:rsidRPr="002516F9" w:rsidRDefault="00C21597" w:rsidP="002516F9">
      <w:pPr>
        <w:autoSpaceDE w:val="0"/>
        <w:autoSpaceDN w:val="0"/>
        <w:adjustRightInd w:val="0"/>
        <w:spacing w:after="0" w:line="276" w:lineRule="auto"/>
        <w:jc w:val="both"/>
        <w:rPr>
          <w:rFonts w:ascii="Arial" w:hAnsi="Arial" w:cs="Arial"/>
          <w:sz w:val="24"/>
          <w:szCs w:val="24"/>
        </w:rPr>
      </w:pPr>
      <w:r>
        <w:rPr>
          <w:rFonts w:ascii="Arial" w:hAnsi="Arial" w:cs="Arial"/>
          <w:sz w:val="24"/>
          <w:szCs w:val="24"/>
        </w:rPr>
        <w:t>C</w:t>
      </w:r>
      <w:r w:rsidR="005C64D0" w:rsidRPr="002516F9">
        <w:rPr>
          <w:rFonts w:ascii="Arial" w:hAnsi="Arial" w:cs="Arial"/>
          <w:sz w:val="24"/>
          <w:szCs w:val="24"/>
        </w:rPr>
        <w:t>on determinazione dirigenziale n. 19112/2014, sono stati adottati i criteri per provvedere, a partire dal 2015, in modo strutturato e coordinato, alla verifica del rispetto dei tempi dei procedimenti amministrativi</w:t>
      </w:r>
      <w:r w:rsidR="00A5576B">
        <w:rPr>
          <w:rFonts w:ascii="Arial" w:hAnsi="Arial" w:cs="Arial"/>
          <w:sz w:val="24"/>
          <w:szCs w:val="24"/>
        </w:rPr>
        <w:t xml:space="preserve">. </w:t>
      </w:r>
      <w:r w:rsidR="005C64D0" w:rsidRPr="002516F9">
        <w:rPr>
          <w:rFonts w:ascii="Arial" w:hAnsi="Arial" w:cs="Arial"/>
          <w:sz w:val="24"/>
          <w:szCs w:val="24"/>
        </w:rPr>
        <w:t xml:space="preserve"> </w:t>
      </w:r>
    </w:p>
    <w:p w14:paraId="06664EC3" w14:textId="70784AF0" w:rsidR="00BD2EF5" w:rsidRDefault="003D3A95" w:rsidP="002516F9">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Con </w:t>
      </w:r>
      <w:r w:rsidR="00D73D91">
        <w:rPr>
          <w:rFonts w:ascii="Arial" w:hAnsi="Arial" w:cs="Arial"/>
          <w:sz w:val="24"/>
          <w:szCs w:val="24"/>
        </w:rPr>
        <w:t>il Piano</w:t>
      </w:r>
      <w:r w:rsidR="008843F4">
        <w:rPr>
          <w:rFonts w:ascii="Arial" w:hAnsi="Arial" w:cs="Arial"/>
          <w:sz w:val="24"/>
          <w:szCs w:val="24"/>
        </w:rPr>
        <w:t xml:space="preserve"> 2020</w:t>
      </w:r>
      <w:r>
        <w:rPr>
          <w:rFonts w:ascii="Arial" w:hAnsi="Arial" w:cs="Arial"/>
          <w:sz w:val="24"/>
          <w:szCs w:val="24"/>
        </w:rPr>
        <w:t xml:space="preserve">, si </w:t>
      </w:r>
      <w:r w:rsidR="008843F4">
        <w:rPr>
          <w:rFonts w:ascii="Arial" w:hAnsi="Arial" w:cs="Arial"/>
          <w:sz w:val="24"/>
          <w:szCs w:val="24"/>
        </w:rPr>
        <w:t xml:space="preserve">è </w:t>
      </w:r>
      <w:r>
        <w:rPr>
          <w:rFonts w:ascii="Arial" w:hAnsi="Arial" w:cs="Arial"/>
          <w:sz w:val="24"/>
          <w:szCs w:val="24"/>
        </w:rPr>
        <w:t>v</w:t>
      </w:r>
      <w:r w:rsidR="008843F4">
        <w:rPr>
          <w:rFonts w:ascii="Arial" w:hAnsi="Arial" w:cs="Arial"/>
          <w:sz w:val="24"/>
          <w:szCs w:val="24"/>
        </w:rPr>
        <w:t>oluto</w:t>
      </w:r>
      <w:r w:rsidR="00BD2EF5">
        <w:rPr>
          <w:rFonts w:ascii="Arial" w:hAnsi="Arial" w:cs="Arial"/>
          <w:sz w:val="24"/>
          <w:szCs w:val="24"/>
        </w:rPr>
        <w:t xml:space="preserve"> semplificare e abrogare la procedura delineata nella precitata determinazione</w:t>
      </w:r>
      <w:r>
        <w:rPr>
          <w:rFonts w:ascii="Arial" w:hAnsi="Arial" w:cs="Arial"/>
          <w:sz w:val="24"/>
          <w:szCs w:val="24"/>
        </w:rPr>
        <w:t xml:space="preserve">, sostituendola </w:t>
      </w:r>
      <w:r w:rsidR="00BD2EF5">
        <w:rPr>
          <w:rFonts w:ascii="Arial" w:hAnsi="Arial" w:cs="Arial"/>
          <w:sz w:val="24"/>
          <w:szCs w:val="24"/>
        </w:rPr>
        <w:t xml:space="preserve">con quella di seguito disciplinata.  </w:t>
      </w:r>
    </w:p>
    <w:p w14:paraId="1F42A8AD" w14:textId="23FA8A14" w:rsidR="00C21597" w:rsidRDefault="0094158F" w:rsidP="002516F9">
      <w:pPr>
        <w:autoSpaceDE w:val="0"/>
        <w:autoSpaceDN w:val="0"/>
        <w:adjustRightInd w:val="0"/>
        <w:spacing w:after="0" w:line="276" w:lineRule="auto"/>
        <w:jc w:val="both"/>
        <w:rPr>
          <w:rFonts w:ascii="Arial" w:hAnsi="Arial" w:cs="Arial"/>
          <w:sz w:val="24"/>
          <w:szCs w:val="24"/>
        </w:rPr>
      </w:pPr>
      <w:r w:rsidRPr="0094158F">
        <w:rPr>
          <w:rFonts w:ascii="Arial" w:hAnsi="Arial" w:cs="Arial"/>
          <w:sz w:val="24"/>
          <w:szCs w:val="24"/>
        </w:rPr>
        <w:t>La struttura regionale che sarà incaricata istituzionalmente</w:t>
      </w:r>
      <w:bookmarkStart w:id="180" w:name="_Hlk59524275"/>
      <w:r w:rsidRPr="0094158F">
        <w:rPr>
          <w:rFonts w:ascii="Arial" w:hAnsi="Arial" w:cs="Arial"/>
          <w:sz w:val="24"/>
          <w:szCs w:val="24"/>
        </w:rPr>
        <w:t xml:space="preserve"> </w:t>
      </w:r>
      <w:bookmarkEnd w:id="180"/>
      <w:r w:rsidR="00BD2EF5" w:rsidRPr="0094158F">
        <w:rPr>
          <w:rFonts w:ascii="Arial" w:hAnsi="Arial" w:cs="Arial"/>
          <w:sz w:val="24"/>
          <w:szCs w:val="24"/>
        </w:rPr>
        <w:t>di effettuare il monitoraggio</w:t>
      </w:r>
      <w:r w:rsidR="003642E9" w:rsidRPr="00930209">
        <w:rPr>
          <w:rFonts w:ascii="Arial" w:hAnsi="Arial" w:cs="Arial"/>
          <w:sz w:val="24"/>
          <w:szCs w:val="24"/>
        </w:rPr>
        <w:t xml:space="preserve"> previsto dal novellato art. 2, comma</w:t>
      </w:r>
      <w:r w:rsidR="00BD2EF5" w:rsidRPr="00930209">
        <w:rPr>
          <w:rFonts w:ascii="Arial" w:hAnsi="Arial" w:cs="Arial"/>
          <w:sz w:val="24"/>
          <w:szCs w:val="24"/>
        </w:rPr>
        <w:t xml:space="preserve"> </w:t>
      </w:r>
      <w:r w:rsidR="003642E9" w:rsidRPr="00930209">
        <w:rPr>
          <w:rFonts w:ascii="Arial" w:hAnsi="Arial" w:cs="Arial"/>
          <w:sz w:val="24"/>
          <w:szCs w:val="24"/>
        </w:rPr>
        <w:t>4-bis, della L.</w:t>
      </w:r>
      <w:r w:rsidR="004E67A8">
        <w:rPr>
          <w:rFonts w:ascii="Arial" w:hAnsi="Arial" w:cs="Arial"/>
          <w:sz w:val="24"/>
          <w:szCs w:val="24"/>
        </w:rPr>
        <w:t xml:space="preserve"> </w:t>
      </w:r>
      <w:r w:rsidR="003642E9" w:rsidRPr="00930209">
        <w:rPr>
          <w:rFonts w:ascii="Arial" w:hAnsi="Arial" w:cs="Arial"/>
          <w:sz w:val="24"/>
          <w:szCs w:val="24"/>
        </w:rPr>
        <w:t>n. 241/1990, che recita</w:t>
      </w:r>
      <w:r w:rsidR="003D3A95" w:rsidRPr="00930209">
        <w:rPr>
          <w:rFonts w:ascii="Arial" w:hAnsi="Arial" w:cs="Arial"/>
          <w:sz w:val="24"/>
          <w:szCs w:val="24"/>
        </w:rPr>
        <w:t>:</w:t>
      </w:r>
      <w:r w:rsidR="003642E9" w:rsidRPr="00930209">
        <w:rPr>
          <w:rFonts w:ascii="Arial" w:hAnsi="Arial" w:cs="Arial"/>
          <w:sz w:val="24"/>
          <w:szCs w:val="24"/>
        </w:rPr>
        <w:t xml:space="preserve"> “</w:t>
      </w:r>
      <w:r w:rsidR="003642E9" w:rsidRPr="00930209">
        <w:rPr>
          <w:rFonts w:ascii="Arial" w:hAnsi="Arial" w:cs="Arial"/>
          <w:i/>
          <w:iCs/>
          <w:sz w:val="24"/>
          <w:szCs w:val="24"/>
        </w:rPr>
        <w:t>Le pubbliche amministrazioni misurano e rendono pubblici</w:t>
      </w:r>
      <w:r w:rsidR="003642E9" w:rsidRPr="003642E9">
        <w:rPr>
          <w:rFonts w:ascii="Arial" w:hAnsi="Arial" w:cs="Arial"/>
          <w:i/>
          <w:iCs/>
          <w:sz w:val="24"/>
          <w:szCs w:val="24"/>
        </w:rPr>
        <w:t xml:space="preserve"> i tempi effettivi di conclusione dei procedimenti amministrativi di maggiore impatto per i cittadini e per le imprese, comparandoli con i termini previsti dalla normativa vigente. Con decreto del Presidente del Consiglio dei ministri, su proposta del Ministro per la pubblica amministrazione, previa intesa in Conferenza unificata di   cui all'articolo 8 del decreto legislativo 28 agosto 1997, n.  281, sono definite modalit</w:t>
      </w:r>
      <w:r>
        <w:rPr>
          <w:rFonts w:ascii="Arial" w:hAnsi="Arial" w:cs="Arial"/>
          <w:i/>
          <w:iCs/>
          <w:sz w:val="24"/>
          <w:szCs w:val="24"/>
        </w:rPr>
        <w:t xml:space="preserve">à </w:t>
      </w:r>
      <w:r w:rsidR="003642E9" w:rsidRPr="003642E9">
        <w:rPr>
          <w:rFonts w:ascii="Arial" w:hAnsi="Arial" w:cs="Arial"/>
          <w:i/>
          <w:iCs/>
          <w:sz w:val="24"/>
          <w:szCs w:val="24"/>
        </w:rPr>
        <w:t>e criteri di misurazione dei tempi effettivi di conclusione dei procedimenti di cui al primo periodo</w:t>
      </w:r>
      <w:r w:rsidR="003642E9" w:rsidRPr="003642E9">
        <w:rPr>
          <w:rFonts w:ascii="Arial" w:hAnsi="Arial" w:cs="Arial"/>
          <w:sz w:val="24"/>
          <w:szCs w:val="24"/>
        </w:rPr>
        <w:t>.</w:t>
      </w:r>
      <w:r w:rsidR="003642E9">
        <w:rPr>
          <w:rFonts w:ascii="Arial" w:hAnsi="Arial" w:cs="Arial"/>
          <w:sz w:val="24"/>
          <w:szCs w:val="24"/>
        </w:rPr>
        <w:t>”</w:t>
      </w:r>
      <w:r>
        <w:rPr>
          <w:rFonts w:ascii="Arial" w:hAnsi="Arial" w:cs="Arial"/>
          <w:sz w:val="24"/>
          <w:szCs w:val="24"/>
        </w:rPr>
        <w:t xml:space="preserve">, dovrà inviare rapporti periodici al Responsabile della prevenzione della corruzione e della trasparenza, per permettergli </w:t>
      </w:r>
      <w:r w:rsidR="00BD2EF5">
        <w:rPr>
          <w:rFonts w:ascii="Arial" w:hAnsi="Arial" w:cs="Arial"/>
          <w:sz w:val="24"/>
          <w:szCs w:val="24"/>
        </w:rPr>
        <w:t xml:space="preserve">di </w:t>
      </w:r>
      <w:r w:rsidR="003642E9">
        <w:rPr>
          <w:rFonts w:ascii="Arial" w:hAnsi="Arial" w:cs="Arial"/>
          <w:sz w:val="24"/>
          <w:szCs w:val="24"/>
        </w:rPr>
        <w:t>esercitare la vigilanza</w:t>
      </w:r>
      <w:r w:rsidR="00C21597">
        <w:rPr>
          <w:rFonts w:ascii="Arial" w:hAnsi="Arial" w:cs="Arial"/>
          <w:sz w:val="24"/>
          <w:szCs w:val="24"/>
        </w:rPr>
        <w:t xml:space="preserve"> sul rispetto dei termini per la conclusione dei procedimenti amministrativi</w:t>
      </w:r>
      <w:r w:rsidR="00BD2EF5">
        <w:rPr>
          <w:rFonts w:ascii="Arial" w:hAnsi="Arial" w:cs="Arial"/>
          <w:sz w:val="24"/>
          <w:szCs w:val="24"/>
        </w:rPr>
        <w:t xml:space="preserve">. </w:t>
      </w:r>
    </w:p>
    <w:p w14:paraId="63DBA963" w14:textId="14DBE245" w:rsidR="00174118" w:rsidRDefault="00C21597" w:rsidP="002516F9">
      <w:pPr>
        <w:autoSpaceDE w:val="0"/>
        <w:autoSpaceDN w:val="0"/>
        <w:adjustRightInd w:val="0"/>
        <w:spacing w:after="0" w:line="276" w:lineRule="auto"/>
        <w:jc w:val="both"/>
        <w:rPr>
          <w:rFonts w:ascii="Arial" w:hAnsi="Arial" w:cs="Arial"/>
          <w:sz w:val="24"/>
          <w:szCs w:val="24"/>
        </w:rPr>
      </w:pPr>
      <w:r>
        <w:rPr>
          <w:rFonts w:ascii="Arial" w:hAnsi="Arial" w:cs="Arial"/>
          <w:sz w:val="24"/>
          <w:szCs w:val="24"/>
        </w:rPr>
        <w:t>Il RPCT terrà conto de</w:t>
      </w:r>
      <w:r w:rsidR="009B539A">
        <w:rPr>
          <w:rFonts w:ascii="Arial" w:hAnsi="Arial" w:cs="Arial"/>
          <w:sz w:val="24"/>
          <w:szCs w:val="24"/>
        </w:rPr>
        <w:t>gli esiti di tali verifiche</w:t>
      </w:r>
      <w:r>
        <w:rPr>
          <w:rFonts w:ascii="Arial" w:hAnsi="Arial" w:cs="Arial"/>
          <w:sz w:val="24"/>
          <w:szCs w:val="24"/>
        </w:rPr>
        <w:t xml:space="preserve"> nell’ambito della gestione del processo del rischio corruzione, al fine di individuare</w:t>
      </w:r>
      <w:r w:rsidR="009B539A">
        <w:rPr>
          <w:rFonts w:ascii="Arial" w:hAnsi="Arial" w:cs="Arial"/>
          <w:sz w:val="24"/>
          <w:szCs w:val="24"/>
        </w:rPr>
        <w:t xml:space="preserve">, nei processi in cui si riscontrano sistematiche violazioni dei termini, </w:t>
      </w:r>
      <w:r>
        <w:rPr>
          <w:rFonts w:ascii="Arial" w:hAnsi="Arial" w:cs="Arial"/>
          <w:sz w:val="24"/>
          <w:szCs w:val="24"/>
        </w:rPr>
        <w:t xml:space="preserve">possibili rischi </w:t>
      </w:r>
      <w:r w:rsidR="00174118">
        <w:rPr>
          <w:rFonts w:ascii="Arial" w:hAnsi="Arial" w:cs="Arial"/>
          <w:sz w:val="24"/>
          <w:szCs w:val="24"/>
        </w:rPr>
        <w:t>corruttivi e per introdurre adeguate misure di contrasto.</w:t>
      </w:r>
    </w:p>
    <w:p w14:paraId="2A5B52E1" w14:textId="1BD29AA7" w:rsidR="00174118" w:rsidRDefault="00174118" w:rsidP="002516F9">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Infatti, il mancato </w:t>
      </w:r>
      <w:r w:rsidR="009B539A">
        <w:rPr>
          <w:rFonts w:ascii="Arial" w:hAnsi="Arial" w:cs="Arial"/>
          <w:sz w:val="24"/>
          <w:szCs w:val="24"/>
        </w:rPr>
        <w:t xml:space="preserve">rispetto dei termini di conclusione dei procedimenti può costituire un evento-sentinella, oltre che di cattiva amministrazione, anche di fenomeni corruttivi. </w:t>
      </w:r>
    </w:p>
    <w:p w14:paraId="432CB4B7" w14:textId="77777777" w:rsidR="00527439" w:rsidRDefault="00527439" w:rsidP="002516F9">
      <w:pPr>
        <w:autoSpaceDE w:val="0"/>
        <w:autoSpaceDN w:val="0"/>
        <w:adjustRightInd w:val="0"/>
        <w:spacing w:after="0" w:line="276" w:lineRule="auto"/>
        <w:jc w:val="both"/>
        <w:rPr>
          <w:rFonts w:ascii="Arial" w:hAnsi="Arial" w:cs="Arial"/>
          <w:b/>
          <w:bCs/>
          <w:sz w:val="24"/>
          <w:szCs w:val="24"/>
        </w:rPr>
      </w:pPr>
    </w:p>
    <w:p w14:paraId="2D11F321" w14:textId="413393E4" w:rsidR="005C64D0" w:rsidRPr="00626FF2" w:rsidRDefault="00FB3F48" w:rsidP="006923F3">
      <w:pPr>
        <w:pStyle w:val="Titolo2"/>
        <w:rPr>
          <w:color w:val="1F4E79" w:themeColor="accent5" w:themeShade="80"/>
        </w:rPr>
      </w:pPr>
      <w:bookmarkStart w:id="181" w:name="_Toc91721182"/>
      <w:bookmarkStart w:id="182" w:name="_Toc27734913"/>
      <w:bookmarkStart w:id="183" w:name="_Toc27735245"/>
      <w:r>
        <w:rPr>
          <w:color w:val="1F4E79" w:themeColor="accent5" w:themeShade="80"/>
        </w:rPr>
        <w:t>7</w:t>
      </w:r>
      <w:r w:rsidR="008D1086">
        <w:rPr>
          <w:color w:val="1F4E79" w:themeColor="accent5" w:themeShade="80"/>
        </w:rPr>
        <w:t>.</w:t>
      </w:r>
      <w:r w:rsidR="005C64D0" w:rsidRPr="00626FF2">
        <w:rPr>
          <w:color w:val="1F4E79" w:themeColor="accent5" w:themeShade="80"/>
        </w:rPr>
        <w:t>1</w:t>
      </w:r>
      <w:r w:rsidR="00F258EE">
        <w:rPr>
          <w:color w:val="1F4E79" w:themeColor="accent5" w:themeShade="80"/>
        </w:rPr>
        <w:t>4</w:t>
      </w:r>
      <w:r w:rsidR="005C64D0" w:rsidRPr="00626FF2">
        <w:rPr>
          <w:color w:val="1F4E79" w:themeColor="accent5" w:themeShade="80"/>
        </w:rPr>
        <w:t xml:space="preserve"> Monitoraggio dei rapporti </w:t>
      </w:r>
      <w:r w:rsidR="00F258EE">
        <w:rPr>
          <w:color w:val="1F4E79" w:themeColor="accent5" w:themeShade="80"/>
        </w:rPr>
        <w:t>di parentela</w:t>
      </w:r>
      <w:bookmarkEnd w:id="181"/>
      <w:r w:rsidR="00F258EE">
        <w:rPr>
          <w:color w:val="1F4E79" w:themeColor="accent5" w:themeShade="80"/>
        </w:rPr>
        <w:t xml:space="preserve"> </w:t>
      </w:r>
      <w:bookmarkEnd w:id="182"/>
      <w:bookmarkEnd w:id="183"/>
      <w:r w:rsidR="005C64D0" w:rsidRPr="00626FF2">
        <w:rPr>
          <w:color w:val="1F4E79" w:themeColor="accent5" w:themeShade="80"/>
        </w:rPr>
        <w:t xml:space="preserve"> </w:t>
      </w:r>
    </w:p>
    <w:p w14:paraId="1EB3DA25" w14:textId="77777777" w:rsidR="00D22A01" w:rsidRDefault="005C64D0" w:rsidP="008E5312">
      <w:pPr>
        <w:autoSpaceDE w:val="0"/>
        <w:autoSpaceDN w:val="0"/>
        <w:adjustRightInd w:val="0"/>
        <w:spacing w:after="0" w:line="276" w:lineRule="auto"/>
        <w:jc w:val="both"/>
        <w:rPr>
          <w:rFonts w:ascii="Arial" w:hAnsi="Arial" w:cs="Arial"/>
          <w:sz w:val="24"/>
          <w:szCs w:val="24"/>
        </w:rPr>
      </w:pPr>
      <w:r w:rsidRPr="002516F9">
        <w:rPr>
          <w:rFonts w:ascii="Arial" w:hAnsi="Arial" w:cs="Arial"/>
          <w:sz w:val="24"/>
          <w:szCs w:val="24"/>
        </w:rPr>
        <w:t xml:space="preserve">Ai sensi dell’art. 1, comma 9, lett. e), della L. 190/2012, il Piano deve definire le modalità del monitoraggio dei rapporti tra Amministrazione e i soggetti con cui sono stati stipulati contratti, oppure che sono stati interessati a procedimenti di autorizzazione, concessione o erogazione di vantaggi economici, per la verifica della sussistenza o meno di relazioni di parentela o affinità con i dipendenti. </w:t>
      </w:r>
    </w:p>
    <w:p w14:paraId="2D11F323" w14:textId="2EE1923C" w:rsidR="005C64D0" w:rsidRDefault="005C64D0" w:rsidP="008E5312">
      <w:pPr>
        <w:autoSpaceDE w:val="0"/>
        <w:autoSpaceDN w:val="0"/>
        <w:adjustRightInd w:val="0"/>
        <w:spacing w:after="0" w:line="276" w:lineRule="auto"/>
        <w:jc w:val="both"/>
        <w:rPr>
          <w:rFonts w:ascii="Arial" w:hAnsi="Arial" w:cs="Arial"/>
          <w:sz w:val="24"/>
          <w:szCs w:val="24"/>
        </w:rPr>
      </w:pPr>
      <w:r w:rsidRPr="002516F9">
        <w:rPr>
          <w:rFonts w:ascii="Arial" w:hAnsi="Arial" w:cs="Arial"/>
          <w:sz w:val="24"/>
          <w:szCs w:val="24"/>
        </w:rPr>
        <w:t xml:space="preserve">A tal fine sono stati approvati criteri e procedure con </w:t>
      </w:r>
      <w:r w:rsidR="008E5312">
        <w:rPr>
          <w:rFonts w:ascii="Arial" w:hAnsi="Arial" w:cs="Arial"/>
          <w:sz w:val="24"/>
          <w:szCs w:val="24"/>
        </w:rPr>
        <w:t xml:space="preserve">la direttiva di Giunta regionale n. 1786 del 2018, </w:t>
      </w:r>
      <w:r w:rsidRPr="002516F9">
        <w:rPr>
          <w:rFonts w:ascii="Arial" w:hAnsi="Arial" w:cs="Arial"/>
          <w:sz w:val="24"/>
          <w:szCs w:val="24"/>
        </w:rPr>
        <w:t>il cui contenuto</w:t>
      </w:r>
      <w:r w:rsidR="008E5312">
        <w:rPr>
          <w:rFonts w:ascii="Arial" w:hAnsi="Arial" w:cs="Arial"/>
          <w:sz w:val="24"/>
          <w:szCs w:val="24"/>
        </w:rPr>
        <w:t xml:space="preserve">, per la parte che interessa, </w:t>
      </w:r>
      <w:r w:rsidRPr="002516F9">
        <w:rPr>
          <w:rFonts w:ascii="Arial" w:hAnsi="Arial" w:cs="Arial"/>
          <w:sz w:val="24"/>
          <w:szCs w:val="24"/>
        </w:rPr>
        <w:t>viene qui espressamente richiamato per far parte integrante del presente Piano, ai fini dell’art. 1, c.</w:t>
      </w:r>
      <w:r w:rsidR="00527439">
        <w:rPr>
          <w:rFonts w:ascii="Arial" w:hAnsi="Arial" w:cs="Arial"/>
          <w:sz w:val="24"/>
          <w:szCs w:val="24"/>
        </w:rPr>
        <w:t xml:space="preserve"> </w:t>
      </w:r>
      <w:r w:rsidRPr="002516F9">
        <w:rPr>
          <w:rFonts w:ascii="Arial" w:hAnsi="Arial" w:cs="Arial"/>
          <w:sz w:val="24"/>
          <w:szCs w:val="24"/>
        </w:rPr>
        <w:t xml:space="preserve">9, lett. e) della L. 190/2012. </w:t>
      </w:r>
    </w:p>
    <w:p w14:paraId="3AEDCD73" w14:textId="77777777" w:rsidR="007D65CE" w:rsidRPr="002516F9" w:rsidRDefault="007D65CE" w:rsidP="008E5312">
      <w:pPr>
        <w:autoSpaceDE w:val="0"/>
        <w:autoSpaceDN w:val="0"/>
        <w:adjustRightInd w:val="0"/>
        <w:spacing w:after="0" w:line="276" w:lineRule="auto"/>
        <w:jc w:val="both"/>
        <w:rPr>
          <w:rFonts w:ascii="Arial" w:hAnsi="Arial" w:cs="Arial"/>
          <w:sz w:val="24"/>
          <w:szCs w:val="24"/>
        </w:rPr>
      </w:pPr>
    </w:p>
    <w:p w14:paraId="2CB402CF" w14:textId="4557C24A" w:rsidR="00200D84" w:rsidRPr="005B0327" w:rsidRDefault="00486CE3" w:rsidP="00200D84">
      <w:pPr>
        <w:autoSpaceDE w:val="0"/>
        <w:autoSpaceDN w:val="0"/>
        <w:adjustRightInd w:val="0"/>
        <w:spacing w:after="0" w:line="276" w:lineRule="auto"/>
        <w:jc w:val="both"/>
        <w:rPr>
          <w:rFonts w:ascii="Arial" w:hAnsi="Arial" w:cs="Arial"/>
          <w:i/>
          <w:iCs/>
          <w:sz w:val="24"/>
          <w:szCs w:val="24"/>
        </w:rPr>
      </w:pPr>
      <w:r w:rsidRPr="005B0327">
        <w:rPr>
          <w:rFonts w:ascii="Arial" w:hAnsi="Arial" w:cs="Arial"/>
          <w:sz w:val="24"/>
          <w:szCs w:val="24"/>
        </w:rPr>
        <w:lastRenderedPageBreak/>
        <w:t xml:space="preserve">Inoltre, l’art. </w:t>
      </w:r>
      <w:r w:rsidR="00200D84" w:rsidRPr="005B0327">
        <w:rPr>
          <w:rFonts w:ascii="Arial" w:hAnsi="Arial" w:cs="Arial"/>
          <w:sz w:val="24"/>
          <w:szCs w:val="24"/>
        </w:rPr>
        <w:t xml:space="preserve"> 18</w:t>
      </w:r>
      <w:r w:rsidRPr="005B0327">
        <w:rPr>
          <w:rFonts w:ascii="Arial" w:hAnsi="Arial" w:cs="Arial"/>
          <w:sz w:val="24"/>
          <w:szCs w:val="24"/>
        </w:rPr>
        <w:t>-</w:t>
      </w:r>
      <w:r w:rsidR="00200D84" w:rsidRPr="005B0327">
        <w:rPr>
          <w:rFonts w:ascii="Arial" w:hAnsi="Arial" w:cs="Arial"/>
          <w:sz w:val="24"/>
          <w:szCs w:val="24"/>
        </w:rPr>
        <w:t>bis</w:t>
      </w:r>
      <w:r w:rsidRPr="005B0327">
        <w:rPr>
          <w:rFonts w:ascii="Arial" w:hAnsi="Arial" w:cs="Arial"/>
          <w:sz w:val="24"/>
          <w:szCs w:val="24"/>
        </w:rPr>
        <w:t xml:space="preserve"> della </w:t>
      </w:r>
      <w:proofErr w:type="spellStart"/>
      <w:r w:rsidRPr="005B0327">
        <w:rPr>
          <w:rFonts w:ascii="Arial" w:hAnsi="Arial" w:cs="Arial"/>
          <w:sz w:val="24"/>
          <w:szCs w:val="24"/>
        </w:rPr>
        <w:t>L.r</w:t>
      </w:r>
      <w:proofErr w:type="spellEnd"/>
      <w:r w:rsidRPr="005B0327">
        <w:rPr>
          <w:rFonts w:ascii="Arial" w:hAnsi="Arial" w:cs="Arial"/>
          <w:sz w:val="24"/>
          <w:szCs w:val="24"/>
        </w:rPr>
        <w:t>. 26 novembre 2001, n. 43, i</w:t>
      </w:r>
      <w:r w:rsidR="00200D84" w:rsidRPr="005B0327">
        <w:rPr>
          <w:rFonts w:ascii="Arial" w:hAnsi="Arial" w:cs="Arial"/>
          <w:sz w:val="24"/>
          <w:szCs w:val="24"/>
        </w:rPr>
        <w:t>nserito da</w:t>
      </w:r>
      <w:r w:rsidRPr="005B0327">
        <w:rPr>
          <w:rFonts w:ascii="Arial" w:hAnsi="Arial" w:cs="Arial"/>
          <w:sz w:val="24"/>
          <w:szCs w:val="24"/>
        </w:rPr>
        <w:t>ll’</w:t>
      </w:r>
      <w:r w:rsidR="00200D84" w:rsidRPr="005B0327">
        <w:rPr>
          <w:rFonts w:ascii="Arial" w:hAnsi="Arial" w:cs="Arial"/>
          <w:sz w:val="24"/>
          <w:szCs w:val="24"/>
        </w:rPr>
        <w:t xml:space="preserve"> art. 1 </w:t>
      </w:r>
      <w:r w:rsidRPr="005B0327">
        <w:rPr>
          <w:rFonts w:ascii="Arial" w:hAnsi="Arial" w:cs="Arial"/>
          <w:sz w:val="24"/>
          <w:szCs w:val="24"/>
        </w:rPr>
        <w:t xml:space="preserve">della </w:t>
      </w:r>
      <w:r w:rsidR="00200D84" w:rsidRPr="005B0327">
        <w:rPr>
          <w:rFonts w:ascii="Arial" w:hAnsi="Arial" w:cs="Arial"/>
          <w:sz w:val="24"/>
          <w:szCs w:val="24"/>
        </w:rPr>
        <w:t>L.R. 29 novembre 2019, n. 24</w:t>
      </w:r>
      <w:r w:rsidRPr="005B0327">
        <w:rPr>
          <w:rFonts w:ascii="Arial" w:hAnsi="Arial" w:cs="Arial"/>
          <w:sz w:val="24"/>
          <w:szCs w:val="24"/>
        </w:rPr>
        <w:t>, detta ulteriori “</w:t>
      </w:r>
      <w:r w:rsidR="00200D84" w:rsidRPr="005B0327">
        <w:rPr>
          <w:rFonts w:ascii="Arial" w:hAnsi="Arial" w:cs="Arial"/>
          <w:i/>
          <w:iCs/>
          <w:sz w:val="24"/>
          <w:szCs w:val="24"/>
        </w:rPr>
        <w:t>Disposizioni per prevenire conflitti di interesse nell'assegnazione del personale</w:t>
      </w:r>
      <w:r w:rsidRPr="005B0327">
        <w:rPr>
          <w:rFonts w:ascii="Arial" w:hAnsi="Arial" w:cs="Arial"/>
          <w:i/>
          <w:iCs/>
          <w:sz w:val="24"/>
          <w:szCs w:val="24"/>
        </w:rPr>
        <w:t>”.</w:t>
      </w:r>
    </w:p>
    <w:p w14:paraId="5E04C90A" w14:textId="1A9ED3DB" w:rsidR="00486CE3" w:rsidRDefault="00486CE3" w:rsidP="00200D84">
      <w:pPr>
        <w:autoSpaceDE w:val="0"/>
        <w:autoSpaceDN w:val="0"/>
        <w:adjustRightInd w:val="0"/>
        <w:spacing w:after="0" w:line="276" w:lineRule="auto"/>
        <w:jc w:val="both"/>
        <w:rPr>
          <w:rFonts w:ascii="Arial" w:hAnsi="Arial" w:cs="Arial"/>
          <w:sz w:val="24"/>
          <w:szCs w:val="24"/>
        </w:rPr>
      </w:pPr>
      <w:r w:rsidRPr="005B0327">
        <w:rPr>
          <w:rFonts w:ascii="Arial" w:hAnsi="Arial" w:cs="Arial"/>
          <w:sz w:val="24"/>
          <w:szCs w:val="24"/>
        </w:rPr>
        <w:t>Il precitato articolo 18-bis, si applica a tutti gl</w:t>
      </w:r>
      <w:r w:rsidR="00200D84" w:rsidRPr="005B0327">
        <w:rPr>
          <w:rFonts w:ascii="Arial" w:hAnsi="Arial" w:cs="Arial"/>
          <w:sz w:val="24"/>
          <w:szCs w:val="24"/>
        </w:rPr>
        <w:t>i enti del sistema delle amministrazioni regionali di cui all'articolo 1, comma 3 bis, let</w:t>
      </w:r>
      <w:r w:rsidRPr="005B0327">
        <w:rPr>
          <w:rFonts w:ascii="Arial" w:hAnsi="Arial" w:cs="Arial"/>
          <w:sz w:val="24"/>
          <w:szCs w:val="24"/>
        </w:rPr>
        <w:t>t</w:t>
      </w:r>
      <w:r w:rsidR="00200D84" w:rsidRPr="005B0327">
        <w:rPr>
          <w:rFonts w:ascii="Arial" w:hAnsi="Arial" w:cs="Arial"/>
          <w:sz w:val="24"/>
          <w:szCs w:val="24"/>
        </w:rPr>
        <w:t>era d),</w:t>
      </w:r>
      <w:r w:rsidRPr="005B0327">
        <w:rPr>
          <w:rFonts w:ascii="Arial" w:hAnsi="Arial" w:cs="Arial"/>
          <w:sz w:val="24"/>
          <w:szCs w:val="24"/>
        </w:rPr>
        <w:t xml:space="preserve"> a partire quindi dalla stessa Regione, stabilendo che:</w:t>
      </w:r>
    </w:p>
    <w:p w14:paraId="521BBD61" w14:textId="77777777" w:rsidR="00486CE3" w:rsidRPr="005B0327" w:rsidRDefault="00486CE3" w:rsidP="00200D84">
      <w:pPr>
        <w:autoSpaceDE w:val="0"/>
        <w:autoSpaceDN w:val="0"/>
        <w:adjustRightInd w:val="0"/>
        <w:spacing w:after="0" w:line="276" w:lineRule="auto"/>
        <w:jc w:val="both"/>
        <w:rPr>
          <w:rFonts w:ascii="Arial" w:hAnsi="Arial" w:cs="Arial"/>
          <w:sz w:val="24"/>
          <w:szCs w:val="24"/>
        </w:rPr>
      </w:pPr>
      <w:r w:rsidRPr="005B0327">
        <w:rPr>
          <w:rFonts w:ascii="Arial" w:hAnsi="Arial" w:cs="Arial"/>
          <w:sz w:val="24"/>
          <w:szCs w:val="24"/>
        </w:rPr>
        <w:t>- i</w:t>
      </w:r>
      <w:r w:rsidR="00200D84" w:rsidRPr="005B0327">
        <w:rPr>
          <w:rFonts w:ascii="Arial" w:hAnsi="Arial" w:cs="Arial"/>
          <w:sz w:val="24"/>
          <w:szCs w:val="24"/>
        </w:rPr>
        <w:t>n sede di assegnazione del personale devono essere adottate le misure necessarie ad evitare che dipendenti legati da vincoli di parentela o di affinità sino al secondo grado, di coniugio o convivenza, prestino servizio in rapporto di subordinazione gerarchica diretta</w:t>
      </w:r>
      <w:r w:rsidRPr="005B0327">
        <w:rPr>
          <w:rFonts w:ascii="Arial" w:hAnsi="Arial" w:cs="Arial"/>
          <w:sz w:val="24"/>
          <w:szCs w:val="24"/>
        </w:rPr>
        <w:t>;</w:t>
      </w:r>
    </w:p>
    <w:p w14:paraId="75F413D3" w14:textId="5AE96E59" w:rsidR="00200D84" w:rsidRPr="005B0327" w:rsidRDefault="00486CE3" w:rsidP="00200D84">
      <w:pPr>
        <w:autoSpaceDE w:val="0"/>
        <w:autoSpaceDN w:val="0"/>
        <w:adjustRightInd w:val="0"/>
        <w:spacing w:after="0" w:line="276" w:lineRule="auto"/>
        <w:jc w:val="both"/>
        <w:rPr>
          <w:rFonts w:ascii="Arial" w:hAnsi="Arial" w:cs="Arial"/>
          <w:sz w:val="24"/>
          <w:szCs w:val="24"/>
        </w:rPr>
      </w:pPr>
      <w:r w:rsidRPr="005B0327">
        <w:rPr>
          <w:rFonts w:ascii="Arial" w:hAnsi="Arial" w:cs="Arial"/>
          <w:sz w:val="24"/>
          <w:szCs w:val="24"/>
        </w:rPr>
        <w:t xml:space="preserve">- la precitata </w:t>
      </w:r>
      <w:r w:rsidR="00200D84" w:rsidRPr="005B0327">
        <w:rPr>
          <w:rFonts w:ascii="Arial" w:hAnsi="Arial" w:cs="Arial"/>
          <w:sz w:val="24"/>
          <w:szCs w:val="24"/>
        </w:rPr>
        <w:t>misur</w:t>
      </w:r>
      <w:r w:rsidRPr="005B0327">
        <w:rPr>
          <w:rFonts w:ascii="Arial" w:hAnsi="Arial" w:cs="Arial"/>
          <w:sz w:val="24"/>
          <w:szCs w:val="24"/>
        </w:rPr>
        <w:t>a</w:t>
      </w:r>
      <w:r w:rsidR="00200D84" w:rsidRPr="005B0327">
        <w:rPr>
          <w:rFonts w:ascii="Arial" w:hAnsi="Arial" w:cs="Arial"/>
          <w:sz w:val="24"/>
          <w:szCs w:val="24"/>
        </w:rPr>
        <w:t xml:space="preserve"> </w:t>
      </w:r>
      <w:r w:rsidRPr="005B0327">
        <w:rPr>
          <w:rFonts w:ascii="Arial" w:hAnsi="Arial" w:cs="Arial"/>
          <w:sz w:val="24"/>
          <w:szCs w:val="24"/>
        </w:rPr>
        <w:t xml:space="preserve">è </w:t>
      </w:r>
      <w:r w:rsidR="00200D84" w:rsidRPr="005B0327">
        <w:rPr>
          <w:rFonts w:ascii="Arial" w:hAnsi="Arial" w:cs="Arial"/>
          <w:sz w:val="24"/>
          <w:szCs w:val="24"/>
        </w:rPr>
        <w:t>applicabil</w:t>
      </w:r>
      <w:r w:rsidRPr="005B0327">
        <w:rPr>
          <w:rFonts w:ascii="Arial" w:hAnsi="Arial" w:cs="Arial"/>
          <w:sz w:val="24"/>
          <w:szCs w:val="24"/>
        </w:rPr>
        <w:t>e</w:t>
      </w:r>
      <w:r w:rsidR="00200D84" w:rsidRPr="005B0327">
        <w:rPr>
          <w:rFonts w:ascii="Arial" w:hAnsi="Arial" w:cs="Arial"/>
          <w:sz w:val="24"/>
          <w:szCs w:val="24"/>
        </w:rPr>
        <w:t xml:space="preserve"> purché l'assegnazione risulti compatibile con i requisiti professionali posseduti</w:t>
      </w:r>
      <w:r w:rsidRPr="005B0327">
        <w:rPr>
          <w:rFonts w:ascii="Arial" w:hAnsi="Arial" w:cs="Arial"/>
          <w:sz w:val="24"/>
          <w:szCs w:val="24"/>
        </w:rPr>
        <w:t xml:space="preserve"> dagli interessati</w:t>
      </w:r>
      <w:r w:rsidR="007C63EF" w:rsidRPr="005B0327">
        <w:rPr>
          <w:rFonts w:ascii="Arial" w:hAnsi="Arial" w:cs="Arial"/>
          <w:sz w:val="24"/>
          <w:szCs w:val="24"/>
        </w:rPr>
        <w:t>.</w:t>
      </w:r>
    </w:p>
    <w:p w14:paraId="34174466" w14:textId="77777777" w:rsidR="00486CE3" w:rsidRPr="005B0327" w:rsidRDefault="00486CE3" w:rsidP="00200D84">
      <w:pPr>
        <w:autoSpaceDE w:val="0"/>
        <w:autoSpaceDN w:val="0"/>
        <w:adjustRightInd w:val="0"/>
        <w:spacing w:after="0" w:line="276" w:lineRule="auto"/>
        <w:jc w:val="both"/>
        <w:rPr>
          <w:rFonts w:ascii="Arial" w:hAnsi="Arial" w:cs="Arial"/>
          <w:sz w:val="24"/>
          <w:szCs w:val="24"/>
        </w:rPr>
      </w:pPr>
      <w:r w:rsidRPr="005B0327">
        <w:rPr>
          <w:rFonts w:ascii="Arial" w:hAnsi="Arial" w:cs="Arial"/>
          <w:sz w:val="24"/>
          <w:szCs w:val="24"/>
        </w:rPr>
        <w:t xml:space="preserve">Il Responsabile del Servizio Sviluppo Risorse umane, organizzazione e comunicazione interna, le direzioni generali e strutture assimilate </w:t>
      </w:r>
      <w:proofErr w:type="spellStart"/>
      <w:r w:rsidRPr="005B0327">
        <w:rPr>
          <w:rFonts w:ascii="Arial" w:hAnsi="Arial" w:cs="Arial"/>
          <w:sz w:val="24"/>
          <w:szCs w:val="24"/>
        </w:rPr>
        <w:t>nonchè</w:t>
      </w:r>
      <w:proofErr w:type="spellEnd"/>
      <w:r w:rsidRPr="005B0327">
        <w:rPr>
          <w:rFonts w:ascii="Arial" w:hAnsi="Arial" w:cs="Arial"/>
          <w:sz w:val="24"/>
          <w:szCs w:val="24"/>
        </w:rPr>
        <w:t xml:space="preserve"> le direzioni delle Agenzie di cui all’art. 1, comma 3 bis, lett. b) della </w:t>
      </w:r>
      <w:proofErr w:type="spellStart"/>
      <w:r w:rsidRPr="005B0327">
        <w:rPr>
          <w:rFonts w:ascii="Arial" w:hAnsi="Arial" w:cs="Arial"/>
          <w:sz w:val="24"/>
          <w:szCs w:val="24"/>
        </w:rPr>
        <w:t>l.r</w:t>
      </w:r>
      <w:proofErr w:type="spellEnd"/>
      <w:r w:rsidRPr="005B0327">
        <w:rPr>
          <w:rFonts w:ascii="Arial" w:hAnsi="Arial" w:cs="Arial"/>
          <w:sz w:val="24"/>
          <w:szCs w:val="24"/>
        </w:rPr>
        <w:t>. n. 43/2001, sono tenuti ad applicare e a fare rispettare nell’assegnazione del personale la precitata disposizione.</w:t>
      </w:r>
    </w:p>
    <w:p w14:paraId="4C0F0399" w14:textId="6B3ED545" w:rsidR="007C63EF" w:rsidRDefault="007C63EF" w:rsidP="00200D84">
      <w:pPr>
        <w:autoSpaceDE w:val="0"/>
        <w:autoSpaceDN w:val="0"/>
        <w:adjustRightInd w:val="0"/>
        <w:spacing w:after="0" w:line="276" w:lineRule="auto"/>
        <w:jc w:val="both"/>
        <w:rPr>
          <w:rFonts w:ascii="Arial" w:hAnsi="Arial" w:cs="Arial"/>
          <w:sz w:val="24"/>
          <w:szCs w:val="24"/>
        </w:rPr>
      </w:pPr>
      <w:r w:rsidRPr="005B0327">
        <w:rPr>
          <w:rFonts w:ascii="Arial" w:hAnsi="Arial" w:cs="Arial"/>
          <w:sz w:val="24"/>
          <w:szCs w:val="24"/>
        </w:rPr>
        <w:t>Poiché il comma 4 dell’art.18-bis, sancisce anche che “</w:t>
      </w:r>
      <w:r w:rsidRPr="005B0327">
        <w:rPr>
          <w:rFonts w:ascii="Arial" w:hAnsi="Arial" w:cs="Arial"/>
          <w:i/>
          <w:iCs/>
          <w:sz w:val="24"/>
          <w:szCs w:val="24"/>
        </w:rPr>
        <w:t xml:space="preserve">Gli enti del cui al comma 1 individuano al proprio interno il soggetto competente a svolgere verifiche periodiche per l'accertamento dell'insussistenza delle situazioni di conflitto di interesse”, </w:t>
      </w:r>
      <w:r w:rsidRPr="005B0327">
        <w:rPr>
          <w:rFonts w:ascii="Arial" w:hAnsi="Arial" w:cs="Arial"/>
          <w:sz w:val="24"/>
          <w:szCs w:val="24"/>
        </w:rPr>
        <w:t>si dispone che il Responsabile della prevenzione della corruzione e della trasparenza, in occasione de</w:t>
      </w:r>
      <w:r w:rsidR="009D16B6" w:rsidRPr="005B0327">
        <w:rPr>
          <w:rFonts w:ascii="Arial" w:hAnsi="Arial" w:cs="Arial"/>
          <w:sz w:val="24"/>
          <w:szCs w:val="24"/>
        </w:rPr>
        <w:t>i</w:t>
      </w:r>
      <w:r w:rsidRPr="005B0327">
        <w:rPr>
          <w:rFonts w:ascii="Arial" w:hAnsi="Arial" w:cs="Arial"/>
          <w:sz w:val="24"/>
          <w:szCs w:val="24"/>
        </w:rPr>
        <w:t xml:space="preserve"> </w:t>
      </w:r>
      <w:r w:rsidR="009D16B6" w:rsidRPr="005B0327">
        <w:rPr>
          <w:rFonts w:ascii="Arial" w:hAnsi="Arial" w:cs="Arial"/>
          <w:sz w:val="24"/>
          <w:szCs w:val="24"/>
        </w:rPr>
        <w:t xml:space="preserve">controlli </w:t>
      </w:r>
      <w:r w:rsidRPr="005B0327">
        <w:rPr>
          <w:rFonts w:ascii="Arial" w:hAnsi="Arial" w:cs="Arial"/>
          <w:sz w:val="24"/>
          <w:szCs w:val="24"/>
        </w:rPr>
        <w:t>annuali sui rapporti parentela, ai sensi ai fini dell’art. 1, c. 9, lett. e) della L. 190/2012 e secondo le modalità indicate nella delibera n. 1786/2018, aggiunga</w:t>
      </w:r>
      <w:r w:rsidR="008D3FAA">
        <w:rPr>
          <w:rFonts w:ascii="Arial" w:hAnsi="Arial" w:cs="Arial"/>
          <w:sz w:val="24"/>
          <w:szCs w:val="24"/>
        </w:rPr>
        <w:t xml:space="preserve"> </w:t>
      </w:r>
      <w:r w:rsidRPr="005B0327">
        <w:rPr>
          <w:rFonts w:ascii="Arial" w:hAnsi="Arial" w:cs="Arial"/>
          <w:sz w:val="24"/>
          <w:szCs w:val="24"/>
        </w:rPr>
        <w:t xml:space="preserve">anche questa ulteriore verifica </w:t>
      </w:r>
      <w:r w:rsidR="009D16B6" w:rsidRPr="005B0327">
        <w:rPr>
          <w:rFonts w:ascii="Arial" w:hAnsi="Arial" w:cs="Arial"/>
          <w:sz w:val="24"/>
          <w:szCs w:val="24"/>
        </w:rPr>
        <w:t>con riferimento ai servizi a cui appartengono i processi annualmente sorteggiati</w:t>
      </w:r>
      <w:r w:rsidR="00BA28F1">
        <w:rPr>
          <w:rFonts w:ascii="Arial" w:hAnsi="Arial" w:cs="Arial"/>
          <w:sz w:val="24"/>
          <w:szCs w:val="24"/>
        </w:rPr>
        <w:t>.</w:t>
      </w:r>
      <w:r w:rsidR="009D16B6" w:rsidRPr="005B0327">
        <w:rPr>
          <w:rFonts w:ascii="Arial" w:hAnsi="Arial" w:cs="Arial"/>
          <w:sz w:val="24"/>
          <w:szCs w:val="24"/>
        </w:rPr>
        <w:t xml:space="preserve"> </w:t>
      </w:r>
      <w:r w:rsidR="005B0327">
        <w:rPr>
          <w:rFonts w:ascii="Arial" w:hAnsi="Arial" w:cs="Arial"/>
          <w:sz w:val="24"/>
          <w:szCs w:val="24"/>
        </w:rPr>
        <w:t>Sono fatte salve eventuali segnalazioni, a cui conseguirà una puntuale verifica da parte del RPCT.</w:t>
      </w:r>
    </w:p>
    <w:p w14:paraId="4BD2AD45" w14:textId="77777777" w:rsidR="007C63EF" w:rsidRDefault="007C63EF" w:rsidP="006923F3">
      <w:pPr>
        <w:pStyle w:val="Titolo2"/>
      </w:pPr>
      <w:bookmarkStart w:id="184" w:name="_Toc27734914"/>
      <w:bookmarkStart w:id="185" w:name="_Toc27735246"/>
    </w:p>
    <w:p w14:paraId="2D11F325" w14:textId="6920020C" w:rsidR="00C674C1" w:rsidRPr="00D50241" w:rsidRDefault="00FB3F48" w:rsidP="006923F3">
      <w:pPr>
        <w:pStyle w:val="Titolo2"/>
        <w:rPr>
          <w:color w:val="1F4E79" w:themeColor="accent5" w:themeShade="80"/>
        </w:rPr>
      </w:pPr>
      <w:bookmarkStart w:id="186" w:name="_Toc91721183"/>
      <w:r>
        <w:rPr>
          <w:color w:val="1F4E79" w:themeColor="accent5" w:themeShade="80"/>
        </w:rPr>
        <w:t>7</w:t>
      </w:r>
      <w:r w:rsidR="00BF39B1">
        <w:rPr>
          <w:color w:val="1F4E79" w:themeColor="accent5" w:themeShade="80"/>
        </w:rPr>
        <w:t>.</w:t>
      </w:r>
      <w:r w:rsidR="005C64D0" w:rsidRPr="00D50241">
        <w:rPr>
          <w:color w:val="1F4E79" w:themeColor="accent5" w:themeShade="80"/>
        </w:rPr>
        <w:t>1</w:t>
      </w:r>
      <w:r w:rsidR="001C2FD6">
        <w:rPr>
          <w:color w:val="1F4E79" w:themeColor="accent5" w:themeShade="80"/>
        </w:rPr>
        <w:t>5</w:t>
      </w:r>
      <w:r w:rsidR="005C64D0" w:rsidRPr="00D50241">
        <w:rPr>
          <w:color w:val="1F4E79" w:themeColor="accent5" w:themeShade="80"/>
        </w:rPr>
        <w:t xml:space="preserve"> </w:t>
      </w:r>
      <w:bookmarkEnd w:id="184"/>
      <w:bookmarkEnd w:id="185"/>
      <w:r w:rsidR="007D144E">
        <w:rPr>
          <w:color w:val="1F4E79" w:themeColor="accent5" w:themeShade="80"/>
        </w:rPr>
        <w:t>Potenziamento del</w:t>
      </w:r>
      <w:r w:rsidR="007D144E" w:rsidRPr="007D144E">
        <w:rPr>
          <w:color w:val="1F4E79" w:themeColor="accent5" w:themeShade="80"/>
        </w:rPr>
        <w:t xml:space="preserve"> sistema di controlli interni, con introduzione di un controllo di regolarità amministrativa in fase successiva sugli atti dirigenziali</w:t>
      </w:r>
      <w:bookmarkEnd w:id="186"/>
    </w:p>
    <w:p w14:paraId="5DFDEB32" w14:textId="77777777" w:rsidR="00527439" w:rsidRDefault="005C64D0" w:rsidP="008E5312">
      <w:pPr>
        <w:autoSpaceDE w:val="0"/>
        <w:autoSpaceDN w:val="0"/>
        <w:adjustRightInd w:val="0"/>
        <w:spacing w:after="0" w:line="276" w:lineRule="auto"/>
        <w:jc w:val="both"/>
        <w:rPr>
          <w:rFonts w:ascii="Arial" w:hAnsi="Arial" w:cs="Arial"/>
          <w:sz w:val="24"/>
          <w:szCs w:val="24"/>
        </w:rPr>
      </w:pPr>
      <w:r w:rsidRPr="002516F9">
        <w:rPr>
          <w:rFonts w:ascii="Arial" w:hAnsi="Arial" w:cs="Arial"/>
          <w:sz w:val="24"/>
          <w:szCs w:val="24"/>
        </w:rPr>
        <w:t>Il Piano Triennale di Prevenzione della Corruzione della Giunta regionale (PTPC) 2016-2018, approvato con delibera di Giunta regionale n. 66 del 25 gennaio 2016, nel Programma di misure da attuare, aveva previsto anche la “</w:t>
      </w:r>
      <w:r w:rsidRPr="002516F9">
        <w:rPr>
          <w:rFonts w:ascii="Arial" w:hAnsi="Arial" w:cs="Arial"/>
          <w:i/>
          <w:iCs/>
          <w:sz w:val="24"/>
          <w:szCs w:val="24"/>
        </w:rPr>
        <w:t>Revisione del sistema dei controlli interni, con adozione di un atto generale</w:t>
      </w:r>
      <w:r w:rsidRPr="002516F9">
        <w:rPr>
          <w:rFonts w:ascii="Arial" w:hAnsi="Arial" w:cs="Arial"/>
          <w:sz w:val="24"/>
          <w:szCs w:val="24"/>
        </w:rPr>
        <w:t xml:space="preserve">”, in ragione del forte impatto che efficaci controlli interni hanno nell’ambito di un sistema organizzativo di prevenzione della corruzione </w:t>
      </w:r>
      <w:r w:rsidR="00527439">
        <w:rPr>
          <w:rFonts w:ascii="Arial" w:hAnsi="Arial" w:cs="Arial"/>
          <w:sz w:val="24"/>
          <w:szCs w:val="24"/>
        </w:rPr>
        <w:t>e della cattiva amministrazione.</w:t>
      </w:r>
    </w:p>
    <w:p w14:paraId="2D11F327" w14:textId="43118E4C" w:rsidR="00C674C1" w:rsidRDefault="00C674C1" w:rsidP="008E5312">
      <w:pPr>
        <w:autoSpaceDE w:val="0"/>
        <w:autoSpaceDN w:val="0"/>
        <w:adjustRightInd w:val="0"/>
        <w:spacing w:after="0" w:line="276" w:lineRule="auto"/>
        <w:jc w:val="both"/>
        <w:rPr>
          <w:rFonts w:ascii="Arial" w:hAnsi="Arial" w:cs="Arial"/>
          <w:sz w:val="24"/>
          <w:szCs w:val="24"/>
        </w:rPr>
      </w:pPr>
      <w:r w:rsidRPr="00C674C1">
        <w:rPr>
          <w:rFonts w:ascii="Arial" w:hAnsi="Arial" w:cs="Arial"/>
          <w:sz w:val="24"/>
          <w:szCs w:val="24"/>
        </w:rPr>
        <w:t>Con delibera del 10 aprile 2017, n. 468, la Giunta regionale ha adottato un atto generale di revisione e sistematizzazione dei controlli interni della Regione Emilia-Romagna, che persegue i seguenti obiettivi:</w:t>
      </w:r>
    </w:p>
    <w:p w14:paraId="2D11F328" w14:textId="77777777" w:rsidR="00C674C1" w:rsidRPr="00C674C1" w:rsidRDefault="00C674C1" w:rsidP="008E5312">
      <w:pPr>
        <w:autoSpaceDE w:val="0"/>
        <w:autoSpaceDN w:val="0"/>
        <w:adjustRightInd w:val="0"/>
        <w:spacing w:after="0" w:line="276" w:lineRule="auto"/>
        <w:jc w:val="both"/>
        <w:rPr>
          <w:rFonts w:ascii="Arial" w:hAnsi="Arial" w:cs="Arial"/>
          <w:sz w:val="24"/>
          <w:szCs w:val="24"/>
        </w:rPr>
      </w:pPr>
      <w:r w:rsidRPr="00C674C1">
        <w:rPr>
          <w:rFonts w:ascii="Arial" w:hAnsi="Arial" w:cs="Arial"/>
          <w:sz w:val="24"/>
          <w:szCs w:val="24"/>
        </w:rPr>
        <w:t xml:space="preserve">a) potenziamento dei controlli, con superamento di una visione frammentaria e burocratica, secondo una logica di mero adempimento; </w:t>
      </w:r>
    </w:p>
    <w:p w14:paraId="2D11F329" w14:textId="77777777" w:rsidR="00C674C1" w:rsidRPr="00C674C1" w:rsidRDefault="00C674C1" w:rsidP="008E5312">
      <w:pPr>
        <w:autoSpaceDE w:val="0"/>
        <w:autoSpaceDN w:val="0"/>
        <w:adjustRightInd w:val="0"/>
        <w:spacing w:after="0" w:line="276" w:lineRule="auto"/>
        <w:jc w:val="both"/>
        <w:rPr>
          <w:rFonts w:ascii="Arial" w:hAnsi="Arial" w:cs="Arial"/>
          <w:sz w:val="24"/>
          <w:szCs w:val="24"/>
        </w:rPr>
      </w:pPr>
      <w:r w:rsidRPr="00C674C1">
        <w:rPr>
          <w:rFonts w:ascii="Arial" w:hAnsi="Arial" w:cs="Arial"/>
          <w:sz w:val="24"/>
          <w:szCs w:val="24"/>
        </w:rPr>
        <w:t xml:space="preserve">b) valorizzazione, in un’ottica sistemica, delle molteplici funzioni di controllo interno attivate per fini diversi; </w:t>
      </w:r>
    </w:p>
    <w:p w14:paraId="2D11F32A" w14:textId="494F8905" w:rsidR="00C674C1" w:rsidRPr="00C674C1" w:rsidRDefault="00C674C1" w:rsidP="008E5312">
      <w:pPr>
        <w:autoSpaceDE w:val="0"/>
        <w:autoSpaceDN w:val="0"/>
        <w:adjustRightInd w:val="0"/>
        <w:spacing w:after="0" w:line="276" w:lineRule="auto"/>
        <w:jc w:val="both"/>
        <w:rPr>
          <w:rFonts w:ascii="Arial" w:hAnsi="Arial" w:cs="Arial"/>
          <w:sz w:val="24"/>
          <w:szCs w:val="24"/>
        </w:rPr>
      </w:pPr>
      <w:r w:rsidRPr="00C674C1">
        <w:rPr>
          <w:rFonts w:ascii="Arial" w:hAnsi="Arial" w:cs="Arial"/>
          <w:sz w:val="24"/>
          <w:szCs w:val="24"/>
        </w:rPr>
        <w:t>c) assicurare legalità e correttezza dell’azione amministrativa della Regione, valorizzando figure “nuove” all'interno della Pubbliche Amministrazioni, qual</w:t>
      </w:r>
      <w:r w:rsidR="00D50241">
        <w:rPr>
          <w:rFonts w:ascii="Arial" w:hAnsi="Arial" w:cs="Arial"/>
          <w:sz w:val="24"/>
          <w:szCs w:val="24"/>
        </w:rPr>
        <w:t>e</w:t>
      </w:r>
      <w:r w:rsidRPr="00C674C1">
        <w:rPr>
          <w:rFonts w:ascii="Arial" w:hAnsi="Arial" w:cs="Arial"/>
          <w:sz w:val="24"/>
          <w:szCs w:val="24"/>
        </w:rPr>
        <w:t xml:space="preserve"> il Responsabile della Prevenzione della Corruzione e della Trasparenza</w:t>
      </w:r>
      <w:r>
        <w:rPr>
          <w:rFonts w:ascii="Arial" w:hAnsi="Arial" w:cs="Arial"/>
          <w:sz w:val="24"/>
          <w:szCs w:val="24"/>
        </w:rPr>
        <w:t>.</w:t>
      </w:r>
      <w:r w:rsidRPr="00C674C1">
        <w:rPr>
          <w:rFonts w:ascii="Arial" w:hAnsi="Arial" w:cs="Arial"/>
          <w:sz w:val="24"/>
          <w:szCs w:val="24"/>
        </w:rPr>
        <w:t xml:space="preserve"> </w:t>
      </w:r>
    </w:p>
    <w:p w14:paraId="2D11F32C" w14:textId="77777777" w:rsidR="00C674C1" w:rsidRDefault="00C674C1" w:rsidP="00C674C1">
      <w:pPr>
        <w:autoSpaceDE w:val="0"/>
        <w:autoSpaceDN w:val="0"/>
        <w:adjustRightInd w:val="0"/>
        <w:spacing w:after="0" w:line="276" w:lineRule="auto"/>
        <w:jc w:val="both"/>
        <w:rPr>
          <w:rFonts w:ascii="Arial" w:hAnsi="Arial" w:cs="Arial"/>
          <w:sz w:val="24"/>
          <w:szCs w:val="24"/>
        </w:rPr>
      </w:pPr>
      <w:r w:rsidRPr="00C674C1">
        <w:rPr>
          <w:rFonts w:ascii="Arial" w:hAnsi="Arial" w:cs="Arial"/>
          <w:sz w:val="24"/>
          <w:szCs w:val="24"/>
        </w:rPr>
        <w:t xml:space="preserve">In ragione di ciò, nell’atto di cui sopra sono previste: </w:t>
      </w:r>
    </w:p>
    <w:p w14:paraId="2D11F32E" w14:textId="77777777" w:rsidR="00C674C1" w:rsidRDefault="00C674C1" w:rsidP="00A46216">
      <w:pPr>
        <w:pStyle w:val="Paragrafoelenco"/>
        <w:numPr>
          <w:ilvl w:val="0"/>
          <w:numId w:val="14"/>
        </w:numPr>
        <w:autoSpaceDE w:val="0"/>
        <w:autoSpaceDN w:val="0"/>
        <w:adjustRightInd w:val="0"/>
        <w:spacing w:after="0" w:line="276" w:lineRule="auto"/>
        <w:jc w:val="both"/>
        <w:rPr>
          <w:rFonts w:ascii="Arial" w:hAnsi="Arial" w:cs="Arial"/>
          <w:sz w:val="24"/>
          <w:szCs w:val="24"/>
        </w:rPr>
      </w:pPr>
      <w:r w:rsidRPr="00C674C1">
        <w:rPr>
          <w:rFonts w:ascii="Arial" w:hAnsi="Arial" w:cs="Arial"/>
          <w:sz w:val="24"/>
          <w:szCs w:val="24"/>
        </w:rPr>
        <w:lastRenderedPageBreak/>
        <w:t>l’introduzione di nuove forme di controllo, come il controllo di regolarità amministrativa in fase successiva, sugli atti dirigenziali, secondo un Piano annuale dei controlli, adottato dalla Giunta regionale, per la prima volta, nel gennaio 2018;</w:t>
      </w:r>
    </w:p>
    <w:p w14:paraId="2D11F330" w14:textId="13504A75" w:rsidR="00C674C1" w:rsidRPr="00CD4CF2" w:rsidRDefault="00C674C1" w:rsidP="00A46216">
      <w:pPr>
        <w:pStyle w:val="Paragrafoelenco"/>
        <w:numPr>
          <w:ilvl w:val="0"/>
          <w:numId w:val="14"/>
        </w:numPr>
        <w:autoSpaceDE w:val="0"/>
        <w:autoSpaceDN w:val="0"/>
        <w:adjustRightInd w:val="0"/>
        <w:spacing w:after="0" w:line="276" w:lineRule="auto"/>
        <w:jc w:val="both"/>
        <w:rPr>
          <w:rFonts w:ascii="Arial" w:hAnsi="Arial" w:cs="Arial"/>
          <w:sz w:val="24"/>
          <w:szCs w:val="24"/>
        </w:rPr>
      </w:pPr>
      <w:r w:rsidRPr="00CD4CF2">
        <w:rPr>
          <w:rFonts w:ascii="Arial" w:hAnsi="Arial" w:cs="Arial"/>
          <w:sz w:val="24"/>
          <w:szCs w:val="24"/>
        </w:rPr>
        <w:t xml:space="preserve">la razionalizzazione dei controlli interni già esistenti (sia quelli contabili che quello di regolarità amministrativa in via preventiva); </w:t>
      </w:r>
    </w:p>
    <w:p w14:paraId="2D11F332" w14:textId="77777777" w:rsidR="00C674C1" w:rsidRPr="00C674C1" w:rsidRDefault="00C674C1" w:rsidP="00A46216">
      <w:pPr>
        <w:pStyle w:val="Paragrafoelenco"/>
        <w:numPr>
          <w:ilvl w:val="0"/>
          <w:numId w:val="14"/>
        </w:numPr>
        <w:autoSpaceDE w:val="0"/>
        <w:autoSpaceDN w:val="0"/>
        <w:adjustRightInd w:val="0"/>
        <w:spacing w:after="0" w:line="276" w:lineRule="auto"/>
        <w:jc w:val="both"/>
        <w:rPr>
          <w:rFonts w:ascii="Arial" w:hAnsi="Arial" w:cs="Arial"/>
          <w:sz w:val="24"/>
          <w:szCs w:val="24"/>
        </w:rPr>
      </w:pPr>
      <w:r w:rsidRPr="00C674C1">
        <w:rPr>
          <w:rFonts w:ascii="Arial" w:hAnsi="Arial" w:cs="Arial"/>
          <w:sz w:val="24"/>
          <w:szCs w:val="24"/>
        </w:rPr>
        <w:t xml:space="preserve">la sistematizzazione dell’intero sistema dei controlli interni su tre diversi livelli: </w:t>
      </w:r>
    </w:p>
    <w:p w14:paraId="2D11F333" w14:textId="77777777" w:rsidR="00C674C1" w:rsidRPr="00C674C1" w:rsidRDefault="00C674C1" w:rsidP="008E5312">
      <w:pPr>
        <w:autoSpaceDE w:val="0"/>
        <w:autoSpaceDN w:val="0"/>
        <w:adjustRightInd w:val="0"/>
        <w:spacing w:after="0" w:line="276" w:lineRule="auto"/>
        <w:ind w:left="708"/>
        <w:jc w:val="both"/>
        <w:rPr>
          <w:rFonts w:ascii="Arial" w:hAnsi="Arial" w:cs="Arial"/>
          <w:sz w:val="24"/>
          <w:szCs w:val="24"/>
        </w:rPr>
      </w:pPr>
      <w:r w:rsidRPr="00C674C1">
        <w:rPr>
          <w:rFonts w:ascii="Arial" w:hAnsi="Arial" w:cs="Arial"/>
          <w:sz w:val="24"/>
          <w:szCs w:val="24"/>
        </w:rPr>
        <w:t xml:space="preserve">1. </w:t>
      </w:r>
      <w:r w:rsidRPr="00C674C1">
        <w:rPr>
          <w:rFonts w:ascii="Arial" w:hAnsi="Arial" w:cs="Arial"/>
          <w:i/>
          <w:sz w:val="24"/>
          <w:szCs w:val="24"/>
        </w:rPr>
        <w:t>controlli di primo livello, o procedimentali</w:t>
      </w:r>
      <w:r w:rsidRPr="00C674C1">
        <w:rPr>
          <w:rFonts w:ascii="Arial" w:hAnsi="Arial" w:cs="Arial"/>
          <w:sz w:val="24"/>
          <w:szCs w:val="24"/>
        </w:rPr>
        <w:t xml:space="preserve">, che sono effettuati in ogni settore operativo, per ogni procedimento o procedura della medesima tipologia e che sono anche definibili come controlli “continuativi” e “a tappeto”; </w:t>
      </w:r>
    </w:p>
    <w:p w14:paraId="2D11F334" w14:textId="77777777" w:rsidR="00C674C1" w:rsidRPr="00C674C1" w:rsidRDefault="00C674C1" w:rsidP="008E5312">
      <w:pPr>
        <w:autoSpaceDE w:val="0"/>
        <w:autoSpaceDN w:val="0"/>
        <w:adjustRightInd w:val="0"/>
        <w:spacing w:after="0" w:line="276" w:lineRule="auto"/>
        <w:ind w:left="708"/>
        <w:jc w:val="both"/>
        <w:rPr>
          <w:rFonts w:ascii="Arial" w:hAnsi="Arial" w:cs="Arial"/>
          <w:sz w:val="24"/>
          <w:szCs w:val="24"/>
        </w:rPr>
      </w:pPr>
      <w:r w:rsidRPr="00C674C1">
        <w:rPr>
          <w:rFonts w:ascii="Arial" w:hAnsi="Arial" w:cs="Arial"/>
          <w:sz w:val="24"/>
          <w:szCs w:val="24"/>
        </w:rPr>
        <w:t xml:space="preserve">2. </w:t>
      </w:r>
      <w:r w:rsidRPr="00C674C1">
        <w:rPr>
          <w:rFonts w:ascii="Arial" w:hAnsi="Arial" w:cs="Arial"/>
          <w:i/>
          <w:sz w:val="24"/>
          <w:szCs w:val="24"/>
        </w:rPr>
        <w:t>controlli di secondo livello</w:t>
      </w:r>
      <w:r w:rsidRPr="00C674C1">
        <w:rPr>
          <w:rFonts w:ascii="Arial" w:hAnsi="Arial" w:cs="Arial"/>
          <w:sz w:val="24"/>
          <w:szCs w:val="24"/>
        </w:rPr>
        <w:t xml:space="preserve">, o di gestione complessiva, che sono effettuati da soggetti o organismi con specifico compito di controllo; sono controlli “periodici” o straordinari e riguardano ambiti e settori specifici di attività, sulla base di parametri diversi (es.: controllo di gestione; controllo di regolarità amministrativa successiva); </w:t>
      </w:r>
    </w:p>
    <w:p w14:paraId="2D11F335" w14:textId="77777777" w:rsidR="00C674C1" w:rsidRDefault="00C674C1" w:rsidP="008E5312">
      <w:pPr>
        <w:autoSpaceDE w:val="0"/>
        <w:autoSpaceDN w:val="0"/>
        <w:adjustRightInd w:val="0"/>
        <w:spacing w:after="0" w:line="276" w:lineRule="auto"/>
        <w:ind w:left="708"/>
        <w:jc w:val="both"/>
        <w:rPr>
          <w:rFonts w:ascii="Arial" w:hAnsi="Arial" w:cs="Arial"/>
          <w:sz w:val="24"/>
          <w:szCs w:val="24"/>
        </w:rPr>
      </w:pPr>
      <w:r w:rsidRPr="00C674C1">
        <w:rPr>
          <w:rFonts w:ascii="Arial" w:hAnsi="Arial" w:cs="Arial"/>
          <w:sz w:val="24"/>
          <w:szCs w:val="24"/>
        </w:rPr>
        <w:t xml:space="preserve">3. </w:t>
      </w:r>
      <w:r w:rsidRPr="00C674C1">
        <w:rPr>
          <w:rFonts w:ascii="Arial" w:hAnsi="Arial" w:cs="Arial"/>
          <w:i/>
          <w:sz w:val="24"/>
          <w:szCs w:val="24"/>
        </w:rPr>
        <w:t>controlli di terzo livello</w:t>
      </w:r>
      <w:r w:rsidRPr="00C674C1">
        <w:rPr>
          <w:rFonts w:ascii="Arial" w:hAnsi="Arial" w:cs="Arial"/>
          <w:sz w:val="24"/>
          <w:szCs w:val="24"/>
        </w:rPr>
        <w:t>, che è la tipica attività dell</w:t>
      </w:r>
      <w:r w:rsidRPr="00C674C1">
        <w:rPr>
          <w:rFonts w:ascii="Arial" w:hAnsi="Arial" w:cs="Arial"/>
          <w:i/>
          <w:sz w:val="24"/>
          <w:szCs w:val="24"/>
        </w:rPr>
        <w:t>’</w:t>
      </w:r>
      <w:proofErr w:type="spellStart"/>
      <w:r w:rsidRPr="00C674C1">
        <w:rPr>
          <w:rFonts w:ascii="Arial" w:hAnsi="Arial" w:cs="Arial"/>
          <w:i/>
          <w:sz w:val="24"/>
          <w:szCs w:val="24"/>
        </w:rPr>
        <w:t>internal</w:t>
      </w:r>
      <w:proofErr w:type="spellEnd"/>
      <w:r w:rsidRPr="00C674C1">
        <w:rPr>
          <w:rFonts w:ascii="Arial" w:hAnsi="Arial" w:cs="Arial"/>
          <w:i/>
          <w:sz w:val="24"/>
          <w:szCs w:val="24"/>
        </w:rPr>
        <w:t xml:space="preserve"> audit</w:t>
      </w:r>
      <w:r w:rsidRPr="00C674C1">
        <w:rPr>
          <w:rFonts w:ascii="Arial" w:hAnsi="Arial" w:cs="Arial"/>
          <w:sz w:val="24"/>
          <w:szCs w:val="24"/>
        </w:rPr>
        <w:t>, che deve garantire il corretto funzionamento dell’intero sistema di controlli interni; tale funzione è affidata all’Organismo Indipendente di valutazione anche in forza della valorizzazione di tale soggetto a seguito delle modifiche apportate dal d.lgs. n. 97 del 2016 alla L. n. 190 del 2012, in materia di prevenzione della corruzione e della trasparenza.</w:t>
      </w:r>
    </w:p>
    <w:p w14:paraId="2D11F336" w14:textId="77777777" w:rsidR="00C674C1" w:rsidRDefault="00C674C1" w:rsidP="00C674C1">
      <w:pPr>
        <w:autoSpaceDE w:val="0"/>
        <w:autoSpaceDN w:val="0"/>
        <w:adjustRightInd w:val="0"/>
        <w:spacing w:after="0" w:line="276" w:lineRule="auto"/>
        <w:jc w:val="both"/>
        <w:rPr>
          <w:rFonts w:ascii="Arial" w:hAnsi="Arial" w:cs="Arial"/>
          <w:sz w:val="24"/>
          <w:szCs w:val="24"/>
        </w:rPr>
      </w:pPr>
    </w:p>
    <w:p w14:paraId="0EA18AB8" w14:textId="77A7F8C5" w:rsidR="009C6472" w:rsidRDefault="00DE41D9" w:rsidP="008800D9">
      <w:pPr>
        <w:autoSpaceDE w:val="0"/>
        <w:autoSpaceDN w:val="0"/>
        <w:adjustRightInd w:val="0"/>
        <w:spacing w:after="0" w:line="276" w:lineRule="auto"/>
        <w:jc w:val="both"/>
        <w:rPr>
          <w:rFonts w:ascii="Arial" w:hAnsi="Arial" w:cs="Arial"/>
          <w:sz w:val="24"/>
          <w:szCs w:val="24"/>
        </w:rPr>
      </w:pPr>
      <w:r>
        <w:rPr>
          <w:rFonts w:ascii="Arial" w:hAnsi="Arial" w:cs="Arial"/>
          <w:sz w:val="24"/>
          <w:szCs w:val="24"/>
        </w:rPr>
        <w:t>La Giunta regionale</w:t>
      </w:r>
      <w:r w:rsidR="009C6472">
        <w:rPr>
          <w:rFonts w:ascii="Arial" w:hAnsi="Arial" w:cs="Arial"/>
          <w:sz w:val="24"/>
          <w:szCs w:val="24"/>
        </w:rPr>
        <w:t xml:space="preserve"> ha adottato, a partire dal 2018, già </w:t>
      </w:r>
      <w:r w:rsidR="000410EA">
        <w:rPr>
          <w:rFonts w:ascii="Arial" w:hAnsi="Arial" w:cs="Arial"/>
          <w:sz w:val="24"/>
          <w:szCs w:val="24"/>
        </w:rPr>
        <w:t>quattro</w:t>
      </w:r>
      <w:r w:rsidR="009C6472">
        <w:rPr>
          <w:rFonts w:ascii="Arial" w:hAnsi="Arial" w:cs="Arial"/>
          <w:sz w:val="24"/>
          <w:szCs w:val="24"/>
        </w:rPr>
        <w:t xml:space="preserve"> </w:t>
      </w:r>
      <w:r w:rsidR="009C6472" w:rsidRPr="009C6472">
        <w:rPr>
          <w:rFonts w:ascii="Arial" w:hAnsi="Arial" w:cs="Arial"/>
          <w:sz w:val="24"/>
          <w:szCs w:val="24"/>
        </w:rPr>
        <w:t>Piani annuali di controlli, a campione, di regolarità amministrativa in fase successiva</w:t>
      </w:r>
      <w:r w:rsidR="009C6472">
        <w:rPr>
          <w:rFonts w:ascii="Arial" w:hAnsi="Arial" w:cs="Arial"/>
          <w:sz w:val="24"/>
          <w:szCs w:val="24"/>
        </w:rPr>
        <w:t>, e precisamente:</w:t>
      </w:r>
    </w:p>
    <w:p w14:paraId="71082645" w14:textId="77777777" w:rsidR="009C6472" w:rsidRPr="009C6472" w:rsidRDefault="00C674C1" w:rsidP="00A46216">
      <w:pPr>
        <w:pStyle w:val="Paragrafoelenco"/>
        <w:numPr>
          <w:ilvl w:val="0"/>
          <w:numId w:val="44"/>
        </w:numPr>
        <w:autoSpaceDE w:val="0"/>
        <w:autoSpaceDN w:val="0"/>
        <w:adjustRightInd w:val="0"/>
        <w:spacing w:after="0" w:line="276" w:lineRule="auto"/>
        <w:jc w:val="both"/>
        <w:rPr>
          <w:rFonts w:ascii="Arial" w:hAnsi="Arial" w:cs="Arial"/>
          <w:sz w:val="24"/>
          <w:szCs w:val="24"/>
        </w:rPr>
      </w:pPr>
      <w:r w:rsidRPr="009C6472">
        <w:rPr>
          <w:rFonts w:ascii="Arial" w:hAnsi="Arial" w:cs="Arial"/>
          <w:sz w:val="24"/>
          <w:szCs w:val="24"/>
        </w:rPr>
        <w:t xml:space="preserve">delibera n. 46 del </w:t>
      </w:r>
      <w:r w:rsidR="007009EA" w:rsidRPr="009C6472">
        <w:rPr>
          <w:rFonts w:ascii="Arial" w:hAnsi="Arial" w:cs="Arial"/>
          <w:sz w:val="24"/>
          <w:szCs w:val="24"/>
        </w:rPr>
        <w:t>22 gennaio 2018</w:t>
      </w:r>
      <w:r w:rsidR="00DE41D9" w:rsidRPr="009C6472">
        <w:rPr>
          <w:rFonts w:ascii="Arial" w:hAnsi="Arial" w:cs="Arial"/>
          <w:sz w:val="24"/>
          <w:szCs w:val="24"/>
        </w:rPr>
        <w:t xml:space="preserve">, </w:t>
      </w:r>
      <w:r w:rsidR="009C6472" w:rsidRPr="009C6472">
        <w:rPr>
          <w:rFonts w:ascii="Arial" w:hAnsi="Arial" w:cs="Arial"/>
          <w:sz w:val="24"/>
          <w:szCs w:val="24"/>
        </w:rPr>
        <w:t>per i controlli a campione</w:t>
      </w:r>
      <w:r w:rsidR="00DE41D9" w:rsidRPr="009C6472">
        <w:rPr>
          <w:rFonts w:ascii="Arial" w:hAnsi="Arial" w:cs="Arial"/>
          <w:sz w:val="24"/>
          <w:szCs w:val="24"/>
        </w:rPr>
        <w:t xml:space="preserve"> </w:t>
      </w:r>
      <w:r w:rsidR="009C6472" w:rsidRPr="009C6472">
        <w:rPr>
          <w:rFonts w:ascii="Arial" w:hAnsi="Arial" w:cs="Arial"/>
          <w:sz w:val="24"/>
          <w:szCs w:val="24"/>
        </w:rPr>
        <w:t>su</w:t>
      </w:r>
      <w:r w:rsidR="00DE41D9" w:rsidRPr="009C6472">
        <w:rPr>
          <w:rFonts w:ascii="Arial" w:hAnsi="Arial" w:cs="Arial"/>
          <w:sz w:val="24"/>
          <w:szCs w:val="24"/>
        </w:rPr>
        <w:t xml:space="preserve">gli </w:t>
      </w:r>
      <w:r w:rsidR="009C6472" w:rsidRPr="009C6472">
        <w:rPr>
          <w:rFonts w:ascii="Arial" w:hAnsi="Arial" w:cs="Arial"/>
          <w:sz w:val="24"/>
          <w:szCs w:val="24"/>
        </w:rPr>
        <w:t xml:space="preserve">atti degli </w:t>
      </w:r>
      <w:r w:rsidR="00DE41D9" w:rsidRPr="009C6472">
        <w:rPr>
          <w:rFonts w:ascii="Arial" w:hAnsi="Arial" w:cs="Arial"/>
          <w:sz w:val="24"/>
          <w:szCs w:val="24"/>
        </w:rPr>
        <w:t>“Affidamenti diretti”, per l’acquisizione di servizi e di forniture/beni</w:t>
      </w:r>
      <w:r w:rsidR="009C6472" w:rsidRPr="009C6472">
        <w:rPr>
          <w:rFonts w:ascii="Arial" w:hAnsi="Arial" w:cs="Arial"/>
          <w:sz w:val="24"/>
          <w:szCs w:val="24"/>
        </w:rPr>
        <w:t xml:space="preserve">; </w:t>
      </w:r>
      <w:r w:rsidR="00DE41D9" w:rsidRPr="009C6472">
        <w:rPr>
          <w:rFonts w:ascii="Arial" w:hAnsi="Arial" w:cs="Arial"/>
          <w:sz w:val="24"/>
          <w:szCs w:val="24"/>
        </w:rPr>
        <w:t xml:space="preserve"> </w:t>
      </w:r>
    </w:p>
    <w:p w14:paraId="38517DAE" w14:textId="48088D0C" w:rsidR="009C6472" w:rsidRPr="009C6472" w:rsidRDefault="00527439" w:rsidP="00A46216">
      <w:pPr>
        <w:pStyle w:val="Paragrafoelenco"/>
        <w:numPr>
          <w:ilvl w:val="0"/>
          <w:numId w:val="44"/>
        </w:numPr>
        <w:autoSpaceDE w:val="0"/>
        <w:autoSpaceDN w:val="0"/>
        <w:adjustRightInd w:val="0"/>
        <w:spacing w:after="0" w:line="276" w:lineRule="auto"/>
        <w:jc w:val="both"/>
        <w:rPr>
          <w:rFonts w:ascii="Arial" w:hAnsi="Arial" w:cs="Arial"/>
          <w:sz w:val="24"/>
          <w:szCs w:val="24"/>
        </w:rPr>
      </w:pPr>
      <w:r w:rsidRPr="009C6472">
        <w:rPr>
          <w:rFonts w:ascii="Arial" w:hAnsi="Arial" w:cs="Arial"/>
          <w:sz w:val="24"/>
          <w:szCs w:val="24"/>
        </w:rPr>
        <w:t xml:space="preserve">delibera n. </w:t>
      </w:r>
      <w:r w:rsidR="008800D9" w:rsidRPr="009C6472">
        <w:rPr>
          <w:rFonts w:ascii="Arial" w:hAnsi="Arial" w:cs="Arial"/>
          <w:sz w:val="24"/>
          <w:szCs w:val="24"/>
        </w:rPr>
        <w:t>123 del 28 gennaio</w:t>
      </w:r>
      <w:r w:rsidR="00CC2693">
        <w:rPr>
          <w:rFonts w:ascii="Arial" w:hAnsi="Arial" w:cs="Arial"/>
          <w:sz w:val="24"/>
          <w:szCs w:val="24"/>
        </w:rPr>
        <w:t xml:space="preserve"> 2019</w:t>
      </w:r>
      <w:r w:rsidR="008800D9" w:rsidRPr="009C6472">
        <w:rPr>
          <w:rFonts w:ascii="Arial" w:hAnsi="Arial" w:cs="Arial"/>
          <w:sz w:val="24"/>
          <w:szCs w:val="24"/>
        </w:rPr>
        <w:t xml:space="preserve">, </w:t>
      </w:r>
      <w:r w:rsidR="009C6472" w:rsidRPr="009C6472">
        <w:rPr>
          <w:rFonts w:ascii="Arial" w:hAnsi="Arial" w:cs="Arial"/>
          <w:sz w:val="24"/>
          <w:szCs w:val="24"/>
        </w:rPr>
        <w:t>per</w:t>
      </w:r>
      <w:r w:rsidR="008800D9" w:rsidRPr="009C6472">
        <w:rPr>
          <w:rFonts w:ascii="Arial" w:hAnsi="Arial" w:cs="Arial"/>
          <w:sz w:val="24"/>
          <w:szCs w:val="24"/>
        </w:rPr>
        <w:t xml:space="preserve"> i controlli sugli atti dirigenziali inerenti contributi, finanziamenti e simili</w:t>
      </w:r>
      <w:r w:rsidR="009C6472" w:rsidRPr="009C6472">
        <w:rPr>
          <w:rFonts w:ascii="Arial" w:hAnsi="Arial" w:cs="Arial"/>
          <w:sz w:val="24"/>
          <w:szCs w:val="24"/>
        </w:rPr>
        <w:t>;</w:t>
      </w:r>
    </w:p>
    <w:p w14:paraId="2D11F337" w14:textId="06808EDE" w:rsidR="00C674C1" w:rsidRDefault="008800D9" w:rsidP="00A46216">
      <w:pPr>
        <w:pStyle w:val="Paragrafoelenco"/>
        <w:numPr>
          <w:ilvl w:val="0"/>
          <w:numId w:val="14"/>
        </w:numPr>
        <w:autoSpaceDE w:val="0"/>
        <w:autoSpaceDN w:val="0"/>
        <w:adjustRightInd w:val="0"/>
        <w:spacing w:after="0" w:line="276" w:lineRule="auto"/>
        <w:jc w:val="both"/>
        <w:rPr>
          <w:rFonts w:ascii="Arial" w:hAnsi="Arial" w:cs="Arial"/>
          <w:sz w:val="24"/>
          <w:szCs w:val="24"/>
        </w:rPr>
      </w:pPr>
      <w:r w:rsidRPr="009C6472">
        <w:rPr>
          <w:rFonts w:ascii="Arial" w:hAnsi="Arial" w:cs="Arial"/>
          <w:sz w:val="24"/>
          <w:szCs w:val="24"/>
        </w:rPr>
        <w:t xml:space="preserve">delibera </w:t>
      </w:r>
      <w:r w:rsidR="00CC2693">
        <w:rPr>
          <w:rFonts w:ascii="Arial" w:hAnsi="Arial" w:cs="Arial"/>
          <w:sz w:val="24"/>
          <w:szCs w:val="24"/>
        </w:rPr>
        <w:t xml:space="preserve">n. </w:t>
      </w:r>
      <w:r w:rsidRPr="009C6472">
        <w:rPr>
          <w:rFonts w:ascii="Arial" w:hAnsi="Arial" w:cs="Arial"/>
          <w:sz w:val="24"/>
          <w:szCs w:val="24"/>
        </w:rPr>
        <w:t>2364 il 9 dicembre 2019</w:t>
      </w:r>
      <w:r w:rsidR="009C6472">
        <w:rPr>
          <w:rFonts w:ascii="Arial" w:hAnsi="Arial" w:cs="Arial"/>
          <w:sz w:val="24"/>
          <w:szCs w:val="24"/>
        </w:rPr>
        <w:t>, per i controlli riferiti al 2020,</w:t>
      </w:r>
      <w:r w:rsidRPr="009C6472">
        <w:rPr>
          <w:rFonts w:ascii="Arial" w:hAnsi="Arial" w:cs="Arial"/>
          <w:sz w:val="24"/>
          <w:szCs w:val="24"/>
        </w:rPr>
        <w:t xml:space="preserve"> dedicati agli atti dirigenziali inerenti autorizzazioni, concessioni e simili</w:t>
      </w:r>
      <w:r w:rsidR="000410EA">
        <w:rPr>
          <w:rFonts w:ascii="Arial" w:hAnsi="Arial" w:cs="Arial"/>
          <w:sz w:val="24"/>
          <w:szCs w:val="24"/>
        </w:rPr>
        <w:t>;</w:t>
      </w:r>
    </w:p>
    <w:p w14:paraId="0CF58583" w14:textId="03D3742E" w:rsidR="000410EA" w:rsidRPr="00792B99" w:rsidRDefault="000410EA" w:rsidP="00A46216">
      <w:pPr>
        <w:pStyle w:val="Paragrafoelenco"/>
        <w:numPr>
          <w:ilvl w:val="0"/>
          <w:numId w:val="14"/>
        </w:numPr>
        <w:autoSpaceDE w:val="0"/>
        <w:autoSpaceDN w:val="0"/>
        <w:adjustRightInd w:val="0"/>
        <w:spacing w:after="0" w:line="276" w:lineRule="auto"/>
        <w:jc w:val="both"/>
        <w:rPr>
          <w:rFonts w:ascii="Arial" w:hAnsi="Arial" w:cs="Arial"/>
          <w:sz w:val="24"/>
          <w:szCs w:val="24"/>
        </w:rPr>
      </w:pPr>
      <w:r w:rsidRPr="00792B99">
        <w:rPr>
          <w:rFonts w:ascii="Arial" w:hAnsi="Arial" w:cs="Arial"/>
          <w:sz w:val="24"/>
          <w:szCs w:val="24"/>
        </w:rPr>
        <w:t xml:space="preserve">delibera n. </w:t>
      </w:r>
      <w:r w:rsidR="009501DD" w:rsidRPr="00792B99">
        <w:rPr>
          <w:rFonts w:ascii="Arial" w:hAnsi="Arial" w:cs="Arial"/>
          <w:sz w:val="24"/>
          <w:szCs w:val="24"/>
        </w:rPr>
        <w:t xml:space="preserve">91 </w:t>
      </w:r>
      <w:proofErr w:type="gramStart"/>
      <w:r w:rsidR="009501DD" w:rsidRPr="00792B99">
        <w:rPr>
          <w:rFonts w:ascii="Arial" w:hAnsi="Arial" w:cs="Arial"/>
          <w:sz w:val="24"/>
          <w:szCs w:val="24"/>
        </w:rPr>
        <w:t>il  25</w:t>
      </w:r>
      <w:proofErr w:type="gramEnd"/>
      <w:r w:rsidR="009501DD" w:rsidRPr="00792B99">
        <w:rPr>
          <w:rFonts w:ascii="Arial" w:hAnsi="Arial" w:cs="Arial"/>
          <w:sz w:val="24"/>
          <w:szCs w:val="24"/>
        </w:rPr>
        <w:t xml:space="preserve"> gennaio 2021, per i controlli riferiti al 2021, dedicati agli atti dirigenziali inerenti a</w:t>
      </w:r>
      <w:r w:rsidR="00792B99" w:rsidRPr="00792B99">
        <w:rPr>
          <w:rFonts w:ascii="Arial" w:hAnsi="Arial" w:cs="Arial"/>
          <w:sz w:val="24"/>
          <w:szCs w:val="24"/>
        </w:rPr>
        <w:t xml:space="preserve">l </w:t>
      </w:r>
      <w:r w:rsidR="00792B99">
        <w:rPr>
          <w:rFonts w:ascii="Arial" w:hAnsi="Arial" w:cs="Arial"/>
          <w:sz w:val="24"/>
          <w:szCs w:val="24"/>
        </w:rPr>
        <w:t>c</w:t>
      </w:r>
      <w:r w:rsidR="00E455BE" w:rsidRPr="00792B99">
        <w:rPr>
          <w:rFonts w:ascii="Arial" w:hAnsi="Arial" w:cs="Arial"/>
          <w:sz w:val="24"/>
          <w:szCs w:val="24"/>
        </w:rPr>
        <w:t>onferimento</w:t>
      </w:r>
      <w:r w:rsidR="00792B99" w:rsidRPr="00792B99">
        <w:rPr>
          <w:rFonts w:ascii="Arial" w:hAnsi="Arial" w:cs="Arial"/>
          <w:sz w:val="24"/>
          <w:szCs w:val="24"/>
        </w:rPr>
        <w:t xml:space="preserve"> </w:t>
      </w:r>
      <w:r w:rsidR="00E455BE" w:rsidRPr="00792B99">
        <w:rPr>
          <w:rFonts w:ascii="Arial" w:hAnsi="Arial" w:cs="Arial"/>
          <w:sz w:val="24"/>
          <w:szCs w:val="24"/>
        </w:rPr>
        <w:t>di incarichi di lavoro autonomo</w:t>
      </w:r>
      <w:r w:rsidR="00792B99">
        <w:rPr>
          <w:rFonts w:ascii="Arial" w:hAnsi="Arial" w:cs="Arial"/>
          <w:sz w:val="24"/>
          <w:szCs w:val="24"/>
        </w:rPr>
        <w:t>.</w:t>
      </w:r>
    </w:p>
    <w:p w14:paraId="03DC6A12" w14:textId="77777777" w:rsidR="00792B99" w:rsidRDefault="00792B99" w:rsidP="00F2433B">
      <w:pPr>
        <w:autoSpaceDE w:val="0"/>
        <w:autoSpaceDN w:val="0"/>
        <w:adjustRightInd w:val="0"/>
        <w:spacing w:after="0" w:line="276" w:lineRule="auto"/>
        <w:jc w:val="both"/>
        <w:rPr>
          <w:rFonts w:ascii="Arial" w:hAnsi="Arial" w:cs="Arial"/>
          <w:sz w:val="24"/>
          <w:szCs w:val="24"/>
        </w:rPr>
      </w:pPr>
    </w:p>
    <w:p w14:paraId="73A08267" w14:textId="621CBF1B" w:rsidR="00937F8A" w:rsidRDefault="009C6472" w:rsidP="00F2433B">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Le relazioni con l’esito dei controlli </w:t>
      </w:r>
      <w:r w:rsidR="00D50241">
        <w:rPr>
          <w:rFonts w:ascii="Arial" w:hAnsi="Arial" w:cs="Arial"/>
          <w:sz w:val="24"/>
          <w:szCs w:val="24"/>
        </w:rPr>
        <w:t xml:space="preserve">sono </w:t>
      </w:r>
      <w:r>
        <w:rPr>
          <w:rFonts w:ascii="Arial" w:hAnsi="Arial" w:cs="Arial"/>
          <w:sz w:val="24"/>
          <w:szCs w:val="24"/>
        </w:rPr>
        <w:t>trasmess</w:t>
      </w:r>
      <w:r w:rsidR="00D50241">
        <w:rPr>
          <w:rFonts w:ascii="Arial" w:hAnsi="Arial" w:cs="Arial"/>
          <w:sz w:val="24"/>
          <w:szCs w:val="24"/>
        </w:rPr>
        <w:t>e</w:t>
      </w:r>
      <w:r>
        <w:rPr>
          <w:rFonts w:ascii="Arial" w:hAnsi="Arial" w:cs="Arial"/>
          <w:sz w:val="24"/>
          <w:szCs w:val="24"/>
        </w:rPr>
        <w:t xml:space="preserve">, dal dirigente competente per i controlli medesimi, </w:t>
      </w:r>
      <w:r w:rsidR="00F2433B">
        <w:rPr>
          <w:rFonts w:ascii="Arial" w:hAnsi="Arial" w:cs="Arial"/>
          <w:sz w:val="24"/>
          <w:szCs w:val="24"/>
        </w:rPr>
        <w:t xml:space="preserve">che opera </w:t>
      </w:r>
      <w:r>
        <w:rPr>
          <w:rFonts w:ascii="Arial" w:hAnsi="Arial" w:cs="Arial"/>
          <w:sz w:val="24"/>
          <w:szCs w:val="24"/>
        </w:rPr>
        <w:t>coadiuvato da un ristretto gruppo di lavoro,</w:t>
      </w:r>
      <w:r w:rsidR="00937F8A">
        <w:rPr>
          <w:rFonts w:ascii="Arial" w:hAnsi="Arial" w:cs="Arial"/>
          <w:sz w:val="24"/>
          <w:szCs w:val="24"/>
        </w:rPr>
        <w:t xml:space="preserve"> all’ </w:t>
      </w:r>
      <w:r w:rsidR="00937F8A" w:rsidRPr="00F2433B">
        <w:rPr>
          <w:rFonts w:ascii="Arial" w:hAnsi="Arial" w:cs="Arial"/>
          <w:sz w:val="24"/>
          <w:szCs w:val="24"/>
        </w:rPr>
        <w:t>Organismo Indipendente di Valutazione</w:t>
      </w:r>
      <w:r w:rsidR="00937F8A">
        <w:rPr>
          <w:rFonts w:ascii="Arial" w:hAnsi="Arial" w:cs="Arial"/>
          <w:sz w:val="24"/>
          <w:szCs w:val="24"/>
        </w:rPr>
        <w:t xml:space="preserve"> (OIV) e </w:t>
      </w:r>
      <w:r>
        <w:rPr>
          <w:rFonts w:ascii="Arial" w:hAnsi="Arial" w:cs="Arial"/>
          <w:sz w:val="24"/>
          <w:szCs w:val="24"/>
        </w:rPr>
        <w:t xml:space="preserve">al </w:t>
      </w:r>
      <w:r w:rsidR="00F2433B" w:rsidRPr="00F2433B">
        <w:rPr>
          <w:rFonts w:ascii="Arial" w:hAnsi="Arial" w:cs="Arial"/>
          <w:sz w:val="24"/>
          <w:szCs w:val="24"/>
        </w:rPr>
        <w:t>Capo di Gabinetto della Presidenza</w:t>
      </w:r>
      <w:r w:rsidR="00937F8A">
        <w:rPr>
          <w:rFonts w:ascii="Arial" w:hAnsi="Arial" w:cs="Arial"/>
          <w:sz w:val="24"/>
          <w:szCs w:val="24"/>
        </w:rPr>
        <w:t xml:space="preserve">. </w:t>
      </w:r>
    </w:p>
    <w:p w14:paraId="3D2504AA" w14:textId="77777777" w:rsidR="00937F8A" w:rsidRDefault="00937F8A" w:rsidP="00F2433B">
      <w:pPr>
        <w:autoSpaceDE w:val="0"/>
        <w:autoSpaceDN w:val="0"/>
        <w:adjustRightInd w:val="0"/>
        <w:spacing w:after="0" w:line="276" w:lineRule="auto"/>
        <w:jc w:val="both"/>
        <w:rPr>
          <w:rFonts w:ascii="Arial" w:hAnsi="Arial" w:cs="Arial"/>
          <w:sz w:val="24"/>
          <w:szCs w:val="24"/>
        </w:rPr>
      </w:pPr>
      <w:r>
        <w:rPr>
          <w:rFonts w:ascii="Arial" w:hAnsi="Arial" w:cs="Arial"/>
          <w:sz w:val="24"/>
          <w:szCs w:val="24"/>
        </w:rPr>
        <w:t>Quest’ultimo</w:t>
      </w:r>
      <w:r w:rsidR="00F2433B" w:rsidRPr="00F2433B">
        <w:rPr>
          <w:rFonts w:ascii="Arial" w:hAnsi="Arial" w:cs="Arial"/>
          <w:sz w:val="24"/>
          <w:szCs w:val="24"/>
        </w:rPr>
        <w:t>, a sua volta, provvede</w:t>
      </w:r>
      <w:r w:rsidR="00F2433B">
        <w:rPr>
          <w:rFonts w:ascii="Arial" w:hAnsi="Arial" w:cs="Arial"/>
          <w:sz w:val="24"/>
          <w:szCs w:val="24"/>
        </w:rPr>
        <w:t xml:space="preserve"> </w:t>
      </w:r>
      <w:r w:rsidR="00F2433B" w:rsidRPr="00F2433B">
        <w:rPr>
          <w:rFonts w:ascii="Arial" w:hAnsi="Arial" w:cs="Arial"/>
          <w:sz w:val="24"/>
          <w:szCs w:val="24"/>
        </w:rPr>
        <w:t>a inoltrare la relazione ai componenti della Giunta regionale e</w:t>
      </w:r>
      <w:r w:rsidR="00F2433B">
        <w:rPr>
          <w:rFonts w:ascii="Arial" w:hAnsi="Arial" w:cs="Arial"/>
          <w:sz w:val="24"/>
          <w:szCs w:val="24"/>
        </w:rPr>
        <w:t xml:space="preserve"> </w:t>
      </w:r>
      <w:r w:rsidR="00F2433B" w:rsidRPr="00F2433B">
        <w:rPr>
          <w:rFonts w:ascii="Arial" w:hAnsi="Arial" w:cs="Arial"/>
          <w:sz w:val="24"/>
          <w:szCs w:val="24"/>
        </w:rPr>
        <w:t>del Comitato di direzione</w:t>
      </w:r>
      <w:r>
        <w:rPr>
          <w:rFonts w:ascii="Arial" w:hAnsi="Arial" w:cs="Arial"/>
          <w:sz w:val="24"/>
          <w:szCs w:val="24"/>
        </w:rPr>
        <w:t>.</w:t>
      </w:r>
    </w:p>
    <w:p w14:paraId="6B6D0384" w14:textId="30C9857F" w:rsidR="009C6472" w:rsidRDefault="00F2433B" w:rsidP="00F2433B">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Le relazioni sono inviate anche </w:t>
      </w:r>
      <w:r w:rsidR="009C6472">
        <w:rPr>
          <w:rFonts w:ascii="Arial" w:hAnsi="Arial" w:cs="Arial"/>
          <w:sz w:val="24"/>
          <w:szCs w:val="24"/>
        </w:rPr>
        <w:t>al Responsabile della prevenzione della corruzione e della trasparenza</w:t>
      </w:r>
      <w:r>
        <w:rPr>
          <w:rFonts w:ascii="Arial" w:hAnsi="Arial" w:cs="Arial"/>
          <w:sz w:val="24"/>
          <w:szCs w:val="24"/>
        </w:rPr>
        <w:t xml:space="preserve">, poiché nel corso dei controlli viene verificato anche il rispetto degli obblighi di pubblicazione </w:t>
      </w:r>
      <w:r w:rsidR="0071537E">
        <w:rPr>
          <w:rFonts w:ascii="Arial" w:hAnsi="Arial" w:cs="Arial"/>
          <w:sz w:val="24"/>
          <w:szCs w:val="24"/>
        </w:rPr>
        <w:t xml:space="preserve">e trasparenza </w:t>
      </w:r>
      <w:r>
        <w:rPr>
          <w:rFonts w:ascii="Arial" w:hAnsi="Arial" w:cs="Arial"/>
          <w:sz w:val="24"/>
          <w:szCs w:val="24"/>
        </w:rPr>
        <w:t>di cui al D.</w:t>
      </w:r>
      <w:r w:rsidR="0094158F">
        <w:rPr>
          <w:rFonts w:ascii="Arial" w:hAnsi="Arial" w:cs="Arial"/>
          <w:sz w:val="24"/>
          <w:szCs w:val="24"/>
        </w:rPr>
        <w:t>l</w:t>
      </w:r>
      <w:r>
        <w:rPr>
          <w:rFonts w:ascii="Arial" w:hAnsi="Arial" w:cs="Arial"/>
          <w:sz w:val="24"/>
          <w:szCs w:val="24"/>
        </w:rPr>
        <w:t>gs. n. 33/2013</w:t>
      </w:r>
      <w:r w:rsidRPr="00F2433B">
        <w:rPr>
          <w:rFonts w:ascii="Arial" w:hAnsi="Arial" w:cs="Arial"/>
          <w:sz w:val="24"/>
          <w:szCs w:val="24"/>
        </w:rPr>
        <w:t>.</w:t>
      </w:r>
    </w:p>
    <w:p w14:paraId="2D11F338" w14:textId="77777777" w:rsidR="009A66A0" w:rsidRDefault="009A66A0" w:rsidP="00DE41D9">
      <w:pPr>
        <w:autoSpaceDE w:val="0"/>
        <w:autoSpaceDN w:val="0"/>
        <w:adjustRightInd w:val="0"/>
        <w:spacing w:after="0" w:line="276" w:lineRule="auto"/>
        <w:jc w:val="both"/>
        <w:rPr>
          <w:rFonts w:ascii="Arial" w:hAnsi="Arial" w:cs="Arial"/>
          <w:sz w:val="24"/>
          <w:szCs w:val="24"/>
        </w:rPr>
      </w:pPr>
    </w:p>
    <w:p w14:paraId="2D11F339" w14:textId="49EAA50E" w:rsidR="009A66A0" w:rsidRPr="00D50241" w:rsidRDefault="00FB3F48" w:rsidP="006923F3">
      <w:pPr>
        <w:pStyle w:val="Titolo2"/>
        <w:rPr>
          <w:color w:val="1F4E79" w:themeColor="accent5" w:themeShade="80"/>
        </w:rPr>
      </w:pPr>
      <w:bookmarkStart w:id="187" w:name="_Toc27734915"/>
      <w:bookmarkStart w:id="188" w:name="_Toc27735247"/>
      <w:bookmarkStart w:id="189" w:name="_Toc91721184"/>
      <w:r>
        <w:rPr>
          <w:color w:val="1F4E79" w:themeColor="accent5" w:themeShade="80"/>
        </w:rPr>
        <w:t>7</w:t>
      </w:r>
      <w:r w:rsidR="00BF39B1">
        <w:rPr>
          <w:color w:val="1F4E79" w:themeColor="accent5" w:themeShade="80"/>
        </w:rPr>
        <w:t>.</w:t>
      </w:r>
      <w:r w:rsidR="009A66A0" w:rsidRPr="00D50241">
        <w:rPr>
          <w:color w:val="1F4E79" w:themeColor="accent5" w:themeShade="80"/>
        </w:rPr>
        <w:t>1</w:t>
      </w:r>
      <w:r w:rsidR="001C2FD6">
        <w:rPr>
          <w:color w:val="1F4E79" w:themeColor="accent5" w:themeShade="80"/>
        </w:rPr>
        <w:t>6</w:t>
      </w:r>
      <w:r w:rsidR="009A66A0" w:rsidRPr="00D50241">
        <w:rPr>
          <w:color w:val="1F4E79" w:themeColor="accent5" w:themeShade="80"/>
        </w:rPr>
        <w:t xml:space="preserve"> Sistema di contrasto al fenomeno del riciclaggio e del finanziamento del terrorismo internazionale</w:t>
      </w:r>
      <w:bookmarkEnd w:id="187"/>
      <w:bookmarkEnd w:id="188"/>
      <w:bookmarkEnd w:id="189"/>
    </w:p>
    <w:p w14:paraId="2D11F33B" w14:textId="39DDE04C" w:rsidR="00C23297" w:rsidRPr="0071537E" w:rsidRDefault="009A66A0" w:rsidP="00C23297">
      <w:pPr>
        <w:spacing w:line="276" w:lineRule="auto"/>
        <w:jc w:val="both"/>
        <w:rPr>
          <w:rFonts w:ascii="Arial" w:hAnsi="Arial" w:cs="Arial"/>
          <w:b/>
          <w:bCs/>
          <w:sz w:val="24"/>
          <w:szCs w:val="24"/>
        </w:rPr>
      </w:pPr>
      <w:r w:rsidRPr="0071537E">
        <w:rPr>
          <w:rFonts w:ascii="Arial" w:hAnsi="Arial" w:cs="Arial"/>
          <w:b/>
          <w:bCs/>
          <w:sz w:val="24"/>
          <w:szCs w:val="24"/>
        </w:rPr>
        <w:t xml:space="preserve">In considerazione degli esiti dell’analisi del contesto esterno, relativamente alla parte di descrizione del profilo criminologico del territorio emiliano-romagnolo, il contrasto al fenomeno del riciclaggio e del finanziamento del terrorismo internazionale deve </w:t>
      </w:r>
      <w:r w:rsidRPr="0071537E">
        <w:rPr>
          <w:rFonts w:ascii="Arial" w:hAnsi="Arial" w:cs="Arial"/>
          <w:b/>
          <w:bCs/>
          <w:sz w:val="24"/>
          <w:szCs w:val="24"/>
        </w:rPr>
        <w:lastRenderedPageBreak/>
        <w:t>essere visto anche come una importante misura generale di prevenzione della corruzione.</w:t>
      </w:r>
      <w:r w:rsidR="00C23297" w:rsidRPr="0071537E">
        <w:rPr>
          <w:rFonts w:ascii="Arial" w:hAnsi="Arial" w:cs="Arial"/>
          <w:b/>
          <w:bCs/>
          <w:sz w:val="24"/>
          <w:szCs w:val="24"/>
        </w:rPr>
        <w:t xml:space="preserve"> </w:t>
      </w:r>
    </w:p>
    <w:p w14:paraId="2D11F33C" w14:textId="7A722382" w:rsidR="009A66A0" w:rsidRDefault="00C23297" w:rsidP="0073060D">
      <w:pPr>
        <w:spacing w:line="276" w:lineRule="auto"/>
        <w:jc w:val="both"/>
        <w:rPr>
          <w:rFonts w:ascii="Arial" w:hAnsi="Arial" w:cs="Arial"/>
          <w:sz w:val="24"/>
          <w:szCs w:val="24"/>
        </w:rPr>
      </w:pPr>
      <w:r w:rsidRPr="00C23297">
        <w:rPr>
          <w:rFonts w:ascii="Arial" w:hAnsi="Arial" w:cs="Arial"/>
          <w:sz w:val="24"/>
          <w:szCs w:val="24"/>
        </w:rPr>
        <w:t>Nel 2018</w:t>
      </w:r>
      <w:r>
        <w:rPr>
          <w:rFonts w:ascii="Arial" w:hAnsi="Arial" w:cs="Arial"/>
          <w:sz w:val="24"/>
          <w:szCs w:val="24"/>
        </w:rPr>
        <w:t>, come già previsto nel PTPC 2018-2020,</w:t>
      </w:r>
      <w:r w:rsidRPr="00C23297">
        <w:rPr>
          <w:rFonts w:ascii="Arial" w:hAnsi="Arial" w:cs="Arial"/>
          <w:sz w:val="24"/>
          <w:szCs w:val="24"/>
        </w:rPr>
        <w:t xml:space="preserve"> la Giunta regionale ha adottato la deliberazione n. </w:t>
      </w:r>
      <w:r>
        <w:rPr>
          <w:rFonts w:ascii="Arial" w:hAnsi="Arial" w:cs="Arial"/>
          <w:sz w:val="24"/>
          <w:szCs w:val="24"/>
        </w:rPr>
        <w:t xml:space="preserve">585, avente ad oggetto la </w:t>
      </w:r>
      <w:r w:rsidR="007B675F">
        <w:rPr>
          <w:rFonts w:ascii="Arial" w:hAnsi="Arial" w:cs="Arial"/>
          <w:sz w:val="24"/>
          <w:szCs w:val="24"/>
        </w:rPr>
        <w:t>“</w:t>
      </w:r>
      <w:r w:rsidRPr="00C23297">
        <w:rPr>
          <w:rFonts w:ascii="Arial" w:hAnsi="Arial" w:cs="Arial"/>
          <w:i/>
          <w:sz w:val="24"/>
          <w:szCs w:val="24"/>
        </w:rPr>
        <w:t>Delineazione di un progetto in attuazione dell'art. 10 del D.</w:t>
      </w:r>
      <w:r w:rsidR="00BE6027">
        <w:rPr>
          <w:rFonts w:ascii="Arial" w:hAnsi="Arial" w:cs="Arial"/>
          <w:i/>
          <w:sz w:val="24"/>
          <w:szCs w:val="24"/>
        </w:rPr>
        <w:t>l</w:t>
      </w:r>
      <w:r w:rsidRPr="00C23297">
        <w:rPr>
          <w:rFonts w:ascii="Arial" w:hAnsi="Arial" w:cs="Arial"/>
          <w:i/>
          <w:sz w:val="24"/>
          <w:szCs w:val="24"/>
        </w:rPr>
        <w:t>gs. n. 231/2007 e ss.mm., per il contrasto al riciclaggio e al finanziamento del terrorismo</w:t>
      </w:r>
      <w:r>
        <w:rPr>
          <w:rFonts w:ascii="Arial" w:hAnsi="Arial" w:cs="Arial"/>
          <w:sz w:val="24"/>
          <w:szCs w:val="24"/>
        </w:rPr>
        <w:t>”</w:t>
      </w:r>
      <w:r w:rsidR="00BA78DE">
        <w:rPr>
          <w:rFonts w:ascii="Arial" w:hAnsi="Arial" w:cs="Arial"/>
          <w:sz w:val="24"/>
          <w:szCs w:val="24"/>
        </w:rPr>
        <w:t xml:space="preserve">, sostituita nel 2021 dalla delibera di Giunta regionale </w:t>
      </w:r>
      <w:r w:rsidR="0073060D">
        <w:rPr>
          <w:rFonts w:ascii="Arial" w:hAnsi="Arial" w:cs="Arial"/>
          <w:sz w:val="24"/>
          <w:szCs w:val="24"/>
        </w:rPr>
        <w:t xml:space="preserve">n. </w:t>
      </w:r>
      <w:r w:rsidR="0073060D" w:rsidRPr="0073060D">
        <w:rPr>
          <w:rFonts w:ascii="Arial" w:hAnsi="Arial" w:cs="Arial"/>
          <w:sz w:val="24"/>
          <w:szCs w:val="24"/>
        </w:rPr>
        <w:t>1195 del 26/07/2021</w:t>
      </w:r>
      <w:r w:rsidR="0073060D">
        <w:rPr>
          <w:rFonts w:ascii="Arial" w:hAnsi="Arial" w:cs="Arial"/>
          <w:sz w:val="24"/>
          <w:szCs w:val="24"/>
        </w:rPr>
        <w:t xml:space="preserve">, ad oggetto </w:t>
      </w:r>
      <w:r w:rsidR="0073060D" w:rsidRPr="0073060D">
        <w:rPr>
          <w:rFonts w:ascii="Arial" w:hAnsi="Arial" w:cs="Arial"/>
          <w:i/>
          <w:sz w:val="24"/>
          <w:szCs w:val="24"/>
        </w:rPr>
        <w:t xml:space="preserve">“Attuazione </w:t>
      </w:r>
      <w:r w:rsidR="0073060D">
        <w:rPr>
          <w:rFonts w:ascii="Arial" w:hAnsi="Arial" w:cs="Arial"/>
          <w:i/>
          <w:sz w:val="24"/>
          <w:szCs w:val="24"/>
        </w:rPr>
        <w:t>d</w:t>
      </w:r>
      <w:r w:rsidR="0073060D" w:rsidRPr="0073060D">
        <w:rPr>
          <w:rFonts w:ascii="Arial" w:hAnsi="Arial" w:cs="Arial"/>
          <w:i/>
          <w:sz w:val="24"/>
          <w:szCs w:val="24"/>
        </w:rPr>
        <w:t xml:space="preserve">ell'art. 10 </w:t>
      </w:r>
      <w:r w:rsidR="0073060D">
        <w:rPr>
          <w:rFonts w:ascii="Arial" w:hAnsi="Arial" w:cs="Arial"/>
          <w:i/>
          <w:sz w:val="24"/>
          <w:szCs w:val="24"/>
        </w:rPr>
        <w:t>d</w:t>
      </w:r>
      <w:r w:rsidR="0073060D" w:rsidRPr="0073060D">
        <w:rPr>
          <w:rFonts w:ascii="Arial" w:hAnsi="Arial" w:cs="Arial"/>
          <w:i/>
          <w:sz w:val="24"/>
          <w:szCs w:val="24"/>
        </w:rPr>
        <w:t xml:space="preserve">el </w:t>
      </w:r>
      <w:proofErr w:type="spellStart"/>
      <w:r w:rsidR="0073060D" w:rsidRPr="0073060D">
        <w:rPr>
          <w:rFonts w:ascii="Arial" w:hAnsi="Arial" w:cs="Arial"/>
          <w:i/>
          <w:sz w:val="24"/>
          <w:szCs w:val="24"/>
        </w:rPr>
        <w:t>D.Lgs.</w:t>
      </w:r>
      <w:proofErr w:type="spellEnd"/>
      <w:r w:rsidR="0073060D" w:rsidRPr="0073060D">
        <w:rPr>
          <w:rFonts w:ascii="Arial" w:hAnsi="Arial" w:cs="Arial"/>
          <w:i/>
          <w:sz w:val="24"/>
          <w:szCs w:val="24"/>
        </w:rPr>
        <w:t xml:space="preserve"> N. 231/2007 </w:t>
      </w:r>
      <w:r w:rsidR="0073060D">
        <w:rPr>
          <w:rFonts w:ascii="Arial" w:hAnsi="Arial" w:cs="Arial"/>
          <w:i/>
          <w:sz w:val="24"/>
          <w:szCs w:val="24"/>
        </w:rPr>
        <w:t>p</w:t>
      </w:r>
      <w:r w:rsidR="0073060D" w:rsidRPr="0073060D">
        <w:rPr>
          <w:rFonts w:ascii="Arial" w:hAnsi="Arial" w:cs="Arial"/>
          <w:i/>
          <w:sz w:val="24"/>
          <w:szCs w:val="24"/>
        </w:rPr>
        <w:t xml:space="preserve">er </w:t>
      </w:r>
      <w:r w:rsidR="0073060D">
        <w:rPr>
          <w:rFonts w:ascii="Arial" w:hAnsi="Arial" w:cs="Arial"/>
          <w:i/>
          <w:sz w:val="24"/>
          <w:szCs w:val="24"/>
        </w:rPr>
        <w:t>i</w:t>
      </w:r>
      <w:r w:rsidR="0073060D" w:rsidRPr="0073060D">
        <w:rPr>
          <w:rFonts w:ascii="Arial" w:hAnsi="Arial" w:cs="Arial"/>
          <w:i/>
          <w:sz w:val="24"/>
          <w:szCs w:val="24"/>
        </w:rPr>
        <w:t xml:space="preserve">l </w:t>
      </w:r>
      <w:r w:rsidR="0073060D">
        <w:rPr>
          <w:rFonts w:ascii="Arial" w:hAnsi="Arial" w:cs="Arial"/>
          <w:i/>
          <w:sz w:val="24"/>
          <w:szCs w:val="24"/>
        </w:rPr>
        <w:t>c</w:t>
      </w:r>
      <w:r w:rsidR="0073060D" w:rsidRPr="0073060D">
        <w:rPr>
          <w:rFonts w:ascii="Arial" w:hAnsi="Arial" w:cs="Arial"/>
          <w:i/>
          <w:sz w:val="24"/>
          <w:szCs w:val="24"/>
        </w:rPr>
        <w:t>ontrasto</w:t>
      </w:r>
      <w:r w:rsidR="0073060D">
        <w:rPr>
          <w:rFonts w:ascii="Arial" w:hAnsi="Arial" w:cs="Arial"/>
          <w:i/>
          <w:sz w:val="24"/>
          <w:szCs w:val="24"/>
        </w:rPr>
        <w:t xml:space="preserve"> </w:t>
      </w:r>
      <w:r w:rsidR="0073060D" w:rsidRPr="0073060D">
        <w:rPr>
          <w:rFonts w:ascii="Arial" w:hAnsi="Arial" w:cs="Arial"/>
          <w:i/>
          <w:sz w:val="24"/>
          <w:szCs w:val="24"/>
        </w:rPr>
        <w:t>al riciclaggio e al finanziamento del terrorismo</w:t>
      </w:r>
      <w:r w:rsidR="0073060D">
        <w:rPr>
          <w:rFonts w:ascii="Arial" w:hAnsi="Arial" w:cs="Arial"/>
          <w:i/>
          <w:sz w:val="24"/>
          <w:szCs w:val="24"/>
        </w:rPr>
        <w:t xml:space="preserve"> </w:t>
      </w:r>
      <w:r w:rsidR="0073060D" w:rsidRPr="0073060D">
        <w:rPr>
          <w:rFonts w:ascii="Arial" w:hAnsi="Arial" w:cs="Arial"/>
          <w:i/>
          <w:sz w:val="24"/>
          <w:szCs w:val="24"/>
        </w:rPr>
        <w:t xml:space="preserve">internazionale. </w:t>
      </w:r>
      <w:r w:rsidR="0073060D">
        <w:rPr>
          <w:rFonts w:ascii="Arial" w:hAnsi="Arial" w:cs="Arial"/>
          <w:i/>
          <w:sz w:val="24"/>
          <w:szCs w:val="24"/>
        </w:rPr>
        <w:t>A</w:t>
      </w:r>
      <w:r w:rsidR="0073060D" w:rsidRPr="0073060D">
        <w:rPr>
          <w:rFonts w:ascii="Arial" w:hAnsi="Arial" w:cs="Arial"/>
          <w:i/>
          <w:sz w:val="24"/>
          <w:szCs w:val="24"/>
        </w:rPr>
        <w:t>pprovazione del modello organizzativo</w:t>
      </w:r>
      <w:r w:rsidR="0073060D">
        <w:rPr>
          <w:rFonts w:ascii="Arial" w:hAnsi="Arial" w:cs="Arial"/>
          <w:i/>
          <w:sz w:val="24"/>
          <w:szCs w:val="24"/>
        </w:rPr>
        <w:t xml:space="preserve"> </w:t>
      </w:r>
      <w:r w:rsidR="0073060D" w:rsidRPr="0073060D">
        <w:rPr>
          <w:rFonts w:ascii="Arial" w:hAnsi="Arial" w:cs="Arial"/>
          <w:i/>
          <w:sz w:val="24"/>
          <w:szCs w:val="24"/>
        </w:rPr>
        <w:t>sperimentale</w:t>
      </w:r>
      <w:r w:rsidR="0073060D">
        <w:rPr>
          <w:rFonts w:ascii="Arial" w:hAnsi="Arial" w:cs="Arial"/>
          <w:sz w:val="24"/>
          <w:szCs w:val="24"/>
        </w:rPr>
        <w:t>”.</w:t>
      </w:r>
    </w:p>
    <w:p w14:paraId="60972E49" w14:textId="4B771A68" w:rsidR="00F2433B" w:rsidRDefault="00F2433B" w:rsidP="007B675F">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Per permettere l’implementazione del progetto, nel corso del 2020 è stato costituito un Gruppo di lavoro </w:t>
      </w:r>
      <w:proofErr w:type="spellStart"/>
      <w:r>
        <w:rPr>
          <w:rFonts w:ascii="Arial" w:hAnsi="Arial" w:cs="Arial"/>
          <w:sz w:val="24"/>
          <w:szCs w:val="24"/>
        </w:rPr>
        <w:t>interdirezionale</w:t>
      </w:r>
      <w:proofErr w:type="spellEnd"/>
      <w:r w:rsidR="00E55BCF">
        <w:rPr>
          <w:rFonts w:ascii="Arial" w:hAnsi="Arial" w:cs="Arial"/>
          <w:sz w:val="24"/>
          <w:szCs w:val="24"/>
        </w:rPr>
        <w:t>,</w:t>
      </w:r>
      <w:r>
        <w:rPr>
          <w:rFonts w:ascii="Arial" w:hAnsi="Arial" w:cs="Arial"/>
          <w:sz w:val="24"/>
          <w:szCs w:val="24"/>
        </w:rPr>
        <w:t xml:space="preserve"> con determinazione n. </w:t>
      </w:r>
      <w:r w:rsidR="006A3265">
        <w:rPr>
          <w:rFonts w:ascii="Arial" w:hAnsi="Arial" w:cs="Arial"/>
          <w:sz w:val="24"/>
          <w:szCs w:val="24"/>
        </w:rPr>
        <w:t xml:space="preserve">11538 </w:t>
      </w:r>
      <w:r>
        <w:rPr>
          <w:rFonts w:ascii="Arial" w:hAnsi="Arial" w:cs="Arial"/>
          <w:sz w:val="24"/>
          <w:szCs w:val="24"/>
        </w:rPr>
        <w:t xml:space="preserve">del </w:t>
      </w:r>
      <w:r w:rsidR="006A3265">
        <w:rPr>
          <w:rFonts w:ascii="Arial" w:hAnsi="Arial" w:cs="Arial"/>
          <w:sz w:val="24"/>
          <w:szCs w:val="24"/>
        </w:rPr>
        <w:t xml:space="preserve">7 luglio 2020 </w:t>
      </w:r>
      <w:r>
        <w:rPr>
          <w:rFonts w:ascii="Arial" w:hAnsi="Arial" w:cs="Arial"/>
          <w:sz w:val="24"/>
          <w:szCs w:val="24"/>
        </w:rPr>
        <w:t xml:space="preserve">(e successiva integrazione </w:t>
      </w:r>
      <w:r w:rsidR="006A3265">
        <w:rPr>
          <w:rFonts w:ascii="Arial" w:hAnsi="Arial" w:cs="Arial"/>
          <w:sz w:val="24"/>
          <w:szCs w:val="24"/>
        </w:rPr>
        <w:t>con determinazione n. 16478 del 25 settembre 2020</w:t>
      </w:r>
      <w:r w:rsidR="00D50241">
        <w:rPr>
          <w:rFonts w:ascii="Arial" w:hAnsi="Arial" w:cs="Arial"/>
          <w:sz w:val="24"/>
          <w:szCs w:val="24"/>
        </w:rPr>
        <w:t>)</w:t>
      </w:r>
      <w:r w:rsidR="006A3265">
        <w:rPr>
          <w:rFonts w:ascii="Arial" w:hAnsi="Arial" w:cs="Arial"/>
          <w:sz w:val="24"/>
          <w:szCs w:val="24"/>
        </w:rPr>
        <w:t xml:space="preserve">. </w:t>
      </w:r>
      <w:r w:rsidR="00792B99">
        <w:rPr>
          <w:rFonts w:ascii="Arial" w:hAnsi="Arial" w:cs="Arial"/>
          <w:sz w:val="24"/>
          <w:szCs w:val="24"/>
        </w:rPr>
        <w:t xml:space="preserve">Nel corso del 2021, il Gruppo di lavoro è stato rinnovato (determinazione n. </w:t>
      </w:r>
      <w:r w:rsidR="00AE1612" w:rsidRPr="00AE1612">
        <w:rPr>
          <w:rFonts w:ascii="Arial" w:hAnsi="Arial" w:cs="Arial"/>
          <w:sz w:val="24"/>
          <w:szCs w:val="24"/>
        </w:rPr>
        <w:t>5115 del 24</w:t>
      </w:r>
      <w:r w:rsidR="00AE1612">
        <w:rPr>
          <w:rFonts w:ascii="Arial" w:hAnsi="Arial" w:cs="Arial"/>
          <w:sz w:val="24"/>
          <w:szCs w:val="24"/>
        </w:rPr>
        <w:t xml:space="preserve"> marzo </w:t>
      </w:r>
      <w:r w:rsidR="00AE1612" w:rsidRPr="00AE1612">
        <w:rPr>
          <w:rFonts w:ascii="Arial" w:hAnsi="Arial" w:cs="Arial"/>
          <w:sz w:val="24"/>
          <w:szCs w:val="24"/>
        </w:rPr>
        <w:t>2021</w:t>
      </w:r>
      <w:r w:rsidR="00AE1612">
        <w:rPr>
          <w:rFonts w:ascii="Arial" w:hAnsi="Arial" w:cs="Arial"/>
          <w:sz w:val="24"/>
          <w:szCs w:val="24"/>
        </w:rPr>
        <w:t>).</w:t>
      </w:r>
    </w:p>
    <w:p w14:paraId="37F23080" w14:textId="3517675B" w:rsidR="00AA1E6F" w:rsidRDefault="00E102CF" w:rsidP="007B675F">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Con determinazione n. </w:t>
      </w:r>
      <w:r w:rsidRPr="00E102CF">
        <w:rPr>
          <w:rFonts w:ascii="Arial" w:hAnsi="Arial" w:cs="Arial"/>
          <w:sz w:val="24"/>
          <w:szCs w:val="24"/>
        </w:rPr>
        <w:t>23582 del 10</w:t>
      </w:r>
      <w:r>
        <w:rPr>
          <w:rFonts w:ascii="Arial" w:hAnsi="Arial" w:cs="Arial"/>
          <w:sz w:val="24"/>
          <w:szCs w:val="24"/>
        </w:rPr>
        <w:t xml:space="preserve"> dicembre </w:t>
      </w:r>
      <w:r w:rsidRPr="00E102CF">
        <w:rPr>
          <w:rFonts w:ascii="Arial" w:hAnsi="Arial" w:cs="Arial"/>
          <w:sz w:val="24"/>
          <w:szCs w:val="24"/>
        </w:rPr>
        <w:t xml:space="preserve">2021 </w:t>
      </w:r>
      <w:r>
        <w:rPr>
          <w:rFonts w:ascii="Arial" w:hAnsi="Arial" w:cs="Arial"/>
          <w:sz w:val="24"/>
          <w:szCs w:val="24"/>
        </w:rPr>
        <w:t xml:space="preserve">sono stati nominati i referenti Antiriciclaggio. </w:t>
      </w:r>
    </w:p>
    <w:p w14:paraId="3F3CED88" w14:textId="38B230CB" w:rsidR="00AA1E6F" w:rsidRPr="008204EA" w:rsidRDefault="00E102CF" w:rsidP="00304BD7">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Il </w:t>
      </w:r>
      <w:r w:rsidRPr="00E102CF">
        <w:rPr>
          <w:rFonts w:ascii="Arial" w:hAnsi="Arial" w:cs="Arial"/>
          <w:sz w:val="24"/>
          <w:szCs w:val="24"/>
        </w:rPr>
        <w:t>“Gestore delle comunicazioni di operazioni sospette”</w:t>
      </w:r>
      <w:r>
        <w:rPr>
          <w:rFonts w:ascii="Arial" w:hAnsi="Arial" w:cs="Arial"/>
          <w:sz w:val="24"/>
          <w:szCs w:val="24"/>
        </w:rPr>
        <w:t xml:space="preserve"> ha adottato la determinazione </w:t>
      </w:r>
      <w:r w:rsidR="009B1568">
        <w:rPr>
          <w:rFonts w:ascii="Arial" w:hAnsi="Arial" w:cs="Arial"/>
          <w:sz w:val="24"/>
          <w:szCs w:val="24"/>
        </w:rPr>
        <w:t xml:space="preserve">n. </w:t>
      </w:r>
      <w:r w:rsidR="009B1568" w:rsidRPr="009B1568">
        <w:rPr>
          <w:rFonts w:ascii="Arial" w:hAnsi="Arial" w:cs="Arial"/>
          <w:sz w:val="24"/>
          <w:szCs w:val="24"/>
        </w:rPr>
        <w:t>23569 del 9</w:t>
      </w:r>
      <w:r w:rsidR="009B1568">
        <w:rPr>
          <w:rFonts w:ascii="Arial" w:hAnsi="Arial" w:cs="Arial"/>
          <w:sz w:val="24"/>
          <w:szCs w:val="24"/>
        </w:rPr>
        <w:t xml:space="preserve"> dicembre </w:t>
      </w:r>
      <w:r w:rsidR="009B1568" w:rsidRPr="009B1568">
        <w:rPr>
          <w:rFonts w:ascii="Arial" w:hAnsi="Arial" w:cs="Arial"/>
          <w:sz w:val="24"/>
          <w:szCs w:val="24"/>
        </w:rPr>
        <w:t>2021</w:t>
      </w:r>
      <w:r w:rsidR="009B0B48">
        <w:rPr>
          <w:rFonts w:ascii="Arial" w:hAnsi="Arial" w:cs="Arial"/>
          <w:sz w:val="24"/>
          <w:szCs w:val="24"/>
        </w:rPr>
        <w:t xml:space="preserve"> per l</w:t>
      </w:r>
      <w:r w:rsidR="00304BD7">
        <w:rPr>
          <w:rFonts w:ascii="Arial" w:hAnsi="Arial" w:cs="Arial"/>
          <w:sz w:val="24"/>
          <w:szCs w:val="24"/>
        </w:rPr>
        <w:t>’”</w:t>
      </w:r>
      <w:r w:rsidR="00304BD7">
        <w:rPr>
          <w:rFonts w:ascii="Arial" w:hAnsi="Arial" w:cs="Arial"/>
          <w:i/>
          <w:iCs/>
          <w:sz w:val="24"/>
          <w:szCs w:val="24"/>
        </w:rPr>
        <w:t>A</w:t>
      </w:r>
      <w:r w:rsidR="00304BD7" w:rsidRPr="00304BD7">
        <w:rPr>
          <w:rFonts w:ascii="Arial" w:hAnsi="Arial" w:cs="Arial"/>
          <w:i/>
          <w:iCs/>
          <w:sz w:val="24"/>
          <w:szCs w:val="24"/>
        </w:rPr>
        <w:t>vvio del progetto sperimentale per il contrasto al riciclaggio e al finanziamento del terrorismo, in attuazione della delibera di giunta regionale n. 1195/2021”</w:t>
      </w:r>
      <w:r w:rsidR="00304BD7">
        <w:rPr>
          <w:rFonts w:ascii="Arial" w:hAnsi="Arial" w:cs="Arial"/>
          <w:i/>
          <w:iCs/>
          <w:sz w:val="24"/>
          <w:szCs w:val="24"/>
        </w:rPr>
        <w:t xml:space="preserve">. </w:t>
      </w:r>
      <w:r w:rsidR="00304BD7" w:rsidRPr="008204EA">
        <w:rPr>
          <w:rFonts w:ascii="Arial" w:hAnsi="Arial" w:cs="Arial"/>
          <w:sz w:val="24"/>
          <w:szCs w:val="24"/>
        </w:rPr>
        <w:t xml:space="preserve">Il sistema sperimentale antiriciclaggio </w:t>
      </w:r>
      <w:r w:rsidR="008204EA" w:rsidRPr="008204EA">
        <w:rPr>
          <w:rFonts w:ascii="Arial" w:hAnsi="Arial" w:cs="Arial"/>
          <w:sz w:val="24"/>
          <w:szCs w:val="24"/>
        </w:rPr>
        <w:t>è attivato a partire dalle seguenti strutture e processi:</w:t>
      </w:r>
    </w:p>
    <w:p w14:paraId="5058A23A" w14:textId="17A28410" w:rsidR="00B3340E" w:rsidRPr="00B3340E" w:rsidRDefault="00B3340E" w:rsidP="00A46216">
      <w:pPr>
        <w:pStyle w:val="Paragrafoelenco"/>
        <w:numPr>
          <w:ilvl w:val="0"/>
          <w:numId w:val="42"/>
        </w:numPr>
        <w:autoSpaceDE w:val="0"/>
        <w:autoSpaceDN w:val="0"/>
        <w:adjustRightInd w:val="0"/>
        <w:spacing w:after="0" w:line="276" w:lineRule="auto"/>
        <w:jc w:val="both"/>
        <w:rPr>
          <w:rFonts w:ascii="Arial" w:hAnsi="Arial" w:cs="Arial"/>
          <w:i/>
          <w:iCs/>
          <w:sz w:val="24"/>
          <w:szCs w:val="24"/>
        </w:rPr>
      </w:pPr>
      <w:r w:rsidRPr="00B3340E">
        <w:rPr>
          <w:rFonts w:ascii="Arial" w:hAnsi="Arial" w:cs="Arial"/>
          <w:sz w:val="24"/>
          <w:szCs w:val="24"/>
        </w:rPr>
        <w:t>Agenzia Regionale di Sviluppo dei Mercati Telematici (</w:t>
      </w:r>
      <w:proofErr w:type="spellStart"/>
      <w:r w:rsidRPr="00B3340E">
        <w:rPr>
          <w:rFonts w:ascii="Arial" w:hAnsi="Arial" w:cs="Arial"/>
          <w:sz w:val="24"/>
          <w:szCs w:val="24"/>
        </w:rPr>
        <w:t>Intercent</w:t>
      </w:r>
      <w:proofErr w:type="spellEnd"/>
      <w:r w:rsidRPr="00B3340E">
        <w:rPr>
          <w:rFonts w:ascii="Arial" w:hAnsi="Arial" w:cs="Arial"/>
          <w:sz w:val="24"/>
          <w:szCs w:val="24"/>
        </w:rPr>
        <w:t xml:space="preserve">-ER) (Staff di direzione; Servizio Beni e servizi sanitari; Servizio Beni e servizi di spesa comune; Servizio Innovazione tecnologica, trasformazione digitale e standard) con riferimento alle </w:t>
      </w:r>
      <w:r w:rsidRPr="00B3340E">
        <w:rPr>
          <w:rFonts w:ascii="Arial" w:hAnsi="Arial" w:cs="Arial"/>
          <w:b/>
          <w:bCs/>
          <w:sz w:val="24"/>
          <w:szCs w:val="24"/>
        </w:rPr>
        <w:t>Procedure di gara aperta e ristretta per l’acquisto di beni o servizi</w:t>
      </w:r>
      <w:r w:rsidRPr="00B3340E">
        <w:rPr>
          <w:rFonts w:ascii="Arial" w:hAnsi="Arial" w:cs="Arial"/>
          <w:sz w:val="24"/>
          <w:szCs w:val="24"/>
        </w:rPr>
        <w:t xml:space="preserve">; </w:t>
      </w:r>
    </w:p>
    <w:p w14:paraId="6AA47745" w14:textId="3F5CB971" w:rsidR="00B3340E" w:rsidRPr="00B3340E" w:rsidRDefault="00B3340E" w:rsidP="00A46216">
      <w:pPr>
        <w:pStyle w:val="Paragrafoelenco"/>
        <w:numPr>
          <w:ilvl w:val="0"/>
          <w:numId w:val="42"/>
        </w:numPr>
        <w:autoSpaceDE w:val="0"/>
        <w:autoSpaceDN w:val="0"/>
        <w:adjustRightInd w:val="0"/>
        <w:spacing w:after="0" w:line="276" w:lineRule="auto"/>
        <w:jc w:val="both"/>
        <w:rPr>
          <w:rFonts w:ascii="Arial" w:hAnsi="Arial" w:cs="Arial"/>
          <w:b/>
          <w:bCs/>
          <w:sz w:val="24"/>
          <w:szCs w:val="24"/>
        </w:rPr>
      </w:pPr>
      <w:r w:rsidRPr="00B3340E">
        <w:rPr>
          <w:rFonts w:ascii="Arial" w:hAnsi="Arial" w:cs="Arial"/>
          <w:sz w:val="24"/>
          <w:szCs w:val="24"/>
        </w:rPr>
        <w:t>Servizio Turismo, Commercio e Sport della Direzione generale Economia della conoscenza, Lavoro e Impresa, con riferimento al processo “</w:t>
      </w:r>
      <w:r w:rsidRPr="00B3340E">
        <w:rPr>
          <w:rFonts w:ascii="Arial" w:hAnsi="Arial" w:cs="Arial"/>
          <w:b/>
          <w:bCs/>
          <w:sz w:val="24"/>
          <w:szCs w:val="24"/>
        </w:rPr>
        <w:t>Contributi alle imprese per progetti di commercializzazione turistica (</w:t>
      </w:r>
      <w:proofErr w:type="spellStart"/>
      <w:r w:rsidRPr="00B3340E">
        <w:rPr>
          <w:rFonts w:ascii="Arial" w:hAnsi="Arial" w:cs="Arial"/>
          <w:b/>
          <w:bCs/>
          <w:sz w:val="24"/>
          <w:szCs w:val="24"/>
        </w:rPr>
        <w:t>l.r</w:t>
      </w:r>
      <w:proofErr w:type="spellEnd"/>
      <w:r w:rsidRPr="00B3340E">
        <w:rPr>
          <w:rFonts w:ascii="Arial" w:hAnsi="Arial" w:cs="Arial"/>
          <w:b/>
          <w:bCs/>
          <w:sz w:val="24"/>
          <w:szCs w:val="24"/>
        </w:rPr>
        <w:t>. 4/2016)”</w:t>
      </w:r>
      <w:r w:rsidRPr="00310934">
        <w:rPr>
          <w:rFonts w:ascii="Arial" w:hAnsi="Arial" w:cs="Arial"/>
          <w:sz w:val="24"/>
          <w:szCs w:val="24"/>
        </w:rPr>
        <w:t>;</w:t>
      </w:r>
    </w:p>
    <w:p w14:paraId="7845FD0B" w14:textId="5FC39158" w:rsidR="00B3340E" w:rsidRPr="00310934" w:rsidRDefault="00B3340E" w:rsidP="00A46216">
      <w:pPr>
        <w:pStyle w:val="Paragrafoelenco"/>
        <w:numPr>
          <w:ilvl w:val="0"/>
          <w:numId w:val="42"/>
        </w:numPr>
        <w:autoSpaceDE w:val="0"/>
        <w:autoSpaceDN w:val="0"/>
        <w:adjustRightInd w:val="0"/>
        <w:spacing w:after="0" w:line="276" w:lineRule="auto"/>
        <w:jc w:val="both"/>
        <w:rPr>
          <w:rFonts w:ascii="Arial" w:hAnsi="Arial" w:cs="Arial"/>
          <w:b/>
          <w:bCs/>
          <w:sz w:val="24"/>
          <w:szCs w:val="24"/>
        </w:rPr>
      </w:pPr>
      <w:r w:rsidRPr="00B3340E">
        <w:rPr>
          <w:rFonts w:ascii="Arial" w:hAnsi="Arial" w:cs="Arial"/>
          <w:sz w:val="24"/>
          <w:szCs w:val="24"/>
        </w:rPr>
        <w:t>Servizio Giuridico dell’ambiente, rifiuti, bonifica dei siti e servizi pubblici ambientali Direzione generale Cura del Territorio e dell’Ambiente con riferimento al processo “</w:t>
      </w:r>
      <w:r w:rsidRPr="00B3340E">
        <w:rPr>
          <w:rFonts w:ascii="Arial" w:hAnsi="Arial" w:cs="Arial"/>
          <w:b/>
          <w:bCs/>
          <w:sz w:val="24"/>
          <w:szCs w:val="24"/>
        </w:rPr>
        <w:t>Iscrizione nell'elenco degli impianti di selezione automatica, riciclaggio e compostaggio che usufruiscono del pagamento del tributo speciale in misura ridotta (art. 3, comma 40 della L. 549/1995 - L</w:t>
      </w:r>
      <w:r w:rsidRPr="00310934">
        <w:rPr>
          <w:rFonts w:ascii="Arial" w:hAnsi="Arial" w:cs="Arial"/>
          <w:b/>
          <w:bCs/>
          <w:sz w:val="24"/>
          <w:szCs w:val="24"/>
        </w:rPr>
        <w:t>.R. 31/1996)”</w:t>
      </w:r>
      <w:r w:rsidR="00310934" w:rsidRPr="00310934">
        <w:rPr>
          <w:rFonts w:ascii="Arial" w:hAnsi="Arial" w:cs="Arial"/>
          <w:sz w:val="24"/>
          <w:szCs w:val="24"/>
        </w:rPr>
        <w:t>.</w:t>
      </w:r>
    </w:p>
    <w:p w14:paraId="588BF423" w14:textId="77777777" w:rsidR="00AA1E6F" w:rsidRPr="00304BD7" w:rsidRDefault="00AA1E6F" w:rsidP="007B675F">
      <w:pPr>
        <w:autoSpaceDE w:val="0"/>
        <w:autoSpaceDN w:val="0"/>
        <w:adjustRightInd w:val="0"/>
        <w:spacing w:after="0" w:line="276" w:lineRule="auto"/>
        <w:jc w:val="both"/>
        <w:rPr>
          <w:rFonts w:ascii="Arial" w:hAnsi="Arial" w:cs="Arial"/>
          <w:i/>
          <w:iCs/>
          <w:sz w:val="24"/>
          <w:szCs w:val="24"/>
        </w:rPr>
      </w:pPr>
    </w:p>
    <w:p w14:paraId="1F5E8998" w14:textId="069817A4" w:rsidR="00AE1612" w:rsidRDefault="003865C7" w:rsidP="007B675F">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L’attuazione sperimentale </w:t>
      </w:r>
      <w:r w:rsidR="0014363F">
        <w:rPr>
          <w:rFonts w:ascii="Arial" w:hAnsi="Arial" w:cs="Arial"/>
          <w:sz w:val="24"/>
          <w:szCs w:val="24"/>
        </w:rPr>
        <w:t xml:space="preserve">del sistema antiriciclaggio </w:t>
      </w:r>
      <w:r w:rsidR="00D73D91">
        <w:rPr>
          <w:rFonts w:ascii="Arial" w:hAnsi="Arial" w:cs="Arial"/>
          <w:sz w:val="24"/>
          <w:szCs w:val="24"/>
        </w:rPr>
        <w:t>è stata accompagnata sin</w:t>
      </w:r>
      <w:r w:rsidR="0014363F">
        <w:rPr>
          <w:rFonts w:ascii="Arial" w:hAnsi="Arial" w:cs="Arial"/>
          <w:sz w:val="24"/>
          <w:szCs w:val="24"/>
        </w:rPr>
        <w:t xml:space="preserve"> dal dicembre 2020 </w:t>
      </w:r>
      <w:r>
        <w:rPr>
          <w:rFonts w:ascii="Arial" w:hAnsi="Arial" w:cs="Arial"/>
          <w:sz w:val="24"/>
          <w:szCs w:val="24"/>
        </w:rPr>
        <w:t xml:space="preserve">da </w:t>
      </w:r>
      <w:r w:rsidR="00411851">
        <w:rPr>
          <w:rFonts w:ascii="Arial" w:hAnsi="Arial" w:cs="Arial"/>
          <w:sz w:val="24"/>
          <w:szCs w:val="24"/>
        </w:rPr>
        <w:t xml:space="preserve">giornate di formazione (due nell’ottobre 2021) destinate </w:t>
      </w:r>
      <w:r w:rsidR="009B4195">
        <w:rPr>
          <w:rFonts w:ascii="Arial" w:hAnsi="Arial" w:cs="Arial"/>
          <w:sz w:val="24"/>
          <w:szCs w:val="24"/>
        </w:rPr>
        <w:t xml:space="preserve">sia allo staff del Gestore ai componenti del Gruppo di lavoro e ai Referenti Antiriciclaggio che </w:t>
      </w:r>
      <w:r w:rsidR="00411851">
        <w:rPr>
          <w:rFonts w:ascii="Arial" w:hAnsi="Arial" w:cs="Arial"/>
          <w:sz w:val="24"/>
          <w:szCs w:val="24"/>
        </w:rPr>
        <w:t>al</w:t>
      </w:r>
      <w:r w:rsidR="009B4195">
        <w:rPr>
          <w:rFonts w:ascii="Arial" w:hAnsi="Arial" w:cs="Arial"/>
          <w:sz w:val="24"/>
          <w:szCs w:val="24"/>
        </w:rPr>
        <w:t xml:space="preserve"> personale addetto ai processi amministrativi in cui è avviata la sperimentazione, sopra indicati.</w:t>
      </w:r>
    </w:p>
    <w:p w14:paraId="13CF9C10" w14:textId="1EA2CF1B" w:rsidR="002043BC" w:rsidRDefault="002043BC" w:rsidP="007B675F">
      <w:pPr>
        <w:autoSpaceDE w:val="0"/>
        <w:autoSpaceDN w:val="0"/>
        <w:adjustRightInd w:val="0"/>
        <w:spacing w:after="0" w:line="276" w:lineRule="auto"/>
        <w:jc w:val="both"/>
        <w:rPr>
          <w:rFonts w:ascii="Arial" w:hAnsi="Arial" w:cs="Arial"/>
          <w:sz w:val="24"/>
          <w:szCs w:val="24"/>
        </w:rPr>
      </w:pPr>
    </w:p>
    <w:p w14:paraId="66F0089C" w14:textId="088E01A7" w:rsidR="002043BC" w:rsidRDefault="00FB3F48" w:rsidP="007B675F">
      <w:pPr>
        <w:autoSpaceDE w:val="0"/>
        <w:autoSpaceDN w:val="0"/>
        <w:adjustRightInd w:val="0"/>
        <w:spacing w:after="0" w:line="276" w:lineRule="auto"/>
        <w:jc w:val="both"/>
        <w:rPr>
          <w:rFonts w:ascii="Arial" w:eastAsiaTheme="majorEastAsia" w:hAnsi="Arial" w:cstheme="majorBidi"/>
          <w:b/>
          <w:color w:val="1F4E79" w:themeColor="accent5" w:themeShade="80"/>
          <w:sz w:val="24"/>
          <w:szCs w:val="26"/>
        </w:rPr>
      </w:pPr>
      <w:r>
        <w:rPr>
          <w:rFonts w:ascii="Arial" w:eastAsiaTheme="majorEastAsia" w:hAnsi="Arial" w:cstheme="majorBidi"/>
          <w:b/>
          <w:color w:val="1F4E79" w:themeColor="accent5" w:themeShade="80"/>
          <w:sz w:val="24"/>
          <w:szCs w:val="26"/>
        </w:rPr>
        <w:t>7</w:t>
      </w:r>
      <w:r w:rsidR="00BF39B1" w:rsidRPr="00BF39B1">
        <w:rPr>
          <w:rFonts w:ascii="Arial" w:eastAsiaTheme="majorEastAsia" w:hAnsi="Arial" w:cstheme="majorBidi"/>
          <w:b/>
          <w:color w:val="1F4E79" w:themeColor="accent5" w:themeShade="80"/>
          <w:sz w:val="24"/>
          <w:szCs w:val="26"/>
        </w:rPr>
        <w:t xml:space="preserve">.17 </w:t>
      </w:r>
      <w:r w:rsidR="00BF39B1">
        <w:rPr>
          <w:rFonts w:ascii="Arial" w:eastAsiaTheme="majorEastAsia" w:hAnsi="Arial" w:cstheme="majorBidi"/>
          <w:b/>
          <w:color w:val="1F4E79" w:themeColor="accent5" w:themeShade="80"/>
          <w:sz w:val="24"/>
          <w:szCs w:val="26"/>
        </w:rPr>
        <w:t xml:space="preserve">Rafforzamento della Rete per l’Integrità e la Trasparenza </w:t>
      </w:r>
    </w:p>
    <w:p w14:paraId="0488E552" w14:textId="435D9EEB" w:rsidR="00BF39B1" w:rsidRPr="00E41A5B" w:rsidRDefault="00BF39B1" w:rsidP="00BF39B1">
      <w:pPr>
        <w:autoSpaceDE w:val="0"/>
        <w:autoSpaceDN w:val="0"/>
        <w:adjustRightInd w:val="0"/>
        <w:spacing w:after="0" w:line="276" w:lineRule="auto"/>
        <w:jc w:val="both"/>
        <w:rPr>
          <w:rFonts w:ascii="Arial" w:hAnsi="Arial" w:cs="Arial"/>
          <w:sz w:val="24"/>
          <w:szCs w:val="24"/>
        </w:rPr>
      </w:pPr>
      <w:r w:rsidRPr="00E41A5B">
        <w:rPr>
          <w:rFonts w:ascii="Arial" w:hAnsi="Arial" w:cs="Arial"/>
          <w:sz w:val="24"/>
          <w:szCs w:val="24"/>
        </w:rPr>
        <w:t xml:space="preserve">La Regione, in base </w:t>
      </w:r>
      <w:r w:rsidR="00E41A5B">
        <w:rPr>
          <w:rFonts w:ascii="Arial" w:hAnsi="Arial" w:cs="Arial"/>
          <w:sz w:val="24"/>
          <w:szCs w:val="24"/>
        </w:rPr>
        <w:t>a quanto previsto d</w:t>
      </w:r>
      <w:r w:rsidRPr="00E41A5B">
        <w:rPr>
          <w:rFonts w:ascii="Arial" w:hAnsi="Arial" w:cs="Arial"/>
          <w:sz w:val="24"/>
          <w:szCs w:val="24"/>
        </w:rPr>
        <w:t xml:space="preserve">all’art. 15 della </w:t>
      </w:r>
      <w:proofErr w:type="spellStart"/>
      <w:r w:rsidRPr="00E41A5B">
        <w:rPr>
          <w:rFonts w:ascii="Arial" w:hAnsi="Arial" w:cs="Arial"/>
          <w:sz w:val="24"/>
          <w:szCs w:val="24"/>
        </w:rPr>
        <w:t>l.r</w:t>
      </w:r>
      <w:proofErr w:type="spellEnd"/>
      <w:r w:rsidRPr="00E41A5B">
        <w:rPr>
          <w:rFonts w:ascii="Arial" w:hAnsi="Arial" w:cs="Arial"/>
          <w:sz w:val="24"/>
          <w:szCs w:val="24"/>
        </w:rPr>
        <w:t xml:space="preserve">. n. 18 del 2016, ha promosso una “Rete per l’Integrità e la Trasparenza”, ossia una forma di raccordo tra i Responsabili della prevenzione della corruzione e della Trasparenza delle amministrazioni del territorio emiliano-romagnolo, a cui hanno aderito, al 31.12.2021, </w:t>
      </w:r>
      <w:r w:rsidR="00E41A5B">
        <w:rPr>
          <w:rFonts w:ascii="Arial" w:hAnsi="Arial" w:cs="Arial"/>
          <w:sz w:val="24"/>
          <w:szCs w:val="24"/>
        </w:rPr>
        <w:t xml:space="preserve">i Responsabili di </w:t>
      </w:r>
      <w:r w:rsidRPr="00E41A5B">
        <w:rPr>
          <w:rFonts w:ascii="Arial" w:hAnsi="Arial" w:cs="Arial"/>
          <w:sz w:val="24"/>
          <w:szCs w:val="24"/>
        </w:rPr>
        <w:t xml:space="preserve">ben 246 enti. </w:t>
      </w:r>
    </w:p>
    <w:p w14:paraId="12D23CF4" w14:textId="102CA09A" w:rsidR="00BF39B1" w:rsidRDefault="00BF39B1" w:rsidP="00BF39B1">
      <w:pPr>
        <w:autoSpaceDE w:val="0"/>
        <w:autoSpaceDN w:val="0"/>
        <w:adjustRightInd w:val="0"/>
        <w:spacing w:after="0" w:line="276" w:lineRule="auto"/>
        <w:jc w:val="both"/>
        <w:rPr>
          <w:rFonts w:ascii="Arial" w:hAnsi="Arial" w:cs="Arial"/>
          <w:sz w:val="24"/>
          <w:szCs w:val="24"/>
        </w:rPr>
      </w:pPr>
      <w:r w:rsidRPr="00E41A5B">
        <w:rPr>
          <w:rFonts w:ascii="Arial" w:hAnsi="Arial" w:cs="Arial"/>
          <w:sz w:val="24"/>
          <w:szCs w:val="24"/>
        </w:rPr>
        <w:lastRenderedPageBreak/>
        <w:t>La Rete permette ai Responsabili della prevenzione della corruzione e della Trasparenza del territorio emiliano-romagnolo di affrontare e approfondire congiuntamente i vari e problematici aspetti della materia, creando azioni coordinate e</w:t>
      </w:r>
      <w:r w:rsidR="00E41A5B">
        <w:rPr>
          <w:rFonts w:ascii="Arial" w:hAnsi="Arial" w:cs="Arial"/>
          <w:sz w:val="24"/>
          <w:szCs w:val="24"/>
        </w:rPr>
        <w:t>d</w:t>
      </w:r>
      <w:r w:rsidRPr="00E41A5B">
        <w:rPr>
          <w:rFonts w:ascii="Arial" w:hAnsi="Arial" w:cs="Arial"/>
          <w:sz w:val="24"/>
          <w:szCs w:val="24"/>
        </w:rPr>
        <w:t xml:space="preserve"> efficaci, pertanto, di contrasto ai fenomeni corruttivi e di cattiva amministrazione nel nostro territorio.  </w:t>
      </w:r>
    </w:p>
    <w:p w14:paraId="1B19E10E" w14:textId="4ADB96E6" w:rsidR="007D686E" w:rsidRDefault="007D686E" w:rsidP="00BF39B1">
      <w:pPr>
        <w:autoSpaceDE w:val="0"/>
        <w:autoSpaceDN w:val="0"/>
        <w:adjustRightInd w:val="0"/>
        <w:spacing w:after="0" w:line="276" w:lineRule="auto"/>
        <w:jc w:val="both"/>
        <w:rPr>
          <w:rFonts w:ascii="Arial" w:hAnsi="Arial" w:cs="Arial"/>
          <w:sz w:val="24"/>
          <w:szCs w:val="24"/>
        </w:rPr>
      </w:pPr>
    </w:p>
    <w:p w14:paraId="6538D3F6" w14:textId="04D08F2E" w:rsidR="007D686E" w:rsidRDefault="007D686E" w:rsidP="00BF39B1">
      <w:pPr>
        <w:autoSpaceDE w:val="0"/>
        <w:autoSpaceDN w:val="0"/>
        <w:adjustRightInd w:val="0"/>
        <w:spacing w:after="0" w:line="276" w:lineRule="auto"/>
        <w:jc w:val="both"/>
        <w:rPr>
          <w:rFonts w:ascii="Arial" w:eastAsiaTheme="majorEastAsia" w:hAnsi="Arial" w:cstheme="majorBidi"/>
          <w:b/>
          <w:color w:val="1F4E79" w:themeColor="accent5" w:themeShade="80"/>
          <w:sz w:val="24"/>
          <w:szCs w:val="26"/>
        </w:rPr>
      </w:pPr>
      <w:r w:rsidRPr="007D686E">
        <w:rPr>
          <w:rFonts w:ascii="Arial" w:eastAsiaTheme="majorEastAsia" w:hAnsi="Arial" w:cstheme="majorBidi"/>
          <w:b/>
          <w:color w:val="1F4E79" w:themeColor="accent5" w:themeShade="80"/>
          <w:sz w:val="24"/>
          <w:szCs w:val="26"/>
        </w:rPr>
        <w:t xml:space="preserve">7.18 </w:t>
      </w:r>
      <w:r w:rsidR="002A7B2C">
        <w:rPr>
          <w:rFonts w:ascii="Arial" w:eastAsiaTheme="majorEastAsia" w:hAnsi="Arial" w:cstheme="majorBidi"/>
          <w:b/>
          <w:color w:val="1F4E79" w:themeColor="accent5" w:themeShade="80"/>
          <w:sz w:val="24"/>
          <w:szCs w:val="26"/>
        </w:rPr>
        <w:t>Certificazione UNI ISO 37001</w:t>
      </w:r>
      <w:r w:rsidR="00681BB4">
        <w:rPr>
          <w:rFonts w:ascii="Arial" w:eastAsiaTheme="majorEastAsia" w:hAnsi="Arial" w:cstheme="majorBidi"/>
          <w:b/>
          <w:color w:val="1F4E79" w:themeColor="accent5" w:themeShade="80"/>
          <w:sz w:val="24"/>
          <w:szCs w:val="26"/>
        </w:rPr>
        <w:t xml:space="preserve"> dei processi della Centrale Acquisti</w:t>
      </w:r>
    </w:p>
    <w:p w14:paraId="5073E660" w14:textId="0FE8001F" w:rsidR="00166D65" w:rsidRDefault="00166D65" w:rsidP="0060511D">
      <w:pPr>
        <w:autoSpaceDE w:val="0"/>
        <w:autoSpaceDN w:val="0"/>
        <w:adjustRightInd w:val="0"/>
        <w:spacing w:after="0" w:line="276" w:lineRule="auto"/>
        <w:jc w:val="both"/>
        <w:rPr>
          <w:rFonts w:ascii="Arial" w:hAnsi="Arial" w:cs="Arial"/>
          <w:sz w:val="24"/>
          <w:szCs w:val="24"/>
        </w:rPr>
      </w:pPr>
      <w:r w:rsidRPr="00166D65">
        <w:rPr>
          <w:rFonts w:ascii="Arial" w:hAnsi="Arial" w:cs="Arial"/>
          <w:sz w:val="24"/>
          <w:szCs w:val="24"/>
        </w:rPr>
        <w:t xml:space="preserve">L’Agenzia </w:t>
      </w:r>
      <w:r w:rsidR="00816586">
        <w:rPr>
          <w:rFonts w:ascii="Arial" w:hAnsi="Arial" w:cs="Arial"/>
          <w:sz w:val="24"/>
          <w:szCs w:val="24"/>
        </w:rPr>
        <w:t xml:space="preserve">Regionale per lo Sviluppo dei Mercati </w:t>
      </w:r>
      <w:r w:rsidR="00474538">
        <w:rPr>
          <w:rFonts w:ascii="Arial" w:hAnsi="Arial" w:cs="Arial"/>
          <w:sz w:val="24"/>
          <w:szCs w:val="24"/>
        </w:rPr>
        <w:t>T</w:t>
      </w:r>
      <w:r w:rsidR="00816586">
        <w:rPr>
          <w:rFonts w:ascii="Arial" w:hAnsi="Arial" w:cs="Arial"/>
          <w:sz w:val="24"/>
          <w:szCs w:val="24"/>
        </w:rPr>
        <w:t>elematici</w:t>
      </w:r>
      <w:r w:rsidR="00474538">
        <w:rPr>
          <w:rFonts w:ascii="Arial" w:hAnsi="Arial" w:cs="Arial"/>
          <w:sz w:val="24"/>
          <w:szCs w:val="24"/>
        </w:rPr>
        <w:t xml:space="preserve">- </w:t>
      </w:r>
      <w:proofErr w:type="spellStart"/>
      <w:r w:rsidR="00474538">
        <w:rPr>
          <w:rFonts w:ascii="Arial" w:hAnsi="Arial" w:cs="Arial"/>
          <w:sz w:val="24"/>
          <w:szCs w:val="24"/>
        </w:rPr>
        <w:t>Intercent</w:t>
      </w:r>
      <w:proofErr w:type="spellEnd"/>
      <w:r w:rsidR="00474538">
        <w:rPr>
          <w:rFonts w:ascii="Arial" w:hAnsi="Arial" w:cs="Arial"/>
          <w:sz w:val="24"/>
          <w:szCs w:val="24"/>
        </w:rPr>
        <w:t xml:space="preserve">-ER </w:t>
      </w:r>
      <w:r>
        <w:rPr>
          <w:rFonts w:ascii="Arial" w:hAnsi="Arial" w:cs="Arial"/>
          <w:sz w:val="24"/>
          <w:szCs w:val="24"/>
        </w:rPr>
        <w:t xml:space="preserve">ha implementato </w:t>
      </w:r>
      <w:r w:rsidR="0060511D">
        <w:rPr>
          <w:rFonts w:ascii="Arial" w:hAnsi="Arial" w:cs="Arial"/>
          <w:sz w:val="24"/>
          <w:szCs w:val="24"/>
        </w:rPr>
        <w:t xml:space="preserve">nel 2020 </w:t>
      </w:r>
      <w:r w:rsidRPr="00003DF5">
        <w:rPr>
          <w:rFonts w:ascii="Arial" w:hAnsi="Arial" w:cs="Arial"/>
          <w:b/>
          <w:bCs/>
          <w:sz w:val="24"/>
          <w:szCs w:val="24"/>
        </w:rPr>
        <w:t xml:space="preserve">un </w:t>
      </w:r>
      <w:r w:rsidR="0060511D" w:rsidRPr="00003DF5">
        <w:rPr>
          <w:rFonts w:ascii="Arial" w:hAnsi="Arial" w:cs="Arial"/>
          <w:b/>
          <w:bCs/>
          <w:sz w:val="24"/>
          <w:szCs w:val="24"/>
        </w:rPr>
        <w:t>“</w:t>
      </w:r>
      <w:r w:rsidRPr="00003DF5">
        <w:rPr>
          <w:rFonts w:ascii="Arial" w:hAnsi="Arial" w:cs="Arial"/>
          <w:b/>
          <w:bCs/>
          <w:sz w:val="24"/>
          <w:szCs w:val="24"/>
        </w:rPr>
        <w:t>Sistema di gestione per la prevenzione della corruzione (ISO 37001:2016)</w:t>
      </w:r>
      <w:r w:rsidR="0060511D" w:rsidRPr="00003DF5">
        <w:rPr>
          <w:rFonts w:ascii="Arial" w:hAnsi="Arial" w:cs="Arial"/>
          <w:b/>
          <w:bCs/>
          <w:sz w:val="24"/>
          <w:szCs w:val="24"/>
        </w:rPr>
        <w:t>”</w:t>
      </w:r>
      <w:r w:rsidR="0060511D">
        <w:rPr>
          <w:rFonts w:ascii="Arial" w:hAnsi="Arial" w:cs="Arial"/>
          <w:sz w:val="24"/>
          <w:szCs w:val="24"/>
        </w:rPr>
        <w:t xml:space="preserve"> per </w:t>
      </w:r>
      <w:r w:rsidR="00AD57D7">
        <w:rPr>
          <w:rFonts w:ascii="Arial" w:hAnsi="Arial" w:cs="Arial"/>
          <w:sz w:val="24"/>
          <w:szCs w:val="24"/>
        </w:rPr>
        <w:t xml:space="preserve">le </w:t>
      </w:r>
      <w:r w:rsidRPr="0060511D">
        <w:rPr>
          <w:rFonts w:ascii="Arial" w:hAnsi="Arial" w:cs="Arial"/>
          <w:sz w:val="24"/>
          <w:szCs w:val="24"/>
        </w:rPr>
        <w:t>“Relazioni con le Pubbliche Amministrazioni per le attività di programmazione, progettazione ed espletamento delle procedure di acquisizione di beni e servizi e gestione contrattuale in qualità di Centrale Acquisti / Soggetto Aggregatore, Centrale di Committenza e Stazione appaltante”</w:t>
      </w:r>
      <w:r w:rsidR="00AD57D7">
        <w:rPr>
          <w:rFonts w:ascii="Arial" w:hAnsi="Arial" w:cs="Arial"/>
          <w:sz w:val="24"/>
          <w:szCs w:val="24"/>
        </w:rPr>
        <w:t>.</w:t>
      </w:r>
      <w:r w:rsidR="00D5377E">
        <w:rPr>
          <w:rFonts w:ascii="Arial" w:hAnsi="Arial" w:cs="Arial"/>
          <w:sz w:val="24"/>
          <w:szCs w:val="24"/>
        </w:rPr>
        <w:t xml:space="preserve"> </w:t>
      </w:r>
    </w:p>
    <w:p w14:paraId="5B02A44A" w14:textId="77777777" w:rsidR="00474538" w:rsidRPr="00474538" w:rsidRDefault="00474538" w:rsidP="00474538">
      <w:pPr>
        <w:autoSpaceDE w:val="0"/>
        <w:autoSpaceDN w:val="0"/>
        <w:adjustRightInd w:val="0"/>
        <w:spacing w:after="0" w:line="276" w:lineRule="auto"/>
        <w:jc w:val="both"/>
        <w:rPr>
          <w:rFonts w:ascii="Arial" w:hAnsi="Arial" w:cs="Arial"/>
          <w:sz w:val="24"/>
          <w:szCs w:val="24"/>
        </w:rPr>
      </w:pPr>
      <w:r w:rsidRPr="00474538">
        <w:rPr>
          <w:rFonts w:ascii="Arial" w:hAnsi="Arial" w:cs="Arial"/>
          <w:sz w:val="24"/>
          <w:szCs w:val="24"/>
        </w:rPr>
        <w:t xml:space="preserve">In relazione a quanto previsto dalla norma ISO 37001, nel contesto di </w:t>
      </w:r>
      <w:proofErr w:type="spellStart"/>
      <w:r w:rsidRPr="00474538">
        <w:rPr>
          <w:rFonts w:ascii="Arial" w:hAnsi="Arial" w:cs="Arial"/>
          <w:sz w:val="24"/>
          <w:szCs w:val="24"/>
        </w:rPr>
        <w:t>Intercent</w:t>
      </w:r>
      <w:proofErr w:type="spellEnd"/>
      <w:r w:rsidRPr="00474538">
        <w:rPr>
          <w:rFonts w:ascii="Arial" w:hAnsi="Arial" w:cs="Arial"/>
          <w:sz w:val="24"/>
          <w:szCs w:val="24"/>
        </w:rPr>
        <w:t>-ER il ruolo di “organo direttivo” è svolto dalla Giunta della Regione Emilia-Romagna, che approva il Piano Triennale della Prevenzione della Corruzione e della Trasparenza, mentre con “alta direzione” si intende la Direzione dell’Agenzia.</w:t>
      </w:r>
    </w:p>
    <w:p w14:paraId="4759A8F0" w14:textId="561AE423" w:rsidR="00E120CD" w:rsidRDefault="00474538" w:rsidP="00E120CD">
      <w:pPr>
        <w:autoSpaceDE w:val="0"/>
        <w:autoSpaceDN w:val="0"/>
        <w:adjustRightInd w:val="0"/>
        <w:spacing w:after="0" w:line="276" w:lineRule="auto"/>
        <w:jc w:val="both"/>
        <w:rPr>
          <w:rFonts w:ascii="Arial" w:hAnsi="Arial" w:cs="Arial"/>
          <w:sz w:val="24"/>
          <w:szCs w:val="24"/>
        </w:rPr>
      </w:pPr>
      <w:r w:rsidRPr="00474538">
        <w:rPr>
          <w:rFonts w:ascii="Arial" w:hAnsi="Arial" w:cs="Arial"/>
          <w:sz w:val="24"/>
          <w:szCs w:val="24"/>
        </w:rPr>
        <w:t xml:space="preserve">In questo contesto, e in coerenza con quanto previsto dalla normativa e dal Piano Triennale </w:t>
      </w:r>
      <w:r w:rsidR="00003DF5">
        <w:rPr>
          <w:rFonts w:ascii="Arial" w:hAnsi="Arial" w:cs="Arial"/>
          <w:sz w:val="24"/>
          <w:szCs w:val="24"/>
        </w:rPr>
        <w:t>di prevenzione della corruzione</w:t>
      </w:r>
      <w:r w:rsidRPr="00474538">
        <w:rPr>
          <w:rFonts w:ascii="Arial" w:hAnsi="Arial" w:cs="Arial"/>
          <w:sz w:val="24"/>
          <w:szCs w:val="24"/>
        </w:rPr>
        <w:t xml:space="preserve">, gli attori e i soggetti che – in stretta collaborazione con la Direzione - intervengono e sono coinvolti nel sistema di gestione per la prevenzione della corruzione di </w:t>
      </w:r>
      <w:proofErr w:type="spellStart"/>
      <w:r w:rsidRPr="00474538">
        <w:rPr>
          <w:rFonts w:ascii="Arial" w:hAnsi="Arial" w:cs="Arial"/>
          <w:sz w:val="24"/>
          <w:szCs w:val="24"/>
        </w:rPr>
        <w:t>Intercent</w:t>
      </w:r>
      <w:proofErr w:type="spellEnd"/>
      <w:r w:rsidRPr="00474538">
        <w:rPr>
          <w:rFonts w:ascii="Arial" w:hAnsi="Arial" w:cs="Arial"/>
          <w:sz w:val="24"/>
          <w:szCs w:val="24"/>
        </w:rPr>
        <w:t>-ER sono</w:t>
      </w:r>
      <w:r w:rsidR="004672F4">
        <w:rPr>
          <w:rFonts w:ascii="Arial" w:hAnsi="Arial" w:cs="Arial"/>
          <w:sz w:val="24"/>
          <w:szCs w:val="24"/>
        </w:rPr>
        <w:t>, oltre a</w:t>
      </w:r>
      <w:r w:rsidR="00A416FC">
        <w:rPr>
          <w:rFonts w:ascii="Arial" w:hAnsi="Arial" w:cs="Arial"/>
          <w:sz w:val="24"/>
          <w:szCs w:val="24"/>
        </w:rPr>
        <w:t xml:space="preserve"> quelli indicati nella descrizione della struttura della prevenzione della corruzione, quali i</w:t>
      </w:r>
      <w:r w:rsidR="004672F4">
        <w:rPr>
          <w:rFonts w:ascii="Arial" w:hAnsi="Arial" w:cs="Arial"/>
          <w:sz w:val="24"/>
          <w:szCs w:val="24"/>
        </w:rPr>
        <w:t xml:space="preserve">l </w:t>
      </w:r>
      <w:r w:rsidRPr="00E120CD">
        <w:rPr>
          <w:rFonts w:ascii="Arial" w:hAnsi="Arial" w:cs="Arial"/>
          <w:sz w:val="24"/>
          <w:szCs w:val="24"/>
        </w:rPr>
        <w:t>Responsabile della prevenzione della corruzione e della trasparenza (RPCT)</w:t>
      </w:r>
      <w:r w:rsidR="00A416FC">
        <w:rPr>
          <w:rFonts w:ascii="Arial" w:hAnsi="Arial" w:cs="Arial"/>
          <w:sz w:val="24"/>
          <w:szCs w:val="24"/>
        </w:rPr>
        <w:t xml:space="preserve">, </w:t>
      </w:r>
      <w:r w:rsidRPr="00E120CD">
        <w:rPr>
          <w:rFonts w:ascii="Arial" w:hAnsi="Arial" w:cs="Arial"/>
          <w:sz w:val="24"/>
          <w:szCs w:val="24"/>
        </w:rPr>
        <w:t>Referenti interni per la prevenzione della corruzione</w:t>
      </w:r>
      <w:r w:rsidR="00A416FC">
        <w:rPr>
          <w:rFonts w:ascii="Arial" w:hAnsi="Arial" w:cs="Arial"/>
          <w:sz w:val="24"/>
          <w:szCs w:val="24"/>
        </w:rPr>
        <w:t xml:space="preserve">, l’OIV e l’Ufficio pe </w:t>
      </w:r>
      <w:proofErr w:type="spellStart"/>
      <w:r w:rsidR="00A416FC">
        <w:rPr>
          <w:rFonts w:ascii="Arial" w:hAnsi="Arial" w:cs="Arial"/>
          <w:sz w:val="24"/>
          <w:szCs w:val="24"/>
        </w:rPr>
        <w:t>ri</w:t>
      </w:r>
      <w:proofErr w:type="spellEnd"/>
      <w:r w:rsidR="00A416FC">
        <w:rPr>
          <w:rFonts w:ascii="Arial" w:hAnsi="Arial" w:cs="Arial"/>
          <w:sz w:val="24"/>
          <w:szCs w:val="24"/>
        </w:rPr>
        <w:t xml:space="preserve"> Procedimenti disciplinari e altri ancora</w:t>
      </w:r>
      <w:r w:rsidRPr="00E120CD">
        <w:rPr>
          <w:rFonts w:ascii="Arial" w:hAnsi="Arial" w:cs="Arial"/>
          <w:sz w:val="24"/>
          <w:szCs w:val="24"/>
        </w:rPr>
        <w:t xml:space="preserve">: </w:t>
      </w:r>
    </w:p>
    <w:p w14:paraId="77D88976" w14:textId="5998B070" w:rsidR="00474538" w:rsidRPr="00E120CD" w:rsidRDefault="00E120CD" w:rsidP="00A46216">
      <w:pPr>
        <w:pStyle w:val="Paragrafoelenco"/>
        <w:numPr>
          <w:ilvl w:val="0"/>
          <w:numId w:val="49"/>
        </w:numPr>
        <w:autoSpaceDE w:val="0"/>
        <w:autoSpaceDN w:val="0"/>
        <w:adjustRightInd w:val="0"/>
        <w:spacing w:after="0" w:line="276" w:lineRule="auto"/>
        <w:jc w:val="both"/>
        <w:rPr>
          <w:rFonts w:ascii="Arial" w:hAnsi="Arial" w:cs="Arial"/>
          <w:sz w:val="24"/>
          <w:szCs w:val="24"/>
        </w:rPr>
      </w:pPr>
      <w:r w:rsidRPr="00E120CD">
        <w:rPr>
          <w:rFonts w:ascii="Arial" w:hAnsi="Arial" w:cs="Arial"/>
          <w:b/>
          <w:bCs/>
          <w:sz w:val="24"/>
          <w:szCs w:val="24"/>
        </w:rPr>
        <w:t xml:space="preserve">Il </w:t>
      </w:r>
      <w:r w:rsidR="00474538" w:rsidRPr="00E120CD">
        <w:rPr>
          <w:rFonts w:ascii="Arial" w:hAnsi="Arial" w:cs="Arial"/>
          <w:b/>
          <w:bCs/>
          <w:sz w:val="24"/>
          <w:szCs w:val="24"/>
        </w:rPr>
        <w:t>Referente della funzione di conformità per la prevenzione della corruzione</w:t>
      </w:r>
      <w:r w:rsidR="00474538" w:rsidRPr="00E120CD">
        <w:rPr>
          <w:rFonts w:ascii="Arial" w:hAnsi="Arial" w:cs="Arial"/>
          <w:sz w:val="24"/>
          <w:szCs w:val="24"/>
        </w:rPr>
        <w:t>: figura avente la responsabilità e l’autorità per il funzionamento del sistema di gestione per la prevenzione della corruzione e che svolge, tra le altre, le seguenti attività:</w:t>
      </w:r>
    </w:p>
    <w:p w14:paraId="491E5F04" w14:textId="432DA125" w:rsidR="00474538" w:rsidRPr="00E120CD" w:rsidRDefault="00474538" w:rsidP="00A46216">
      <w:pPr>
        <w:pStyle w:val="Paragrafoelenco"/>
        <w:numPr>
          <w:ilvl w:val="0"/>
          <w:numId w:val="50"/>
        </w:numPr>
        <w:autoSpaceDE w:val="0"/>
        <w:autoSpaceDN w:val="0"/>
        <w:adjustRightInd w:val="0"/>
        <w:spacing w:after="0" w:line="276" w:lineRule="auto"/>
        <w:jc w:val="both"/>
        <w:rPr>
          <w:rFonts w:ascii="Arial" w:hAnsi="Arial" w:cs="Arial"/>
          <w:sz w:val="24"/>
          <w:szCs w:val="24"/>
        </w:rPr>
      </w:pPr>
      <w:r w:rsidRPr="00E120CD">
        <w:rPr>
          <w:rFonts w:ascii="Arial" w:hAnsi="Arial" w:cs="Arial"/>
          <w:sz w:val="24"/>
          <w:szCs w:val="24"/>
        </w:rPr>
        <w:t>supervisionare la progettazione e l'attuazione da parte dell'organizzazione del sistema di gestione;</w:t>
      </w:r>
    </w:p>
    <w:p w14:paraId="2D2FECB4" w14:textId="28CEEA0A" w:rsidR="00474538" w:rsidRPr="00E120CD" w:rsidRDefault="00474538" w:rsidP="00A46216">
      <w:pPr>
        <w:pStyle w:val="Paragrafoelenco"/>
        <w:numPr>
          <w:ilvl w:val="0"/>
          <w:numId w:val="50"/>
        </w:numPr>
        <w:autoSpaceDE w:val="0"/>
        <w:autoSpaceDN w:val="0"/>
        <w:adjustRightInd w:val="0"/>
        <w:spacing w:after="0" w:line="276" w:lineRule="auto"/>
        <w:jc w:val="both"/>
        <w:rPr>
          <w:rFonts w:ascii="Arial" w:hAnsi="Arial" w:cs="Arial"/>
          <w:sz w:val="24"/>
          <w:szCs w:val="24"/>
        </w:rPr>
      </w:pPr>
      <w:r w:rsidRPr="00E120CD">
        <w:rPr>
          <w:rFonts w:ascii="Arial" w:hAnsi="Arial" w:cs="Arial"/>
          <w:sz w:val="24"/>
          <w:szCs w:val="24"/>
        </w:rPr>
        <w:t>fornire consulenza e guida al personale per i profili relativi al SG;</w:t>
      </w:r>
    </w:p>
    <w:p w14:paraId="22987D79" w14:textId="2AFF513C" w:rsidR="00474538" w:rsidRPr="00E120CD" w:rsidRDefault="00474538" w:rsidP="00A46216">
      <w:pPr>
        <w:pStyle w:val="Paragrafoelenco"/>
        <w:numPr>
          <w:ilvl w:val="0"/>
          <w:numId w:val="50"/>
        </w:numPr>
        <w:autoSpaceDE w:val="0"/>
        <w:autoSpaceDN w:val="0"/>
        <w:adjustRightInd w:val="0"/>
        <w:spacing w:after="0" w:line="276" w:lineRule="auto"/>
        <w:jc w:val="both"/>
        <w:rPr>
          <w:rFonts w:ascii="Arial" w:hAnsi="Arial" w:cs="Arial"/>
          <w:sz w:val="24"/>
          <w:szCs w:val="24"/>
        </w:rPr>
      </w:pPr>
      <w:r w:rsidRPr="00E120CD">
        <w:rPr>
          <w:rFonts w:ascii="Arial" w:hAnsi="Arial" w:cs="Arial"/>
          <w:sz w:val="24"/>
          <w:szCs w:val="24"/>
        </w:rPr>
        <w:t>assicurare che il sistema sia conforme ai requisiti della ISO 37001;</w:t>
      </w:r>
    </w:p>
    <w:p w14:paraId="4F125AC1" w14:textId="1F72772C" w:rsidR="00474538" w:rsidRPr="00E120CD" w:rsidRDefault="00474538" w:rsidP="00A46216">
      <w:pPr>
        <w:pStyle w:val="Paragrafoelenco"/>
        <w:numPr>
          <w:ilvl w:val="0"/>
          <w:numId w:val="50"/>
        </w:numPr>
        <w:autoSpaceDE w:val="0"/>
        <w:autoSpaceDN w:val="0"/>
        <w:adjustRightInd w:val="0"/>
        <w:spacing w:after="0" w:line="276" w:lineRule="auto"/>
        <w:jc w:val="both"/>
        <w:rPr>
          <w:rFonts w:ascii="Arial" w:hAnsi="Arial" w:cs="Arial"/>
          <w:sz w:val="24"/>
          <w:szCs w:val="24"/>
        </w:rPr>
      </w:pPr>
      <w:r w:rsidRPr="00E120CD">
        <w:rPr>
          <w:rFonts w:ascii="Arial" w:hAnsi="Arial" w:cs="Arial"/>
          <w:sz w:val="24"/>
          <w:szCs w:val="24"/>
        </w:rPr>
        <w:t>relazionare sulla prestazione del sistema di gestione all'organo all'alta direzione</w:t>
      </w:r>
    </w:p>
    <w:p w14:paraId="0E30891D" w14:textId="37A2C09A" w:rsidR="00474538" w:rsidRPr="00E120CD" w:rsidRDefault="00E120CD" w:rsidP="00A46216">
      <w:pPr>
        <w:pStyle w:val="Paragrafoelenco"/>
        <w:numPr>
          <w:ilvl w:val="0"/>
          <w:numId w:val="49"/>
        </w:numPr>
        <w:autoSpaceDE w:val="0"/>
        <w:autoSpaceDN w:val="0"/>
        <w:adjustRightInd w:val="0"/>
        <w:spacing w:after="0" w:line="276" w:lineRule="auto"/>
        <w:jc w:val="both"/>
        <w:rPr>
          <w:rFonts w:ascii="Arial" w:hAnsi="Arial" w:cs="Arial"/>
          <w:sz w:val="24"/>
          <w:szCs w:val="24"/>
        </w:rPr>
      </w:pPr>
      <w:r w:rsidRPr="00E120CD">
        <w:rPr>
          <w:rFonts w:ascii="Arial" w:hAnsi="Arial" w:cs="Arial"/>
          <w:b/>
          <w:bCs/>
          <w:sz w:val="24"/>
          <w:szCs w:val="24"/>
        </w:rPr>
        <w:t xml:space="preserve">Il </w:t>
      </w:r>
      <w:r w:rsidR="00474538" w:rsidRPr="00E120CD">
        <w:rPr>
          <w:rFonts w:ascii="Arial" w:hAnsi="Arial" w:cs="Arial"/>
          <w:b/>
          <w:bCs/>
          <w:sz w:val="24"/>
          <w:szCs w:val="24"/>
        </w:rPr>
        <w:t>“Facilitatore</w:t>
      </w:r>
      <w:r w:rsidR="00474538" w:rsidRPr="00E120CD">
        <w:rPr>
          <w:rFonts w:ascii="Arial" w:hAnsi="Arial" w:cs="Arial"/>
          <w:sz w:val="24"/>
          <w:szCs w:val="24"/>
        </w:rPr>
        <w:t xml:space="preserve">”: </w:t>
      </w:r>
      <w:r w:rsidR="00003DF5">
        <w:rPr>
          <w:rFonts w:ascii="Arial" w:hAnsi="Arial" w:cs="Arial"/>
          <w:sz w:val="24"/>
          <w:szCs w:val="24"/>
        </w:rPr>
        <w:t>f</w:t>
      </w:r>
      <w:r w:rsidR="00474538" w:rsidRPr="00E120CD">
        <w:rPr>
          <w:rFonts w:ascii="Arial" w:hAnsi="Arial" w:cs="Arial"/>
          <w:sz w:val="24"/>
          <w:szCs w:val="24"/>
        </w:rPr>
        <w:t xml:space="preserve">igura che non ha responsabilità diretta sui processi, ma che ha il compito di assicurare la promozione, supportare e diffondere le prassi all’interno di </w:t>
      </w:r>
      <w:proofErr w:type="spellStart"/>
      <w:r w:rsidR="00474538" w:rsidRPr="00E120CD">
        <w:rPr>
          <w:rFonts w:ascii="Arial" w:hAnsi="Arial" w:cs="Arial"/>
          <w:sz w:val="24"/>
          <w:szCs w:val="24"/>
        </w:rPr>
        <w:t>Intercent</w:t>
      </w:r>
      <w:proofErr w:type="spellEnd"/>
      <w:r w:rsidR="00474538" w:rsidRPr="00E120CD">
        <w:rPr>
          <w:rFonts w:ascii="Arial" w:hAnsi="Arial" w:cs="Arial"/>
          <w:sz w:val="24"/>
          <w:szCs w:val="24"/>
        </w:rPr>
        <w:t>-ER ed essere di raccordo tra il Referente della funzione di conformità e le Strutture responsabili del Processo. I facilitatori, nominati dal Direttore, sono uno per ogni Servizio dell’Agenzia.</w:t>
      </w:r>
    </w:p>
    <w:p w14:paraId="78260A47" w14:textId="01DE91D3" w:rsidR="002A7B2C" w:rsidRPr="00D333E1" w:rsidRDefault="00D333E1" w:rsidP="00BF39B1">
      <w:pPr>
        <w:autoSpaceDE w:val="0"/>
        <w:autoSpaceDN w:val="0"/>
        <w:adjustRightInd w:val="0"/>
        <w:spacing w:after="0" w:line="276" w:lineRule="auto"/>
        <w:jc w:val="both"/>
        <w:rPr>
          <w:rFonts w:ascii="Arial" w:hAnsi="Arial" w:cs="Arial"/>
          <w:sz w:val="24"/>
          <w:szCs w:val="24"/>
        </w:rPr>
      </w:pPr>
      <w:proofErr w:type="gramStart"/>
      <w:r w:rsidRPr="00D333E1">
        <w:rPr>
          <w:rFonts w:ascii="Arial" w:hAnsi="Arial" w:cs="Arial"/>
          <w:sz w:val="24"/>
          <w:szCs w:val="24"/>
        </w:rPr>
        <w:t>E’</w:t>
      </w:r>
      <w:proofErr w:type="gramEnd"/>
      <w:r w:rsidRPr="00D333E1">
        <w:rPr>
          <w:rFonts w:ascii="Arial" w:hAnsi="Arial" w:cs="Arial"/>
          <w:sz w:val="24"/>
          <w:szCs w:val="24"/>
        </w:rPr>
        <w:t xml:space="preserve"> stata conseguita la certificazione nel 2021, conservata a seguito di Audit esterno, nel 202</w:t>
      </w:r>
      <w:r>
        <w:rPr>
          <w:rFonts w:ascii="Arial" w:hAnsi="Arial" w:cs="Arial"/>
          <w:sz w:val="24"/>
          <w:szCs w:val="24"/>
        </w:rPr>
        <w:t xml:space="preserve">1, che si ha l’obiettivo di mantenere anche per </w:t>
      </w:r>
      <w:r w:rsidR="00E34039">
        <w:rPr>
          <w:rFonts w:ascii="Arial" w:hAnsi="Arial" w:cs="Arial"/>
          <w:sz w:val="24"/>
          <w:szCs w:val="24"/>
        </w:rPr>
        <w:t>il prossimo triennio.</w:t>
      </w:r>
    </w:p>
    <w:p w14:paraId="4100318C" w14:textId="77777777" w:rsidR="002A7B2C" w:rsidRPr="007D686E" w:rsidRDefault="002A7B2C" w:rsidP="00BF39B1">
      <w:pPr>
        <w:autoSpaceDE w:val="0"/>
        <w:autoSpaceDN w:val="0"/>
        <w:adjustRightInd w:val="0"/>
        <w:spacing w:after="0" w:line="276" w:lineRule="auto"/>
        <w:jc w:val="both"/>
        <w:rPr>
          <w:rFonts w:ascii="Arial" w:eastAsiaTheme="majorEastAsia" w:hAnsi="Arial" w:cstheme="majorBidi"/>
          <w:b/>
          <w:color w:val="1F4E79" w:themeColor="accent5" w:themeShade="80"/>
          <w:sz w:val="24"/>
          <w:szCs w:val="26"/>
        </w:rPr>
      </w:pPr>
    </w:p>
    <w:p w14:paraId="066EDECF" w14:textId="66665981" w:rsidR="00792B99" w:rsidRDefault="00792B99" w:rsidP="00D50241">
      <w:pPr>
        <w:autoSpaceDE w:val="0"/>
        <w:autoSpaceDN w:val="0"/>
        <w:adjustRightInd w:val="0"/>
        <w:spacing w:after="0" w:line="276" w:lineRule="auto"/>
        <w:jc w:val="both"/>
        <w:rPr>
          <w:rFonts w:ascii="Arial" w:hAnsi="Arial" w:cs="Arial"/>
          <w:sz w:val="24"/>
          <w:szCs w:val="24"/>
        </w:rPr>
      </w:pPr>
    </w:p>
    <w:tbl>
      <w:tblPr>
        <w:tblStyle w:val="Grigliatabella"/>
        <w:tblW w:w="9776" w:type="dxa"/>
        <w:tblBorders>
          <w:insideV w:val="none" w:sz="0" w:space="0" w:color="auto"/>
        </w:tblBorders>
        <w:shd w:val="clear" w:color="auto" w:fill="D9E2F3" w:themeFill="accent1" w:themeFillTint="33"/>
        <w:tblLook w:val="04A0" w:firstRow="1" w:lastRow="0" w:firstColumn="1" w:lastColumn="0" w:noHBand="0" w:noVBand="1"/>
      </w:tblPr>
      <w:tblGrid>
        <w:gridCol w:w="3539"/>
        <w:gridCol w:w="6237"/>
      </w:tblGrid>
      <w:tr w:rsidR="00676028" w:rsidRPr="0025518C" w14:paraId="6DACD299" w14:textId="77777777" w:rsidTr="00763DF0">
        <w:trPr>
          <w:trHeight w:val="1597"/>
        </w:trPr>
        <w:tc>
          <w:tcPr>
            <w:tcW w:w="9776" w:type="dxa"/>
            <w:gridSpan w:val="2"/>
            <w:tcBorders>
              <w:bottom w:val="double" w:sz="18" w:space="0" w:color="4472C4" w:themeColor="accent1"/>
            </w:tcBorders>
            <w:shd w:val="clear" w:color="auto" w:fill="D9E2F3" w:themeFill="accent1" w:themeFillTint="33"/>
          </w:tcPr>
          <w:p w14:paraId="6B8116B1" w14:textId="557AD4A5" w:rsidR="00676028" w:rsidRPr="00F93561" w:rsidRDefault="00E34039" w:rsidP="000D4301">
            <w:pPr>
              <w:autoSpaceDE w:val="0"/>
              <w:autoSpaceDN w:val="0"/>
              <w:adjustRightInd w:val="0"/>
              <w:spacing w:line="276" w:lineRule="auto"/>
              <w:jc w:val="center"/>
              <w:rPr>
                <w:rFonts w:ascii="Arial" w:hAnsi="Arial" w:cs="Arial"/>
                <w:b/>
                <w:bCs/>
                <w:sz w:val="28"/>
                <w:szCs w:val="28"/>
              </w:rPr>
            </w:pPr>
            <w:bookmarkStart w:id="190" w:name="_Hlk91693642"/>
            <w:r>
              <w:rPr>
                <w:rFonts w:ascii="Arial" w:hAnsi="Arial" w:cs="Arial"/>
                <w:b/>
                <w:bCs/>
                <w:color w:val="2F5496" w:themeColor="accent1" w:themeShade="BF"/>
                <w:sz w:val="28"/>
                <w:szCs w:val="28"/>
              </w:rPr>
              <w:lastRenderedPageBreak/>
              <w:t>8</w:t>
            </w:r>
            <w:r w:rsidR="00681BB4">
              <w:rPr>
                <w:rFonts w:ascii="Arial" w:hAnsi="Arial" w:cs="Arial"/>
                <w:b/>
                <w:bCs/>
                <w:color w:val="2F5496" w:themeColor="accent1" w:themeShade="BF"/>
                <w:sz w:val="28"/>
                <w:szCs w:val="28"/>
              </w:rPr>
              <w:t xml:space="preserve">. </w:t>
            </w:r>
            <w:r w:rsidR="00676028" w:rsidRPr="00F93561">
              <w:rPr>
                <w:rFonts w:ascii="Arial" w:hAnsi="Arial" w:cs="Arial"/>
                <w:b/>
                <w:bCs/>
                <w:color w:val="2F5496" w:themeColor="accent1" w:themeShade="BF"/>
                <w:sz w:val="28"/>
                <w:szCs w:val="28"/>
              </w:rPr>
              <w:t xml:space="preserve">Progettazione di misure </w:t>
            </w:r>
            <w:r w:rsidR="00725D4A">
              <w:rPr>
                <w:rFonts w:ascii="Arial" w:hAnsi="Arial" w:cs="Arial"/>
                <w:b/>
                <w:bCs/>
                <w:color w:val="2F5496" w:themeColor="accent1" w:themeShade="BF"/>
                <w:sz w:val="28"/>
                <w:szCs w:val="28"/>
              </w:rPr>
              <w:t>generali</w:t>
            </w:r>
            <w:r w:rsidR="00402EEE">
              <w:rPr>
                <w:rFonts w:ascii="Arial" w:hAnsi="Arial" w:cs="Arial"/>
                <w:b/>
                <w:bCs/>
                <w:color w:val="2F5496" w:themeColor="accent1" w:themeShade="BF"/>
                <w:sz w:val="28"/>
                <w:szCs w:val="28"/>
              </w:rPr>
              <w:t xml:space="preserve"> e organizzative</w:t>
            </w:r>
            <w:r w:rsidR="00676028" w:rsidRPr="00F93561">
              <w:rPr>
                <w:rFonts w:ascii="Arial" w:hAnsi="Arial" w:cs="Arial"/>
                <w:b/>
                <w:bCs/>
                <w:color w:val="2F5496" w:themeColor="accent1" w:themeShade="BF"/>
                <w:sz w:val="28"/>
                <w:szCs w:val="28"/>
              </w:rPr>
              <w:t xml:space="preserve"> per il trattamento del rischio</w:t>
            </w:r>
          </w:p>
          <w:p w14:paraId="12DFE3C8" w14:textId="77777777" w:rsidR="009B3347" w:rsidRDefault="009B3347" w:rsidP="00D50241">
            <w:pPr>
              <w:autoSpaceDE w:val="0"/>
              <w:autoSpaceDN w:val="0"/>
              <w:adjustRightInd w:val="0"/>
              <w:spacing w:line="276" w:lineRule="auto"/>
              <w:jc w:val="both"/>
              <w:rPr>
                <w:rFonts w:ascii="Arial" w:hAnsi="Arial" w:cs="Arial"/>
                <w:sz w:val="24"/>
                <w:szCs w:val="24"/>
              </w:rPr>
            </w:pPr>
          </w:p>
          <w:p w14:paraId="4B8CFCE1" w14:textId="73A1DF82" w:rsidR="00BE6479" w:rsidRDefault="00676028" w:rsidP="00D50241">
            <w:pPr>
              <w:autoSpaceDE w:val="0"/>
              <w:autoSpaceDN w:val="0"/>
              <w:adjustRightInd w:val="0"/>
              <w:spacing w:line="276" w:lineRule="auto"/>
              <w:jc w:val="both"/>
              <w:rPr>
                <w:rFonts w:ascii="Arial" w:hAnsi="Arial" w:cs="Arial"/>
                <w:sz w:val="24"/>
                <w:szCs w:val="24"/>
              </w:rPr>
            </w:pPr>
            <w:r w:rsidRPr="0025518C">
              <w:rPr>
                <w:rFonts w:ascii="Arial" w:hAnsi="Arial" w:cs="Arial"/>
                <w:sz w:val="24"/>
                <w:szCs w:val="24"/>
              </w:rPr>
              <w:t xml:space="preserve">La Giunta regionale ha attivato le seguenti </w:t>
            </w:r>
            <w:r w:rsidRPr="0025518C">
              <w:rPr>
                <w:rFonts w:ascii="Arial" w:hAnsi="Arial" w:cs="Arial"/>
                <w:b/>
                <w:bCs/>
                <w:sz w:val="24"/>
                <w:szCs w:val="24"/>
              </w:rPr>
              <w:t>misure generali</w:t>
            </w:r>
            <w:r w:rsidRPr="0025518C">
              <w:rPr>
                <w:rFonts w:ascii="Arial" w:hAnsi="Arial" w:cs="Arial"/>
                <w:sz w:val="24"/>
                <w:szCs w:val="24"/>
              </w:rPr>
              <w:t xml:space="preserve"> per la mitigazione del rischio corruzione. Si riepiloga, per ciascuna misura generale</w:t>
            </w:r>
            <w:r w:rsidR="00736C32">
              <w:rPr>
                <w:rFonts w:ascii="Arial" w:hAnsi="Arial" w:cs="Arial"/>
                <w:sz w:val="24"/>
                <w:szCs w:val="24"/>
              </w:rPr>
              <w:t xml:space="preserve"> </w:t>
            </w:r>
            <w:r w:rsidRPr="0025518C">
              <w:rPr>
                <w:rFonts w:ascii="Arial" w:hAnsi="Arial" w:cs="Arial"/>
                <w:sz w:val="24"/>
                <w:szCs w:val="24"/>
              </w:rPr>
              <w:t xml:space="preserve">lo stato dell’arte al 31.12.2021, con indicazione della loro continuazione </w:t>
            </w:r>
            <w:r w:rsidR="00402EEE">
              <w:rPr>
                <w:rFonts w:ascii="Arial" w:hAnsi="Arial" w:cs="Arial"/>
                <w:sz w:val="24"/>
                <w:szCs w:val="24"/>
              </w:rPr>
              <w:t xml:space="preserve">o meno </w:t>
            </w:r>
            <w:r w:rsidRPr="0025518C">
              <w:rPr>
                <w:rFonts w:ascii="Arial" w:hAnsi="Arial" w:cs="Arial"/>
                <w:sz w:val="24"/>
                <w:szCs w:val="24"/>
              </w:rPr>
              <w:t>nel corso del triennio 2022-2024</w:t>
            </w:r>
            <w:r w:rsidR="007F34AD">
              <w:rPr>
                <w:rFonts w:ascii="Arial" w:hAnsi="Arial" w:cs="Arial"/>
                <w:sz w:val="24"/>
                <w:szCs w:val="24"/>
              </w:rPr>
              <w:t xml:space="preserve">, </w:t>
            </w:r>
            <w:proofErr w:type="gramStart"/>
            <w:r w:rsidR="007F34AD">
              <w:rPr>
                <w:rFonts w:ascii="Arial" w:hAnsi="Arial" w:cs="Arial"/>
                <w:sz w:val="24"/>
                <w:szCs w:val="24"/>
              </w:rPr>
              <w:t xml:space="preserve">con </w:t>
            </w:r>
            <w:r w:rsidR="00402EEE" w:rsidRPr="0025518C">
              <w:rPr>
                <w:rFonts w:ascii="Arial" w:hAnsi="Arial" w:cs="Arial"/>
                <w:sz w:val="24"/>
                <w:szCs w:val="24"/>
              </w:rPr>
              <w:t xml:space="preserve"> </w:t>
            </w:r>
            <w:r w:rsidR="007F34AD">
              <w:rPr>
                <w:rFonts w:ascii="Arial" w:hAnsi="Arial" w:cs="Arial"/>
                <w:sz w:val="24"/>
                <w:szCs w:val="24"/>
              </w:rPr>
              <w:t>indicazione</w:t>
            </w:r>
            <w:proofErr w:type="gramEnd"/>
            <w:r w:rsidR="007F34AD">
              <w:rPr>
                <w:rFonts w:ascii="Arial" w:hAnsi="Arial" w:cs="Arial"/>
                <w:sz w:val="24"/>
                <w:szCs w:val="24"/>
              </w:rPr>
              <w:t xml:space="preserve"> delle  eventuali </w:t>
            </w:r>
            <w:r w:rsidR="006B5CBB">
              <w:rPr>
                <w:rFonts w:ascii="Arial" w:hAnsi="Arial" w:cs="Arial"/>
                <w:sz w:val="24"/>
                <w:szCs w:val="24"/>
              </w:rPr>
              <w:t xml:space="preserve">ulteriori </w:t>
            </w:r>
            <w:r w:rsidR="002E177E">
              <w:rPr>
                <w:rFonts w:ascii="Arial" w:hAnsi="Arial" w:cs="Arial"/>
                <w:sz w:val="24"/>
                <w:szCs w:val="24"/>
              </w:rPr>
              <w:t xml:space="preserve">azioni </w:t>
            </w:r>
            <w:r w:rsidR="006B5CBB">
              <w:rPr>
                <w:rFonts w:ascii="Arial" w:hAnsi="Arial" w:cs="Arial"/>
                <w:sz w:val="24"/>
                <w:szCs w:val="24"/>
              </w:rPr>
              <w:t xml:space="preserve">di miglioramento </w:t>
            </w:r>
            <w:r w:rsidR="00402EEE" w:rsidRPr="0025518C">
              <w:rPr>
                <w:rFonts w:ascii="Arial" w:hAnsi="Arial" w:cs="Arial"/>
                <w:sz w:val="24"/>
                <w:szCs w:val="24"/>
              </w:rPr>
              <w:t>previst</w:t>
            </w:r>
            <w:r w:rsidR="007F34AD">
              <w:rPr>
                <w:rFonts w:ascii="Arial" w:hAnsi="Arial" w:cs="Arial"/>
                <w:sz w:val="24"/>
                <w:szCs w:val="24"/>
              </w:rPr>
              <w:t>e</w:t>
            </w:r>
            <w:r w:rsidRPr="0025518C">
              <w:rPr>
                <w:rFonts w:ascii="Arial" w:hAnsi="Arial" w:cs="Arial"/>
                <w:sz w:val="24"/>
                <w:szCs w:val="24"/>
              </w:rPr>
              <w:t>.</w:t>
            </w:r>
            <w:r w:rsidR="00DF1ABE" w:rsidRPr="0025518C">
              <w:rPr>
                <w:rFonts w:ascii="Arial" w:hAnsi="Arial" w:cs="Arial"/>
                <w:sz w:val="24"/>
                <w:szCs w:val="24"/>
              </w:rPr>
              <w:t xml:space="preserve"> </w:t>
            </w:r>
          </w:p>
          <w:p w14:paraId="7CDC7B13" w14:textId="2408760A" w:rsidR="00BE6479" w:rsidRPr="00552358" w:rsidRDefault="00BE6479" w:rsidP="00BE6479">
            <w:pPr>
              <w:autoSpaceDE w:val="0"/>
              <w:autoSpaceDN w:val="0"/>
              <w:adjustRightInd w:val="0"/>
              <w:spacing w:line="276" w:lineRule="auto"/>
              <w:jc w:val="both"/>
              <w:rPr>
                <w:rFonts w:ascii="Arial" w:hAnsi="Arial" w:cs="Arial"/>
                <w:sz w:val="24"/>
                <w:szCs w:val="24"/>
              </w:rPr>
            </w:pPr>
            <w:r w:rsidRPr="00552358">
              <w:rPr>
                <w:rFonts w:ascii="Arial" w:hAnsi="Arial" w:cs="Arial"/>
                <w:sz w:val="24"/>
                <w:szCs w:val="24"/>
              </w:rPr>
              <w:t>Infatti, nel corso del 2022</w:t>
            </w:r>
            <w:r w:rsidR="00736C32">
              <w:rPr>
                <w:rFonts w:ascii="Arial" w:hAnsi="Arial" w:cs="Arial"/>
                <w:sz w:val="24"/>
                <w:szCs w:val="24"/>
              </w:rPr>
              <w:t xml:space="preserve"> </w:t>
            </w:r>
            <w:r w:rsidRPr="00552358">
              <w:rPr>
                <w:rFonts w:ascii="Arial" w:hAnsi="Arial" w:cs="Arial"/>
                <w:sz w:val="24"/>
                <w:szCs w:val="24"/>
              </w:rPr>
              <w:t>alcune misure devono essere riviste e aggiornate.</w:t>
            </w:r>
          </w:p>
          <w:p w14:paraId="316A70BA" w14:textId="5B9FC24E" w:rsidR="00BE6479" w:rsidRPr="00552358" w:rsidRDefault="00BE6479" w:rsidP="00BE6479">
            <w:pPr>
              <w:autoSpaceDE w:val="0"/>
              <w:autoSpaceDN w:val="0"/>
              <w:adjustRightInd w:val="0"/>
              <w:spacing w:line="276" w:lineRule="auto"/>
              <w:jc w:val="both"/>
              <w:rPr>
                <w:rFonts w:ascii="Arial" w:hAnsi="Arial" w:cs="Arial"/>
                <w:sz w:val="24"/>
                <w:szCs w:val="24"/>
              </w:rPr>
            </w:pPr>
            <w:r w:rsidRPr="00552358">
              <w:rPr>
                <w:rFonts w:ascii="Arial" w:hAnsi="Arial" w:cs="Arial"/>
                <w:sz w:val="24"/>
                <w:szCs w:val="24"/>
              </w:rPr>
              <w:t xml:space="preserve">Si precisa, ai fini della programmazione degli obiettivi di miglioramento delle misure generali e/o obbligatorie per il triennio 2022-2024, che </w:t>
            </w:r>
            <w:r w:rsidR="00A647F1" w:rsidRPr="00552358">
              <w:rPr>
                <w:rFonts w:ascii="Arial" w:hAnsi="Arial" w:cs="Arial"/>
                <w:sz w:val="24"/>
                <w:szCs w:val="24"/>
              </w:rPr>
              <w:t xml:space="preserve">ciascun obiettivo </w:t>
            </w:r>
            <w:r w:rsidR="00552358" w:rsidRPr="00552358">
              <w:rPr>
                <w:rFonts w:ascii="Arial" w:hAnsi="Arial" w:cs="Arial"/>
                <w:sz w:val="24"/>
                <w:szCs w:val="24"/>
              </w:rPr>
              <w:t>è classificato nel modo seguente</w:t>
            </w:r>
            <w:r w:rsidRPr="00552358">
              <w:rPr>
                <w:rFonts w:ascii="Arial" w:hAnsi="Arial" w:cs="Arial"/>
                <w:sz w:val="24"/>
                <w:szCs w:val="24"/>
              </w:rPr>
              <w:t>:</w:t>
            </w:r>
          </w:p>
          <w:p w14:paraId="5B736DE7" w14:textId="77777777" w:rsidR="00BE6479" w:rsidRPr="00552358" w:rsidRDefault="00BE6479" w:rsidP="00BE6479">
            <w:pPr>
              <w:autoSpaceDE w:val="0"/>
              <w:autoSpaceDN w:val="0"/>
              <w:adjustRightInd w:val="0"/>
              <w:spacing w:line="276" w:lineRule="auto"/>
              <w:jc w:val="both"/>
              <w:rPr>
                <w:rFonts w:ascii="Arial" w:hAnsi="Arial" w:cs="Arial"/>
                <w:sz w:val="24"/>
                <w:szCs w:val="24"/>
              </w:rPr>
            </w:pPr>
            <w:proofErr w:type="spellStart"/>
            <w:r w:rsidRPr="00552358">
              <w:rPr>
                <w:rFonts w:ascii="Arial" w:hAnsi="Arial" w:cs="Arial"/>
                <w:sz w:val="24"/>
                <w:szCs w:val="24"/>
              </w:rPr>
              <w:t>Ob</w:t>
            </w:r>
            <w:proofErr w:type="spellEnd"/>
            <w:r w:rsidRPr="00552358">
              <w:rPr>
                <w:rFonts w:ascii="Arial" w:hAnsi="Arial" w:cs="Arial"/>
                <w:sz w:val="24"/>
                <w:szCs w:val="24"/>
              </w:rPr>
              <w:t>. 1 se ha lo scopo di ridurre le opportunità che si manifestino casi di corruzione</w:t>
            </w:r>
          </w:p>
          <w:p w14:paraId="764C2B0E" w14:textId="77777777" w:rsidR="00BE6479" w:rsidRPr="00552358" w:rsidRDefault="00BE6479" w:rsidP="00BE6479">
            <w:pPr>
              <w:autoSpaceDE w:val="0"/>
              <w:autoSpaceDN w:val="0"/>
              <w:adjustRightInd w:val="0"/>
              <w:spacing w:line="276" w:lineRule="auto"/>
              <w:jc w:val="both"/>
              <w:rPr>
                <w:rFonts w:ascii="Arial" w:hAnsi="Arial" w:cs="Arial"/>
                <w:sz w:val="24"/>
                <w:szCs w:val="24"/>
              </w:rPr>
            </w:pPr>
            <w:proofErr w:type="spellStart"/>
            <w:r w:rsidRPr="00552358">
              <w:rPr>
                <w:rFonts w:ascii="Arial" w:hAnsi="Arial" w:cs="Arial"/>
                <w:sz w:val="24"/>
                <w:szCs w:val="24"/>
              </w:rPr>
              <w:t>Ob</w:t>
            </w:r>
            <w:proofErr w:type="spellEnd"/>
            <w:r w:rsidRPr="00552358">
              <w:rPr>
                <w:rFonts w:ascii="Arial" w:hAnsi="Arial" w:cs="Arial"/>
                <w:sz w:val="24"/>
                <w:szCs w:val="24"/>
              </w:rPr>
              <w:t>. 2 se ha lo scopo di aumentare la capacità di scoprire casi di corruzione</w:t>
            </w:r>
          </w:p>
          <w:p w14:paraId="631CA6C1" w14:textId="77777777" w:rsidR="00BE6479" w:rsidRPr="00552358" w:rsidRDefault="00BE6479" w:rsidP="00BE6479">
            <w:pPr>
              <w:autoSpaceDE w:val="0"/>
              <w:autoSpaceDN w:val="0"/>
              <w:adjustRightInd w:val="0"/>
              <w:spacing w:line="276" w:lineRule="auto"/>
              <w:jc w:val="both"/>
              <w:rPr>
                <w:rFonts w:ascii="Arial" w:hAnsi="Arial" w:cs="Arial"/>
                <w:sz w:val="24"/>
                <w:szCs w:val="24"/>
              </w:rPr>
            </w:pPr>
            <w:proofErr w:type="spellStart"/>
            <w:r w:rsidRPr="00552358">
              <w:rPr>
                <w:rFonts w:ascii="Arial" w:hAnsi="Arial" w:cs="Arial"/>
                <w:sz w:val="24"/>
                <w:szCs w:val="24"/>
              </w:rPr>
              <w:t>Ob</w:t>
            </w:r>
            <w:proofErr w:type="spellEnd"/>
            <w:r w:rsidRPr="00552358">
              <w:rPr>
                <w:rFonts w:ascii="Arial" w:hAnsi="Arial" w:cs="Arial"/>
                <w:sz w:val="24"/>
                <w:szCs w:val="24"/>
              </w:rPr>
              <w:t>. 3 se ha lo scopo di creare un contesto sfavorevole alla corruzione</w:t>
            </w:r>
          </w:p>
          <w:p w14:paraId="004BF66F" w14:textId="4A599A7B" w:rsidR="00BE6479" w:rsidRPr="00552358" w:rsidRDefault="00BE6479" w:rsidP="00BE6479">
            <w:pPr>
              <w:autoSpaceDE w:val="0"/>
              <w:autoSpaceDN w:val="0"/>
              <w:adjustRightInd w:val="0"/>
              <w:spacing w:line="276" w:lineRule="auto"/>
              <w:jc w:val="both"/>
              <w:rPr>
                <w:rFonts w:ascii="Arial" w:hAnsi="Arial" w:cs="Arial"/>
                <w:sz w:val="24"/>
                <w:szCs w:val="24"/>
              </w:rPr>
            </w:pPr>
            <w:r w:rsidRPr="00552358">
              <w:rPr>
                <w:rFonts w:ascii="Arial" w:hAnsi="Arial" w:cs="Arial"/>
                <w:sz w:val="24"/>
                <w:szCs w:val="24"/>
              </w:rPr>
              <w:t>Ciascun obiettiv</w:t>
            </w:r>
            <w:r w:rsidR="00552358" w:rsidRPr="00552358">
              <w:rPr>
                <w:rFonts w:ascii="Arial" w:hAnsi="Arial" w:cs="Arial"/>
                <w:sz w:val="24"/>
                <w:szCs w:val="24"/>
              </w:rPr>
              <w:t xml:space="preserve">o </w:t>
            </w:r>
            <w:r w:rsidRPr="00552358">
              <w:rPr>
                <w:rFonts w:ascii="Arial" w:hAnsi="Arial" w:cs="Arial"/>
                <w:sz w:val="24"/>
                <w:szCs w:val="24"/>
              </w:rPr>
              <w:t>è poi classificato in base alla natura di:</w:t>
            </w:r>
          </w:p>
          <w:p w14:paraId="7D39BF7C" w14:textId="77777777" w:rsidR="00BE6479" w:rsidRPr="00552358" w:rsidRDefault="00BE6479" w:rsidP="00BE6479">
            <w:pPr>
              <w:autoSpaceDE w:val="0"/>
              <w:autoSpaceDN w:val="0"/>
              <w:adjustRightInd w:val="0"/>
              <w:spacing w:line="276" w:lineRule="auto"/>
              <w:jc w:val="both"/>
              <w:rPr>
                <w:rFonts w:ascii="Arial" w:hAnsi="Arial" w:cs="Arial"/>
                <w:sz w:val="24"/>
                <w:szCs w:val="24"/>
              </w:rPr>
            </w:pPr>
            <w:r w:rsidRPr="00552358">
              <w:rPr>
                <w:rFonts w:ascii="Arial" w:hAnsi="Arial" w:cs="Arial"/>
                <w:sz w:val="24"/>
                <w:szCs w:val="24"/>
              </w:rPr>
              <w:t>- obiettivo strategico (contraddistinto con la lettera S);</w:t>
            </w:r>
          </w:p>
          <w:p w14:paraId="2B73FCF9" w14:textId="77777777" w:rsidR="00BE6479" w:rsidRPr="00552358" w:rsidRDefault="00BE6479" w:rsidP="00BE6479">
            <w:pPr>
              <w:autoSpaceDE w:val="0"/>
              <w:autoSpaceDN w:val="0"/>
              <w:adjustRightInd w:val="0"/>
              <w:spacing w:line="276" w:lineRule="auto"/>
              <w:jc w:val="both"/>
              <w:rPr>
                <w:rFonts w:ascii="Arial" w:hAnsi="Arial" w:cs="Arial"/>
                <w:sz w:val="24"/>
                <w:szCs w:val="24"/>
              </w:rPr>
            </w:pPr>
            <w:r w:rsidRPr="00552358">
              <w:rPr>
                <w:rFonts w:ascii="Arial" w:hAnsi="Arial" w:cs="Arial"/>
                <w:sz w:val="24"/>
                <w:szCs w:val="24"/>
              </w:rPr>
              <w:t>- obiettivo operativo (contraddistinto con la lettera O).</w:t>
            </w:r>
          </w:p>
          <w:p w14:paraId="0E7A9ABB" w14:textId="77777777" w:rsidR="00676028" w:rsidRDefault="00DF1ABE" w:rsidP="00D50241">
            <w:pPr>
              <w:autoSpaceDE w:val="0"/>
              <w:autoSpaceDN w:val="0"/>
              <w:adjustRightInd w:val="0"/>
              <w:spacing w:line="276" w:lineRule="auto"/>
              <w:jc w:val="both"/>
              <w:rPr>
                <w:rFonts w:ascii="Arial" w:hAnsi="Arial" w:cs="Arial"/>
                <w:b/>
                <w:bCs/>
                <w:sz w:val="24"/>
                <w:szCs w:val="24"/>
              </w:rPr>
            </w:pPr>
            <w:r w:rsidRPr="007F34AD">
              <w:rPr>
                <w:rFonts w:ascii="Arial" w:hAnsi="Arial" w:cs="Arial"/>
                <w:b/>
                <w:bCs/>
                <w:sz w:val="24"/>
                <w:szCs w:val="24"/>
              </w:rPr>
              <w:t>All</w:t>
            </w:r>
            <w:r w:rsidR="00676028" w:rsidRPr="007F34AD">
              <w:rPr>
                <w:rFonts w:ascii="Arial" w:hAnsi="Arial" w:cs="Arial"/>
                <w:b/>
                <w:bCs/>
                <w:sz w:val="24"/>
                <w:szCs w:val="24"/>
              </w:rPr>
              <w:t xml:space="preserve">a misura generale “Trasparenza” per la sua </w:t>
            </w:r>
            <w:r w:rsidRPr="007F34AD">
              <w:rPr>
                <w:rFonts w:ascii="Arial" w:hAnsi="Arial" w:cs="Arial"/>
                <w:b/>
                <w:bCs/>
                <w:sz w:val="24"/>
                <w:szCs w:val="24"/>
              </w:rPr>
              <w:t>rilevanza, è dedicata una specifica sezione, a cui si rinvia.</w:t>
            </w:r>
          </w:p>
          <w:p w14:paraId="215FA795" w14:textId="16F9F6B7" w:rsidR="00014AF2" w:rsidRPr="0025518C" w:rsidRDefault="00014AF2" w:rsidP="00D50241">
            <w:pPr>
              <w:autoSpaceDE w:val="0"/>
              <w:autoSpaceDN w:val="0"/>
              <w:adjustRightInd w:val="0"/>
              <w:spacing w:line="276" w:lineRule="auto"/>
              <w:jc w:val="both"/>
              <w:rPr>
                <w:rFonts w:ascii="Arial" w:hAnsi="Arial" w:cs="Arial"/>
                <w:b/>
                <w:bCs/>
                <w:sz w:val="24"/>
                <w:szCs w:val="24"/>
              </w:rPr>
            </w:pPr>
          </w:p>
        </w:tc>
      </w:tr>
      <w:tr w:rsidR="00332DE9" w:rsidRPr="00F93561" w14:paraId="4B9C20B1" w14:textId="77777777" w:rsidTr="0044248F">
        <w:trPr>
          <w:trHeight w:val="1904"/>
        </w:trPr>
        <w:tc>
          <w:tcPr>
            <w:tcW w:w="3539" w:type="dxa"/>
            <w:tcBorders>
              <w:top w:val="double" w:sz="24" w:space="0" w:color="4472C4" w:themeColor="accent1"/>
              <w:bottom w:val="double" w:sz="24" w:space="0" w:color="4472C4" w:themeColor="accent1"/>
              <w:right w:val="single" w:sz="4" w:space="0" w:color="4472C4" w:themeColor="accent1"/>
            </w:tcBorders>
            <w:shd w:val="clear" w:color="auto" w:fill="BDD6EE" w:themeFill="accent5" w:themeFillTint="66"/>
          </w:tcPr>
          <w:p w14:paraId="48C51C89" w14:textId="56D1AE67" w:rsidR="00332DE9" w:rsidRPr="000D4301" w:rsidRDefault="00332DE9" w:rsidP="00EF4782">
            <w:pPr>
              <w:autoSpaceDE w:val="0"/>
              <w:autoSpaceDN w:val="0"/>
              <w:adjustRightInd w:val="0"/>
              <w:spacing w:line="276" w:lineRule="auto"/>
              <w:jc w:val="center"/>
              <w:rPr>
                <w:rFonts w:ascii="Arial" w:hAnsi="Arial" w:cs="Arial"/>
                <w:b/>
                <w:bCs/>
              </w:rPr>
            </w:pPr>
            <w:bookmarkStart w:id="191" w:name="_Hlk92107392"/>
            <w:r w:rsidRPr="000D4301">
              <w:rPr>
                <w:rFonts w:ascii="Arial" w:hAnsi="Arial" w:cs="Arial"/>
                <w:b/>
                <w:bCs/>
              </w:rPr>
              <w:t xml:space="preserve">Misura generale </w:t>
            </w:r>
            <w:r w:rsidRPr="000D4301">
              <w:rPr>
                <w:rFonts w:ascii="Arial" w:hAnsi="Arial" w:cs="Arial"/>
                <w:b/>
                <w:bCs/>
                <w:sz w:val="20"/>
                <w:szCs w:val="20"/>
              </w:rPr>
              <w:t>1.</w:t>
            </w:r>
          </w:p>
          <w:p w14:paraId="0D80D187" w14:textId="77777777" w:rsidR="00332DE9" w:rsidRPr="000D4301" w:rsidRDefault="00332DE9" w:rsidP="00F77065">
            <w:pPr>
              <w:autoSpaceDE w:val="0"/>
              <w:autoSpaceDN w:val="0"/>
              <w:adjustRightInd w:val="0"/>
              <w:spacing w:line="276" w:lineRule="auto"/>
              <w:jc w:val="both"/>
              <w:rPr>
                <w:rFonts w:ascii="Arial" w:hAnsi="Arial" w:cs="Arial"/>
                <w:sz w:val="20"/>
                <w:szCs w:val="20"/>
              </w:rPr>
            </w:pPr>
            <w:r w:rsidRPr="000D4301">
              <w:rPr>
                <w:rFonts w:ascii="Arial" w:hAnsi="Arial" w:cs="Arial"/>
                <w:sz w:val="20"/>
                <w:szCs w:val="20"/>
              </w:rPr>
              <w:t>Sistema di vigilanza su enti pubblici regionali, su società ed enti di diritto privato controllati e partecipati (attuazione della delibera ANAC n. 1134/2017)</w:t>
            </w:r>
          </w:p>
          <w:p w14:paraId="7F8B5013" w14:textId="77777777" w:rsidR="00332DE9" w:rsidRPr="000D4301" w:rsidRDefault="00332DE9" w:rsidP="00F77065">
            <w:pPr>
              <w:autoSpaceDE w:val="0"/>
              <w:autoSpaceDN w:val="0"/>
              <w:adjustRightInd w:val="0"/>
              <w:spacing w:line="276" w:lineRule="auto"/>
              <w:jc w:val="center"/>
              <w:rPr>
                <w:rFonts w:ascii="Arial" w:hAnsi="Arial" w:cs="Arial"/>
                <w:b/>
                <w:bCs/>
                <w:sz w:val="20"/>
                <w:szCs w:val="20"/>
              </w:rPr>
            </w:pPr>
          </w:p>
          <w:p w14:paraId="5FE5F13B" w14:textId="21F2ED6E" w:rsidR="00332DE9" w:rsidRPr="000D4301" w:rsidRDefault="00332DE9" w:rsidP="00F77065">
            <w:pPr>
              <w:autoSpaceDE w:val="0"/>
              <w:autoSpaceDN w:val="0"/>
              <w:adjustRightInd w:val="0"/>
              <w:spacing w:line="276" w:lineRule="auto"/>
              <w:jc w:val="center"/>
              <w:rPr>
                <w:rFonts w:ascii="Arial" w:hAnsi="Arial" w:cs="Arial"/>
                <w:b/>
                <w:bCs/>
              </w:rPr>
            </w:pPr>
            <w:r w:rsidRPr="000D4301">
              <w:rPr>
                <w:rFonts w:ascii="Arial" w:hAnsi="Arial" w:cs="Arial"/>
                <w:b/>
                <w:bCs/>
              </w:rPr>
              <w:t xml:space="preserve"> Situazione al 31.12.2021</w:t>
            </w:r>
          </w:p>
          <w:p w14:paraId="0B398CA0" w14:textId="77777777" w:rsidR="00332DE9" w:rsidRPr="000D4301" w:rsidRDefault="00332DE9" w:rsidP="00F77065">
            <w:pPr>
              <w:autoSpaceDE w:val="0"/>
              <w:autoSpaceDN w:val="0"/>
              <w:adjustRightInd w:val="0"/>
              <w:spacing w:line="276" w:lineRule="auto"/>
              <w:jc w:val="both"/>
              <w:rPr>
                <w:rFonts w:ascii="Arial" w:hAnsi="Arial" w:cs="Arial"/>
                <w:sz w:val="20"/>
                <w:szCs w:val="20"/>
              </w:rPr>
            </w:pPr>
            <w:r w:rsidRPr="000D4301">
              <w:rPr>
                <w:rFonts w:ascii="Arial" w:hAnsi="Arial" w:cs="Arial"/>
                <w:sz w:val="20"/>
                <w:szCs w:val="20"/>
              </w:rPr>
              <w:t xml:space="preserve">Misura attivata </w:t>
            </w:r>
          </w:p>
          <w:p w14:paraId="32D7C025" w14:textId="77777777" w:rsidR="00332DE9" w:rsidRPr="000D4301" w:rsidRDefault="00332DE9" w:rsidP="00C35AD5">
            <w:pPr>
              <w:autoSpaceDE w:val="0"/>
              <w:autoSpaceDN w:val="0"/>
              <w:adjustRightInd w:val="0"/>
              <w:spacing w:line="276" w:lineRule="auto"/>
              <w:rPr>
                <w:rFonts w:ascii="Arial" w:hAnsi="Arial" w:cs="Arial"/>
                <w:sz w:val="20"/>
                <w:szCs w:val="20"/>
              </w:rPr>
            </w:pPr>
            <w:r w:rsidRPr="000D4301">
              <w:rPr>
                <w:rFonts w:ascii="Arial" w:hAnsi="Arial" w:cs="Arial"/>
                <w:sz w:val="20"/>
                <w:szCs w:val="20"/>
              </w:rPr>
              <w:t xml:space="preserve">(disciplina prevista nell’allegato C) del Piano </w:t>
            </w:r>
            <w:r w:rsidRPr="00A63A76">
              <w:rPr>
                <w:rFonts w:ascii="Arial" w:hAnsi="Arial" w:cs="Arial"/>
                <w:sz w:val="20"/>
                <w:szCs w:val="20"/>
              </w:rPr>
              <w:t>2022</w:t>
            </w:r>
            <w:r w:rsidRPr="000D4301">
              <w:rPr>
                <w:rFonts w:ascii="Arial" w:hAnsi="Arial" w:cs="Arial"/>
                <w:sz w:val="20"/>
                <w:szCs w:val="20"/>
              </w:rPr>
              <w:t>-24)</w:t>
            </w:r>
          </w:p>
          <w:p w14:paraId="20C1A322" w14:textId="77777777" w:rsidR="00C35AD5" w:rsidRPr="000D4301" w:rsidRDefault="00C35AD5" w:rsidP="00C35AD5">
            <w:pPr>
              <w:autoSpaceDE w:val="0"/>
              <w:autoSpaceDN w:val="0"/>
              <w:adjustRightInd w:val="0"/>
              <w:spacing w:line="276" w:lineRule="auto"/>
              <w:rPr>
                <w:rFonts w:ascii="Arial" w:hAnsi="Arial" w:cs="Arial"/>
                <w:sz w:val="20"/>
                <w:szCs w:val="20"/>
              </w:rPr>
            </w:pPr>
          </w:p>
          <w:p w14:paraId="5EC0B536" w14:textId="77777777" w:rsidR="00C35AD5" w:rsidRPr="000D4301" w:rsidRDefault="00C35AD5" w:rsidP="00C35AD5">
            <w:pPr>
              <w:autoSpaceDE w:val="0"/>
              <w:autoSpaceDN w:val="0"/>
              <w:adjustRightInd w:val="0"/>
              <w:spacing w:line="276" w:lineRule="auto"/>
              <w:rPr>
                <w:rFonts w:ascii="Arial" w:hAnsi="Arial" w:cs="Arial"/>
                <w:sz w:val="20"/>
                <w:szCs w:val="20"/>
              </w:rPr>
            </w:pPr>
          </w:p>
          <w:p w14:paraId="0DC8CEFA" w14:textId="3F9C0035" w:rsidR="00C35AD5" w:rsidRPr="000D4301" w:rsidRDefault="00C35AD5" w:rsidP="00C35AD5">
            <w:pPr>
              <w:autoSpaceDE w:val="0"/>
              <w:autoSpaceDN w:val="0"/>
              <w:adjustRightInd w:val="0"/>
              <w:spacing w:line="276" w:lineRule="auto"/>
              <w:rPr>
                <w:rFonts w:ascii="Arial" w:hAnsi="Arial" w:cs="Arial"/>
              </w:rPr>
            </w:pPr>
          </w:p>
        </w:tc>
        <w:tc>
          <w:tcPr>
            <w:tcW w:w="6237" w:type="dxa"/>
            <w:tcBorders>
              <w:top w:val="double" w:sz="24" w:space="0" w:color="4472C4" w:themeColor="accent1"/>
              <w:left w:val="single" w:sz="4" w:space="0" w:color="4472C4" w:themeColor="accent1"/>
              <w:bottom w:val="double" w:sz="24" w:space="0" w:color="4472C4" w:themeColor="accent1"/>
            </w:tcBorders>
            <w:shd w:val="clear" w:color="auto" w:fill="BDD6EE" w:themeFill="accent5" w:themeFillTint="66"/>
          </w:tcPr>
          <w:p w14:paraId="217F8127" w14:textId="1C54678A" w:rsidR="00332DE9" w:rsidRPr="000D4301" w:rsidRDefault="00332DE9" w:rsidP="00EF4782">
            <w:pPr>
              <w:autoSpaceDE w:val="0"/>
              <w:autoSpaceDN w:val="0"/>
              <w:adjustRightInd w:val="0"/>
              <w:spacing w:line="276" w:lineRule="auto"/>
              <w:jc w:val="center"/>
              <w:rPr>
                <w:rFonts w:ascii="Arial" w:hAnsi="Arial" w:cs="Arial"/>
                <w:b/>
                <w:bCs/>
              </w:rPr>
            </w:pPr>
            <w:r w:rsidRPr="000D4301">
              <w:rPr>
                <w:rFonts w:ascii="Arial" w:hAnsi="Arial" w:cs="Arial"/>
                <w:b/>
                <w:bCs/>
              </w:rPr>
              <w:t>Obiettivi del triennio 2022</w:t>
            </w:r>
            <w:r w:rsidR="00C8290E">
              <w:rPr>
                <w:rFonts w:ascii="Arial" w:hAnsi="Arial" w:cs="Arial"/>
                <w:b/>
                <w:bCs/>
              </w:rPr>
              <w:t>-</w:t>
            </w:r>
            <w:r w:rsidRPr="000D4301">
              <w:rPr>
                <w:rFonts w:ascii="Arial" w:hAnsi="Arial" w:cs="Arial"/>
                <w:b/>
                <w:bCs/>
              </w:rPr>
              <w:t>2024</w:t>
            </w:r>
          </w:p>
          <w:p w14:paraId="338A68F2" w14:textId="52414A3C" w:rsidR="00332DE9" w:rsidRPr="000D4301" w:rsidRDefault="00332DE9" w:rsidP="00A25F35">
            <w:pPr>
              <w:autoSpaceDE w:val="0"/>
              <w:autoSpaceDN w:val="0"/>
              <w:adjustRightInd w:val="0"/>
              <w:spacing w:line="276" w:lineRule="auto"/>
              <w:rPr>
                <w:rFonts w:ascii="Arial" w:hAnsi="Arial" w:cs="Arial"/>
                <w:sz w:val="20"/>
                <w:szCs w:val="20"/>
              </w:rPr>
            </w:pPr>
            <w:r w:rsidRPr="000D4301">
              <w:rPr>
                <w:rFonts w:ascii="Arial" w:hAnsi="Arial" w:cs="Arial"/>
                <w:sz w:val="20"/>
                <w:szCs w:val="20"/>
              </w:rPr>
              <w:t>Obiettivo 2/O</w:t>
            </w:r>
          </w:p>
          <w:p w14:paraId="5FE8D318" w14:textId="3D6A4C5A" w:rsidR="00332DE9" w:rsidRPr="000D4301" w:rsidRDefault="00332DE9" w:rsidP="00A25F35">
            <w:pPr>
              <w:autoSpaceDE w:val="0"/>
              <w:autoSpaceDN w:val="0"/>
              <w:adjustRightInd w:val="0"/>
              <w:spacing w:line="276" w:lineRule="auto"/>
              <w:rPr>
                <w:rFonts w:ascii="Arial" w:hAnsi="Arial" w:cs="Arial"/>
                <w:sz w:val="20"/>
                <w:szCs w:val="20"/>
              </w:rPr>
            </w:pPr>
            <w:r w:rsidRPr="000D4301">
              <w:rPr>
                <w:rFonts w:ascii="Arial" w:hAnsi="Arial" w:cs="Arial"/>
                <w:sz w:val="20"/>
                <w:szCs w:val="20"/>
              </w:rPr>
              <w:t>Continua ogni anno</w:t>
            </w:r>
          </w:p>
          <w:p w14:paraId="01F72EFE" w14:textId="59C39F22" w:rsidR="00332DE9" w:rsidRPr="000D4301" w:rsidRDefault="00332DE9" w:rsidP="00DE7D2B">
            <w:pPr>
              <w:autoSpaceDE w:val="0"/>
              <w:autoSpaceDN w:val="0"/>
              <w:adjustRightInd w:val="0"/>
              <w:spacing w:line="276" w:lineRule="auto"/>
              <w:jc w:val="center"/>
              <w:rPr>
                <w:rFonts w:ascii="Arial" w:hAnsi="Arial" w:cs="Arial"/>
                <w:b/>
                <w:bCs/>
              </w:rPr>
            </w:pPr>
            <w:r w:rsidRPr="000D4301">
              <w:rPr>
                <w:rFonts w:ascii="Arial" w:hAnsi="Arial" w:cs="Arial"/>
                <w:b/>
                <w:bCs/>
              </w:rPr>
              <w:t>Termine di realizzazione</w:t>
            </w:r>
          </w:p>
          <w:p w14:paraId="4C6FC7C2" w14:textId="74BD77D3" w:rsidR="00332DE9" w:rsidRPr="000D4301" w:rsidRDefault="00332DE9" w:rsidP="00A25F35">
            <w:pPr>
              <w:autoSpaceDE w:val="0"/>
              <w:autoSpaceDN w:val="0"/>
              <w:adjustRightInd w:val="0"/>
              <w:spacing w:line="276" w:lineRule="auto"/>
              <w:rPr>
                <w:rFonts w:ascii="Arial" w:hAnsi="Arial" w:cs="Arial"/>
                <w:sz w:val="20"/>
                <w:szCs w:val="20"/>
              </w:rPr>
            </w:pPr>
            <w:r w:rsidRPr="000D4301">
              <w:rPr>
                <w:rFonts w:ascii="Arial" w:hAnsi="Arial" w:cs="Arial"/>
                <w:sz w:val="20"/>
                <w:szCs w:val="20"/>
              </w:rPr>
              <w:t>al 30.11 di ogni anno dal 2022 al 2024</w:t>
            </w:r>
          </w:p>
          <w:p w14:paraId="09E6131F" w14:textId="77777777" w:rsidR="00332DE9" w:rsidRPr="000D4301" w:rsidRDefault="00332DE9" w:rsidP="00F77065">
            <w:pPr>
              <w:autoSpaceDE w:val="0"/>
              <w:autoSpaceDN w:val="0"/>
              <w:adjustRightInd w:val="0"/>
              <w:spacing w:line="276" w:lineRule="auto"/>
              <w:jc w:val="center"/>
              <w:rPr>
                <w:rFonts w:ascii="Arial" w:hAnsi="Arial" w:cs="Arial"/>
                <w:b/>
                <w:bCs/>
              </w:rPr>
            </w:pPr>
            <w:r w:rsidRPr="000D4301">
              <w:rPr>
                <w:rFonts w:ascii="Arial" w:hAnsi="Arial" w:cs="Arial"/>
                <w:b/>
                <w:bCs/>
              </w:rPr>
              <w:t>Titolare del rischio</w:t>
            </w:r>
          </w:p>
          <w:p w14:paraId="7414A118" w14:textId="5A784AD3" w:rsidR="00332DE9" w:rsidRPr="000D4301" w:rsidRDefault="00332DE9" w:rsidP="00F77065">
            <w:pPr>
              <w:autoSpaceDE w:val="0"/>
              <w:autoSpaceDN w:val="0"/>
              <w:adjustRightInd w:val="0"/>
              <w:spacing w:line="276" w:lineRule="auto"/>
              <w:rPr>
                <w:rFonts w:ascii="Arial" w:hAnsi="Arial" w:cs="Arial"/>
                <w:sz w:val="20"/>
                <w:szCs w:val="20"/>
              </w:rPr>
            </w:pPr>
            <w:r w:rsidRPr="000D4301">
              <w:rPr>
                <w:rFonts w:ascii="Arial" w:hAnsi="Arial" w:cs="Arial"/>
                <w:sz w:val="20"/>
                <w:szCs w:val="20"/>
              </w:rPr>
              <w:t>RPCT</w:t>
            </w:r>
          </w:p>
          <w:p w14:paraId="568885DC" w14:textId="25132946" w:rsidR="00332DE9" w:rsidRPr="000D4301" w:rsidRDefault="00332DE9" w:rsidP="00C8180B">
            <w:pPr>
              <w:autoSpaceDE w:val="0"/>
              <w:autoSpaceDN w:val="0"/>
              <w:adjustRightInd w:val="0"/>
              <w:spacing w:line="276" w:lineRule="auto"/>
              <w:jc w:val="center"/>
              <w:rPr>
                <w:rFonts w:ascii="Arial" w:hAnsi="Arial" w:cs="Arial"/>
                <w:b/>
                <w:bCs/>
              </w:rPr>
            </w:pPr>
            <w:r w:rsidRPr="000D4301">
              <w:rPr>
                <w:rFonts w:ascii="Arial" w:hAnsi="Arial" w:cs="Arial"/>
                <w:b/>
                <w:bCs/>
              </w:rPr>
              <w:t>Indicatore di realizzazione</w:t>
            </w:r>
          </w:p>
          <w:p w14:paraId="5E43F4FE" w14:textId="77777777" w:rsidR="00C847C4" w:rsidRPr="000D4301" w:rsidRDefault="00C847C4" w:rsidP="00C847C4">
            <w:pPr>
              <w:autoSpaceDE w:val="0"/>
              <w:autoSpaceDN w:val="0"/>
              <w:adjustRightInd w:val="0"/>
              <w:spacing w:line="276" w:lineRule="auto"/>
              <w:rPr>
                <w:rFonts w:ascii="Arial" w:hAnsi="Arial" w:cs="Arial"/>
                <w:sz w:val="20"/>
                <w:szCs w:val="20"/>
              </w:rPr>
            </w:pPr>
            <w:r w:rsidRPr="000D4301">
              <w:rPr>
                <w:rFonts w:ascii="Arial" w:hAnsi="Arial" w:cs="Arial"/>
                <w:sz w:val="20"/>
                <w:szCs w:val="20"/>
              </w:rPr>
              <w:t>Rapporto annuale sull’esito del controllo</w:t>
            </w:r>
          </w:p>
          <w:p w14:paraId="6753BB4C" w14:textId="1865AFCE" w:rsidR="00C847C4" w:rsidRPr="000D4301" w:rsidRDefault="00332DE9" w:rsidP="00C847C4">
            <w:pPr>
              <w:autoSpaceDE w:val="0"/>
              <w:autoSpaceDN w:val="0"/>
              <w:adjustRightInd w:val="0"/>
              <w:spacing w:line="276" w:lineRule="auto"/>
              <w:jc w:val="center"/>
              <w:rPr>
                <w:rFonts w:ascii="Arial" w:hAnsi="Arial" w:cs="Arial"/>
                <w:b/>
                <w:bCs/>
              </w:rPr>
            </w:pPr>
            <w:r w:rsidRPr="000D4301">
              <w:rPr>
                <w:rFonts w:ascii="Arial" w:hAnsi="Arial" w:cs="Arial"/>
                <w:b/>
                <w:bCs/>
              </w:rPr>
              <w:t xml:space="preserve">Target di </w:t>
            </w:r>
            <w:proofErr w:type="spellStart"/>
            <w:proofErr w:type="gramStart"/>
            <w:r w:rsidRPr="000D4301">
              <w:rPr>
                <w:rFonts w:ascii="Arial" w:hAnsi="Arial" w:cs="Arial"/>
                <w:b/>
                <w:bCs/>
              </w:rPr>
              <w:t>realizzazione</w:t>
            </w:r>
            <w:r w:rsidR="00342EDB">
              <w:rPr>
                <w:rFonts w:ascii="Arial" w:hAnsi="Arial" w:cs="Arial"/>
                <w:b/>
                <w:bCs/>
              </w:rPr>
              <w:t>:Tipo</w:t>
            </w:r>
            <w:proofErr w:type="spellEnd"/>
            <w:proofErr w:type="gramEnd"/>
            <w:r w:rsidR="00342EDB">
              <w:rPr>
                <w:rFonts w:ascii="Arial" w:hAnsi="Arial" w:cs="Arial"/>
                <w:b/>
                <w:bCs/>
              </w:rPr>
              <w:t>/Valore</w:t>
            </w:r>
            <w:r w:rsidR="00C847C4" w:rsidRPr="000D4301">
              <w:rPr>
                <w:rFonts w:ascii="Arial" w:hAnsi="Arial" w:cs="Arial"/>
                <w:b/>
                <w:bCs/>
              </w:rPr>
              <w:t xml:space="preserve"> </w:t>
            </w:r>
          </w:p>
          <w:p w14:paraId="633A82AF" w14:textId="379196D2" w:rsidR="00C847C4" w:rsidRPr="000D4301" w:rsidRDefault="00C847C4" w:rsidP="00C847C4">
            <w:pPr>
              <w:autoSpaceDE w:val="0"/>
              <w:autoSpaceDN w:val="0"/>
              <w:adjustRightInd w:val="0"/>
              <w:spacing w:line="276" w:lineRule="auto"/>
              <w:rPr>
                <w:rFonts w:ascii="Arial" w:hAnsi="Arial" w:cs="Arial"/>
              </w:rPr>
            </w:pPr>
            <w:r w:rsidRPr="000D4301">
              <w:rPr>
                <w:rFonts w:ascii="Arial" w:hAnsi="Arial" w:cs="Arial"/>
              </w:rPr>
              <w:t>SI/NO</w:t>
            </w:r>
          </w:p>
          <w:p w14:paraId="60237714" w14:textId="2B39EFD8" w:rsidR="00C35AD5" w:rsidRPr="00F93561" w:rsidRDefault="00C847C4" w:rsidP="00C35AD5">
            <w:pPr>
              <w:autoSpaceDE w:val="0"/>
              <w:autoSpaceDN w:val="0"/>
              <w:adjustRightInd w:val="0"/>
              <w:spacing w:line="276" w:lineRule="auto"/>
              <w:rPr>
                <w:rFonts w:ascii="Arial" w:hAnsi="Arial" w:cs="Arial"/>
                <w:b/>
                <w:bCs/>
              </w:rPr>
            </w:pPr>
            <w:r w:rsidRPr="000D4301">
              <w:rPr>
                <w:rFonts w:ascii="Arial" w:hAnsi="Arial" w:cs="Arial"/>
              </w:rPr>
              <w:t>Risultato atteso: SI</w:t>
            </w:r>
          </w:p>
        </w:tc>
      </w:tr>
      <w:bookmarkEnd w:id="191"/>
      <w:tr w:rsidR="00EB2955" w:rsidRPr="00F93561" w14:paraId="1A0C08D5" w14:textId="77777777" w:rsidTr="0044248F">
        <w:tc>
          <w:tcPr>
            <w:tcW w:w="3539" w:type="dxa"/>
            <w:tcBorders>
              <w:top w:val="double" w:sz="24" w:space="0" w:color="4472C4" w:themeColor="accent1"/>
              <w:bottom w:val="double" w:sz="24" w:space="0" w:color="4472C4" w:themeColor="accent1"/>
              <w:right w:val="single" w:sz="4" w:space="0" w:color="4472C4" w:themeColor="accent1"/>
            </w:tcBorders>
            <w:shd w:val="clear" w:color="auto" w:fill="DEEAF6" w:themeFill="accent5" w:themeFillTint="33"/>
          </w:tcPr>
          <w:p w14:paraId="49C487B9" w14:textId="141B4870" w:rsidR="00EB2955" w:rsidRPr="00A41AC2" w:rsidRDefault="00EB2955" w:rsidP="00A41AC2">
            <w:pPr>
              <w:autoSpaceDE w:val="0"/>
              <w:autoSpaceDN w:val="0"/>
              <w:adjustRightInd w:val="0"/>
              <w:spacing w:line="276" w:lineRule="auto"/>
              <w:jc w:val="center"/>
              <w:rPr>
                <w:rFonts w:ascii="Arial" w:hAnsi="Arial" w:cs="Arial"/>
                <w:b/>
                <w:bCs/>
              </w:rPr>
            </w:pPr>
            <w:r w:rsidRPr="00A41AC2">
              <w:rPr>
                <w:rFonts w:ascii="Arial" w:hAnsi="Arial" w:cs="Arial"/>
                <w:b/>
                <w:bCs/>
              </w:rPr>
              <w:t>Misura generale 2.</w:t>
            </w:r>
          </w:p>
          <w:p w14:paraId="6ACCB94B" w14:textId="299112D2" w:rsidR="00EB2955" w:rsidRDefault="00EB2955" w:rsidP="00A67A3A">
            <w:pPr>
              <w:autoSpaceDE w:val="0"/>
              <w:autoSpaceDN w:val="0"/>
              <w:adjustRightInd w:val="0"/>
              <w:spacing w:line="276" w:lineRule="auto"/>
              <w:rPr>
                <w:rFonts w:ascii="Arial" w:hAnsi="Arial" w:cs="Arial"/>
                <w:sz w:val="20"/>
                <w:szCs w:val="20"/>
              </w:rPr>
            </w:pPr>
            <w:r w:rsidRPr="00F93561">
              <w:rPr>
                <w:rFonts w:ascii="Arial" w:hAnsi="Arial" w:cs="Arial"/>
                <w:sz w:val="20"/>
                <w:szCs w:val="20"/>
              </w:rPr>
              <w:t>Codice di comportamento di amministrazione</w:t>
            </w:r>
          </w:p>
          <w:p w14:paraId="0E48D5B9" w14:textId="77777777" w:rsidR="00EB2955" w:rsidRDefault="00EB2955" w:rsidP="00A67A3A">
            <w:pPr>
              <w:autoSpaceDE w:val="0"/>
              <w:autoSpaceDN w:val="0"/>
              <w:adjustRightInd w:val="0"/>
              <w:spacing w:line="276" w:lineRule="auto"/>
              <w:rPr>
                <w:rFonts w:ascii="Arial" w:hAnsi="Arial" w:cs="Arial"/>
                <w:sz w:val="20"/>
                <w:szCs w:val="20"/>
              </w:rPr>
            </w:pPr>
          </w:p>
          <w:p w14:paraId="50263AB6" w14:textId="77777777" w:rsidR="00EB2955" w:rsidRPr="00F93561" w:rsidRDefault="00EB2955" w:rsidP="00EB2955">
            <w:pPr>
              <w:autoSpaceDE w:val="0"/>
              <w:autoSpaceDN w:val="0"/>
              <w:adjustRightInd w:val="0"/>
              <w:spacing w:line="276" w:lineRule="auto"/>
              <w:jc w:val="center"/>
              <w:rPr>
                <w:rFonts w:ascii="Arial" w:hAnsi="Arial" w:cs="Arial"/>
                <w:b/>
                <w:bCs/>
              </w:rPr>
            </w:pPr>
            <w:r w:rsidRPr="00F93561">
              <w:rPr>
                <w:rFonts w:ascii="Arial" w:hAnsi="Arial" w:cs="Arial"/>
                <w:b/>
                <w:bCs/>
              </w:rPr>
              <w:t>Situazione al 31.12.2021</w:t>
            </w:r>
          </w:p>
          <w:p w14:paraId="5A0CC1A4" w14:textId="77777777" w:rsidR="00EB2955" w:rsidRPr="00F93561" w:rsidRDefault="00EB2955" w:rsidP="00EB2955">
            <w:pPr>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 xml:space="preserve">Misura attivata </w:t>
            </w:r>
          </w:p>
          <w:p w14:paraId="6033C95F" w14:textId="366DA17F" w:rsidR="00EB2955" w:rsidRPr="00F93561" w:rsidRDefault="00EB2955" w:rsidP="00EB2955">
            <w:pPr>
              <w:autoSpaceDE w:val="0"/>
              <w:autoSpaceDN w:val="0"/>
              <w:adjustRightInd w:val="0"/>
              <w:spacing w:line="276" w:lineRule="auto"/>
              <w:rPr>
                <w:rFonts w:ascii="Arial" w:hAnsi="Arial" w:cs="Arial"/>
                <w:sz w:val="20"/>
                <w:szCs w:val="20"/>
              </w:rPr>
            </w:pPr>
            <w:r w:rsidRPr="00F93561">
              <w:rPr>
                <w:rFonts w:ascii="Arial" w:hAnsi="Arial" w:cs="Arial"/>
                <w:sz w:val="20"/>
                <w:szCs w:val="20"/>
              </w:rPr>
              <w:t xml:space="preserve"> (delibera di Giunta n. 905/2018, in corso di revisione)</w:t>
            </w:r>
          </w:p>
        </w:tc>
        <w:tc>
          <w:tcPr>
            <w:tcW w:w="6237" w:type="dxa"/>
            <w:tcBorders>
              <w:top w:val="double" w:sz="24" w:space="0" w:color="4472C4" w:themeColor="accent1"/>
              <w:left w:val="single" w:sz="4" w:space="0" w:color="4472C4" w:themeColor="accent1"/>
              <w:bottom w:val="double" w:sz="24" w:space="0" w:color="4472C4" w:themeColor="accent1"/>
            </w:tcBorders>
            <w:shd w:val="clear" w:color="auto" w:fill="DEEAF6" w:themeFill="accent5" w:themeFillTint="33"/>
          </w:tcPr>
          <w:p w14:paraId="5A641DEA" w14:textId="54FF8B8E" w:rsidR="00EB2955" w:rsidRPr="00F93561" w:rsidRDefault="00EB2955" w:rsidP="00EB2955">
            <w:pPr>
              <w:autoSpaceDE w:val="0"/>
              <w:autoSpaceDN w:val="0"/>
              <w:adjustRightInd w:val="0"/>
              <w:spacing w:line="276" w:lineRule="auto"/>
              <w:jc w:val="center"/>
              <w:rPr>
                <w:rFonts w:ascii="Arial" w:hAnsi="Arial" w:cs="Arial"/>
                <w:b/>
                <w:bCs/>
              </w:rPr>
            </w:pPr>
            <w:r>
              <w:rPr>
                <w:rFonts w:ascii="Arial" w:hAnsi="Arial" w:cs="Arial"/>
                <w:b/>
                <w:bCs/>
              </w:rPr>
              <w:t>Obiettivi del t</w:t>
            </w:r>
            <w:r w:rsidRPr="00F93561">
              <w:rPr>
                <w:rFonts w:ascii="Arial" w:hAnsi="Arial" w:cs="Arial"/>
                <w:b/>
                <w:bCs/>
              </w:rPr>
              <w:t>riennio 2022</w:t>
            </w:r>
            <w:r w:rsidR="00C8290E">
              <w:rPr>
                <w:rFonts w:ascii="Arial" w:hAnsi="Arial" w:cs="Arial"/>
                <w:b/>
                <w:bCs/>
              </w:rPr>
              <w:t>-</w:t>
            </w:r>
            <w:r w:rsidRPr="00F93561">
              <w:rPr>
                <w:rFonts w:ascii="Arial" w:hAnsi="Arial" w:cs="Arial"/>
                <w:b/>
                <w:bCs/>
              </w:rPr>
              <w:t>2024</w:t>
            </w:r>
          </w:p>
          <w:p w14:paraId="4DDC7A24" w14:textId="244396B9" w:rsidR="00EB2955" w:rsidRPr="00332DE9" w:rsidRDefault="00EB2955" w:rsidP="00EB2955">
            <w:pPr>
              <w:autoSpaceDE w:val="0"/>
              <w:autoSpaceDN w:val="0"/>
              <w:adjustRightInd w:val="0"/>
              <w:spacing w:line="276" w:lineRule="auto"/>
              <w:rPr>
                <w:rFonts w:ascii="Arial" w:hAnsi="Arial" w:cs="Arial"/>
                <w:sz w:val="20"/>
                <w:szCs w:val="20"/>
              </w:rPr>
            </w:pPr>
            <w:r w:rsidRPr="00332DE9">
              <w:rPr>
                <w:rFonts w:ascii="Arial" w:hAnsi="Arial" w:cs="Arial"/>
                <w:sz w:val="20"/>
                <w:szCs w:val="20"/>
              </w:rPr>
              <w:t xml:space="preserve">Obiettivo </w:t>
            </w:r>
            <w:r w:rsidR="00703212">
              <w:rPr>
                <w:rFonts w:ascii="Arial" w:hAnsi="Arial" w:cs="Arial"/>
                <w:sz w:val="20"/>
                <w:szCs w:val="20"/>
              </w:rPr>
              <w:t>3</w:t>
            </w:r>
            <w:r w:rsidRPr="00332DE9">
              <w:rPr>
                <w:rFonts w:ascii="Arial" w:hAnsi="Arial" w:cs="Arial"/>
                <w:sz w:val="20"/>
                <w:szCs w:val="20"/>
              </w:rPr>
              <w:t>/O</w:t>
            </w:r>
          </w:p>
          <w:p w14:paraId="1E4692A5" w14:textId="09B97838" w:rsidR="00EB2955" w:rsidRDefault="00EB2955" w:rsidP="00EB2955">
            <w:pPr>
              <w:autoSpaceDE w:val="0"/>
              <w:autoSpaceDN w:val="0"/>
              <w:adjustRightInd w:val="0"/>
              <w:spacing w:line="276" w:lineRule="auto"/>
              <w:rPr>
                <w:rFonts w:ascii="Arial" w:hAnsi="Arial" w:cs="Arial"/>
                <w:sz w:val="20"/>
                <w:szCs w:val="20"/>
              </w:rPr>
            </w:pPr>
            <w:r w:rsidRPr="00332DE9">
              <w:rPr>
                <w:rFonts w:ascii="Arial" w:hAnsi="Arial" w:cs="Arial"/>
                <w:sz w:val="20"/>
                <w:szCs w:val="20"/>
              </w:rPr>
              <w:t>Continua ogni anno</w:t>
            </w:r>
          </w:p>
          <w:p w14:paraId="2B45A328" w14:textId="573322F5" w:rsidR="00360477" w:rsidRPr="00332DE9" w:rsidRDefault="00360477" w:rsidP="00EB2955">
            <w:pPr>
              <w:autoSpaceDE w:val="0"/>
              <w:autoSpaceDN w:val="0"/>
              <w:adjustRightInd w:val="0"/>
              <w:spacing w:line="276" w:lineRule="auto"/>
              <w:rPr>
                <w:rFonts w:ascii="Arial" w:hAnsi="Arial" w:cs="Arial"/>
                <w:sz w:val="20"/>
                <w:szCs w:val="20"/>
              </w:rPr>
            </w:pPr>
            <w:r>
              <w:rPr>
                <w:rFonts w:ascii="Arial" w:hAnsi="Arial" w:cs="Arial"/>
                <w:sz w:val="20"/>
                <w:szCs w:val="20"/>
              </w:rPr>
              <w:t>Anno 2022: adozione nuovo testo del Codice di comportamento</w:t>
            </w:r>
          </w:p>
          <w:p w14:paraId="52E257DF" w14:textId="77777777" w:rsidR="00EB2955" w:rsidRPr="00F77065" w:rsidRDefault="00EB2955" w:rsidP="00EB2955">
            <w:pPr>
              <w:autoSpaceDE w:val="0"/>
              <w:autoSpaceDN w:val="0"/>
              <w:adjustRightInd w:val="0"/>
              <w:spacing w:line="276" w:lineRule="auto"/>
              <w:jc w:val="center"/>
              <w:rPr>
                <w:rFonts w:ascii="Arial" w:hAnsi="Arial" w:cs="Arial"/>
                <w:b/>
                <w:bCs/>
              </w:rPr>
            </w:pPr>
            <w:r w:rsidRPr="00BE6479">
              <w:rPr>
                <w:rFonts w:ascii="Arial" w:hAnsi="Arial" w:cs="Arial"/>
                <w:b/>
                <w:bCs/>
              </w:rPr>
              <w:t>Termine di realizzazione</w:t>
            </w:r>
          </w:p>
          <w:p w14:paraId="34E349AD" w14:textId="6A0AC368" w:rsidR="00E4432A" w:rsidRDefault="004C27C3" w:rsidP="00EB2955">
            <w:pPr>
              <w:autoSpaceDE w:val="0"/>
              <w:autoSpaceDN w:val="0"/>
              <w:adjustRightInd w:val="0"/>
              <w:spacing w:line="276" w:lineRule="auto"/>
              <w:rPr>
                <w:rFonts w:ascii="Arial" w:hAnsi="Arial" w:cs="Arial"/>
                <w:sz w:val="20"/>
                <w:szCs w:val="20"/>
              </w:rPr>
            </w:pPr>
            <w:r>
              <w:rPr>
                <w:rFonts w:ascii="Arial" w:hAnsi="Arial" w:cs="Arial"/>
                <w:sz w:val="20"/>
                <w:szCs w:val="20"/>
              </w:rPr>
              <w:t xml:space="preserve">Al 31.3 per l’adozione del nuovo testo di Codice </w:t>
            </w:r>
          </w:p>
          <w:p w14:paraId="5051DCDA" w14:textId="28505D6D" w:rsidR="00EB2955" w:rsidRPr="00332DE9" w:rsidRDefault="009E478C" w:rsidP="00EB2955">
            <w:pPr>
              <w:autoSpaceDE w:val="0"/>
              <w:autoSpaceDN w:val="0"/>
              <w:adjustRightInd w:val="0"/>
              <w:spacing w:line="276" w:lineRule="auto"/>
              <w:rPr>
                <w:rFonts w:ascii="Arial" w:hAnsi="Arial" w:cs="Arial"/>
                <w:sz w:val="20"/>
                <w:szCs w:val="20"/>
              </w:rPr>
            </w:pPr>
            <w:r>
              <w:rPr>
                <w:rFonts w:ascii="Arial" w:hAnsi="Arial" w:cs="Arial"/>
                <w:sz w:val="20"/>
                <w:szCs w:val="20"/>
              </w:rPr>
              <w:t>a</w:t>
            </w:r>
            <w:r w:rsidR="006E3234">
              <w:rPr>
                <w:rFonts w:ascii="Arial" w:hAnsi="Arial" w:cs="Arial"/>
                <w:sz w:val="20"/>
                <w:szCs w:val="20"/>
              </w:rPr>
              <w:t>l 31.12.</w:t>
            </w:r>
            <w:r w:rsidR="00EB2955" w:rsidRPr="00332DE9">
              <w:rPr>
                <w:rFonts w:ascii="Arial" w:hAnsi="Arial" w:cs="Arial"/>
                <w:sz w:val="20"/>
                <w:szCs w:val="20"/>
              </w:rPr>
              <w:t xml:space="preserve"> di ogni anno dal 2022 al 2024</w:t>
            </w:r>
            <w:r w:rsidR="004C27C3">
              <w:rPr>
                <w:rFonts w:ascii="Arial" w:hAnsi="Arial" w:cs="Arial"/>
                <w:sz w:val="20"/>
                <w:szCs w:val="20"/>
              </w:rPr>
              <w:t xml:space="preserve"> per l’a</w:t>
            </w:r>
            <w:r w:rsidR="0006403B">
              <w:rPr>
                <w:rFonts w:ascii="Arial" w:hAnsi="Arial" w:cs="Arial"/>
                <w:sz w:val="20"/>
                <w:szCs w:val="20"/>
              </w:rPr>
              <w:t>ttuazione</w:t>
            </w:r>
          </w:p>
          <w:p w14:paraId="6306B569" w14:textId="77777777" w:rsidR="00EB2955" w:rsidRDefault="00EB2955" w:rsidP="00EB2955">
            <w:pPr>
              <w:autoSpaceDE w:val="0"/>
              <w:autoSpaceDN w:val="0"/>
              <w:adjustRightInd w:val="0"/>
              <w:spacing w:line="276" w:lineRule="auto"/>
              <w:jc w:val="center"/>
              <w:rPr>
                <w:rFonts w:ascii="Arial" w:hAnsi="Arial" w:cs="Arial"/>
                <w:b/>
                <w:bCs/>
              </w:rPr>
            </w:pPr>
            <w:r w:rsidRPr="00BE6479">
              <w:rPr>
                <w:rFonts w:ascii="Arial" w:hAnsi="Arial" w:cs="Arial"/>
                <w:b/>
                <w:bCs/>
              </w:rPr>
              <w:t>Titolare del rischio</w:t>
            </w:r>
          </w:p>
          <w:p w14:paraId="136A62D3" w14:textId="77777777" w:rsidR="00EB2955" w:rsidRPr="00332DE9" w:rsidRDefault="00EB2955" w:rsidP="00EB2955">
            <w:pPr>
              <w:autoSpaceDE w:val="0"/>
              <w:autoSpaceDN w:val="0"/>
              <w:adjustRightInd w:val="0"/>
              <w:spacing w:line="276" w:lineRule="auto"/>
              <w:rPr>
                <w:rFonts w:ascii="Arial" w:hAnsi="Arial" w:cs="Arial"/>
                <w:sz w:val="20"/>
                <w:szCs w:val="20"/>
              </w:rPr>
            </w:pPr>
            <w:r w:rsidRPr="00DE7D2B">
              <w:rPr>
                <w:rFonts w:ascii="Arial" w:hAnsi="Arial" w:cs="Arial"/>
                <w:sz w:val="20"/>
                <w:szCs w:val="20"/>
              </w:rPr>
              <w:t>RPCT</w:t>
            </w:r>
          </w:p>
          <w:p w14:paraId="735DFEC8" w14:textId="77777777" w:rsidR="00EB2955" w:rsidRPr="00F77065" w:rsidRDefault="00EB2955" w:rsidP="00EB2955">
            <w:pPr>
              <w:autoSpaceDE w:val="0"/>
              <w:autoSpaceDN w:val="0"/>
              <w:adjustRightInd w:val="0"/>
              <w:spacing w:line="276" w:lineRule="auto"/>
              <w:jc w:val="center"/>
              <w:rPr>
                <w:rFonts w:ascii="Arial" w:hAnsi="Arial" w:cs="Arial"/>
                <w:b/>
                <w:bCs/>
              </w:rPr>
            </w:pPr>
            <w:r w:rsidRPr="00F77065">
              <w:rPr>
                <w:rFonts w:ascii="Arial" w:hAnsi="Arial" w:cs="Arial"/>
                <w:b/>
                <w:bCs/>
              </w:rPr>
              <w:t>Indicatore di realizzazione</w:t>
            </w:r>
          </w:p>
          <w:p w14:paraId="6E83DFC0" w14:textId="7D15EDB1" w:rsidR="00DD53F4" w:rsidRDefault="00DD53F4" w:rsidP="00EB2955">
            <w:pPr>
              <w:autoSpaceDE w:val="0"/>
              <w:autoSpaceDN w:val="0"/>
              <w:adjustRightInd w:val="0"/>
              <w:spacing w:line="276" w:lineRule="auto"/>
              <w:rPr>
                <w:rFonts w:ascii="Arial" w:hAnsi="Arial" w:cs="Arial"/>
                <w:sz w:val="20"/>
                <w:szCs w:val="20"/>
              </w:rPr>
            </w:pPr>
            <w:r>
              <w:rPr>
                <w:rFonts w:ascii="Arial" w:hAnsi="Arial" w:cs="Arial"/>
                <w:sz w:val="20"/>
                <w:szCs w:val="20"/>
              </w:rPr>
              <w:t xml:space="preserve">Anno 2022: adozione </w:t>
            </w:r>
            <w:r w:rsidR="00F339DA">
              <w:rPr>
                <w:rFonts w:ascii="Arial" w:hAnsi="Arial" w:cs="Arial"/>
                <w:sz w:val="20"/>
                <w:szCs w:val="20"/>
              </w:rPr>
              <w:t xml:space="preserve">delibera di Giunta regionale di approvazione del Codice </w:t>
            </w:r>
          </w:p>
          <w:p w14:paraId="5031D880" w14:textId="56320C41" w:rsidR="00C60A81" w:rsidRPr="00C60A81" w:rsidRDefault="00F339DA" w:rsidP="00C60A81">
            <w:pPr>
              <w:autoSpaceDE w:val="0"/>
              <w:autoSpaceDN w:val="0"/>
              <w:adjustRightInd w:val="0"/>
              <w:spacing w:line="276" w:lineRule="auto"/>
              <w:rPr>
                <w:rFonts w:ascii="Arial" w:hAnsi="Arial" w:cs="Arial"/>
                <w:sz w:val="20"/>
                <w:szCs w:val="20"/>
              </w:rPr>
            </w:pPr>
            <w:r>
              <w:rPr>
                <w:rFonts w:ascii="Arial" w:hAnsi="Arial" w:cs="Arial"/>
                <w:sz w:val="20"/>
                <w:szCs w:val="20"/>
              </w:rPr>
              <w:lastRenderedPageBreak/>
              <w:t xml:space="preserve">Anni dal 2022 al 2024: </w:t>
            </w:r>
            <w:r w:rsidR="00C60A81" w:rsidRPr="00C60A81">
              <w:rPr>
                <w:rFonts w:ascii="Arial" w:hAnsi="Arial" w:cs="Arial"/>
                <w:sz w:val="20"/>
                <w:szCs w:val="20"/>
              </w:rPr>
              <w:t xml:space="preserve">Adozione della relazione annuale di monitoraggio </w:t>
            </w:r>
            <w:r w:rsidR="00703212">
              <w:rPr>
                <w:rFonts w:ascii="Arial" w:hAnsi="Arial" w:cs="Arial"/>
                <w:sz w:val="20"/>
                <w:szCs w:val="20"/>
              </w:rPr>
              <w:t>del RPCT</w:t>
            </w:r>
          </w:p>
          <w:p w14:paraId="57EC82AE" w14:textId="5E21D3BA" w:rsidR="00EB2955" w:rsidRDefault="00EB2955" w:rsidP="00703212">
            <w:pPr>
              <w:autoSpaceDE w:val="0"/>
              <w:autoSpaceDN w:val="0"/>
              <w:adjustRightInd w:val="0"/>
              <w:spacing w:line="276" w:lineRule="auto"/>
              <w:jc w:val="center"/>
              <w:rPr>
                <w:rFonts w:ascii="Arial" w:hAnsi="Arial" w:cs="Arial"/>
                <w:b/>
                <w:bCs/>
              </w:rPr>
            </w:pPr>
            <w:r w:rsidRPr="00F77065">
              <w:rPr>
                <w:rFonts w:ascii="Arial" w:hAnsi="Arial" w:cs="Arial"/>
                <w:b/>
                <w:bCs/>
              </w:rPr>
              <w:t>Target di realizzazione</w:t>
            </w:r>
            <w:r w:rsidR="00B57B7B">
              <w:rPr>
                <w:rFonts w:ascii="Arial" w:hAnsi="Arial" w:cs="Arial"/>
                <w:b/>
                <w:bCs/>
              </w:rPr>
              <w:t xml:space="preserve"> </w:t>
            </w:r>
            <w:r w:rsidR="00B57B7B">
              <w:rPr>
                <w:rFonts w:ascii="Arial" w:hAnsi="Arial" w:cs="Arial"/>
                <w:b/>
                <w:bCs/>
              </w:rPr>
              <w:t>Tipo/Valore</w:t>
            </w:r>
          </w:p>
          <w:p w14:paraId="275E2148" w14:textId="77777777" w:rsidR="00EB2955" w:rsidRPr="00703212" w:rsidRDefault="00EB2955" w:rsidP="00EB2955">
            <w:pPr>
              <w:autoSpaceDE w:val="0"/>
              <w:autoSpaceDN w:val="0"/>
              <w:adjustRightInd w:val="0"/>
              <w:spacing w:line="276" w:lineRule="auto"/>
              <w:rPr>
                <w:rFonts w:ascii="Arial" w:hAnsi="Arial" w:cs="Arial"/>
                <w:sz w:val="20"/>
                <w:szCs w:val="20"/>
              </w:rPr>
            </w:pPr>
            <w:r w:rsidRPr="00703212">
              <w:rPr>
                <w:rFonts w:ascii="Arial" w:hAnsi="Arial" w:cs="Arial"/>
                <w:sz w:val="20"/>
                <w:szCs w:val="20"/>
              </w:rPr>
              <w:t>SI/NO</w:t>
            </w:r>
          </w:p>
          <w:p w14:paraId="612F995A" w14:textId="77777777" w:rsidR="00EB2955" w:rsidRPr="00703212" w:rsidRDefault="00EB2955" w:rsidP="00EB2955">
            <w:pPr>
              <w:autoSpaceDE w:val="0"/>
              <w:autoSpaceDN w:val="0"/>
              <w:adjustRightInd w:val="0"/>
              <w:spacing w:line="276" w:lineRule="auto"/>
              <w:rPr>
                <w:rFonts w:ascii="Arial" w:hAnsi="Arial" w:cs="Arial"/>
                <w:sz w:val="20"/>
                <w:szCs w:val="20"/>
              </w:rPr>
            </w:pPr>
            <w:r w:rsidRPr="00703212">
              <w:rPr>
                <w:rFonts w:ascii="Arial" w:hAnsi="Arial" w:cs="Arial"/>
                <w:sz w:val="20"/>
                <w:szCs w:val="20"/>
              </w:rPr>
              <w:t>Risultato atteso: SI</w:t>
            </w:r>
          </w:p>
          <w:p w14:paraId="04144E49" w14:textId="5AA81740" w:rsidR="00EB2955" w:rsidRPr="00F93561" w:rsidRDefault="00EB2955" w:rsidP="00703212">
            <w:pPr>
              <w:autoSpaceDE w:val="0"/>
              <w:autoSpaceDN w:val="0"/>
              <w:adjustRightInd w:val="0"/>
              <w:spacing w:line="276" w:lineRule="auto"/>
              <w:rPr>
                <w:rFonts w:ascii="Arial" w:hAnsi="Arial" w:cs="Arial"/>
                <w:sz w:val="20"/>
                <w:szCs w:val="20"/>
              </w:rPr>
            </w:pPr>
          </w:p>
        </w:tc>
      </w:tr>
      <w:tr w:rsidR="00A36B2A" w:rsidRPr="00F93561" w14:paraId="6B83FF70" w14:textId="77777777" w:rsidTr="0044248F">
        <w:tc>
          <w:tcPr>
            <w:tcW w:w="3539" w:type="dxa"/>
            <w:tcBorders>
              <w:top w:val="double" w:sz="24" w:space="0" w:color="4472C4" w:themeColor="accent1"/>
              <w:bottom w:val="single" w:sz="4" w:space="0" w:color="auto"/>
              <w:right w:val="single" w:sz="4" w:space="0" w:color="4472C4" w:themeColor="accent1"/>
            </w:tcBorders>
            <w:shd w:val="clear" w:color="auto" w:fill="9CC2E5" w:themeFill="accent5" w:themeFillTint="99"/>
          </w:tcPr>
          <w:p w14:paraId="3D21DB5D" w14:textId="09BF8E13" w:rsidR="00A36B2A" w:rsidRPr="008B7441" w:rsidRDefault="00A36B2A" w:rsidP="00703212">
            <w:pPr>
              <w:autoSpaceDE w:val="0"/>
              <w:autoSpaceDN w:val="0"/>
              <w:adjustRightInd w:val="0"/>
              <w:spacing w:line="276" w:lineRule="auto"/>
              <w:jc w:val="center"/>
              <w:rPr>
                <w:rFonts w:ascii="Arial" w:hAnsi="Arial" w:cs="Arial"/>
                <w:b/>
                <w:bCs/>
              </w:rPr>
            </w:pPr>
            <w:r w:rsidRPr="008B7441">
              <w:rPr>
                <w:rFonts w:ascii="Arial" w:hAnsi="Arial" w:cs="Arial"/>
                <w:b/>
                <w:bCs/>
              </w:rPr>
              <w:lastRenderedPageBreak/>
              <w:t>Misura generale 3.</w:t>
            </w:r>
            <w:r w:rsidR="00B2022F">
              <w:rPr>
                <w:rFonts w:ascii="Arial" w:hAnsi="Arial" w:cs="Arial"/>
                <w:b/>
                <w:bCs/>
              </w:rPr>
              <w:t>1</w:t>
            </w:r>
          </w:p>
          <w:p w14:paraId="278F9A07" w14:textId="44E3D9D2" w:rsidR="00A36B2A" w:rsidRPr="00F93561" w:rsidRDefault="00A36B2A" w:rsidP="00D50241">
            <w:pPr>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 xml:space="preserve">Rotazione </w:t>
            </w:r>
            <w:r w:rsidR="00B2022F">
              <w:rPr>
                <w:rFonts w:ascii="Arial" w:hAnsi="Arial" w:cs="Arial"/>
                <w:sz w:val="20"/>
                <w:szCs w:val="20"/>
              </w:rPr>
              <w:t xml:space="preserve">ordinaria </w:t>
            </w:r>
            <w:r w:rsidRPr="00F93561">
              <w:rPr>
                <w:rFonts w:ascii="Arial" w:hAnsi="Arial" w:cs="Arial"/>
                <w:sz w:val="20"/>
                <w:szCs w:val="20"/>
              </w:rPr>
              <w:t>del personale</w:t>
            </w:r>
          </w:p>
          <w:p w14:paraId="5C5FBD9C" w14:textId="77777777" w:rsidR="00A36B2A" w:rsidRDefault="00A36B2A" w:rsidP="009A30DA">
            <w:pPr>
              <w:autoSpaceDE w:val="0"/>
              <w:autoSpaceDN w:val="0"/>
              <w:adjustRightInd w:val="0"/>
              <w:spacing w:line="276" w:lineRule="auto"/>
              <w:ind w:left="459"/>
              <w:jc w:val="both"/>
              <w:rPr>
                <w:rFonts w:ascii="Arial" w:hAnsi="Arial" w:cs="Arial"/>
                <w:sz w:val="20"/>
                <w:szCs w:val="20"/>
              </w:rPr>
            </w:pPr>
          </w:p>
          <w:p w14:paraId="2604DAE7" w14:textId="77777777" w:rsidR="00A36B2A" w:rsidRDefault="00A36B2A" w:rsidP="008B7441">
            <w:pPr>
              <w:autoSpaceDE w:val="0"/>
              <w:autoSpaceDN w:val="0"/>
              <w:adjustRightInd w:val="0"/>
              <w:spacing w:line="276" w:lineRule="auto"/>
              <w:jc w:val="both"/>
              <w:rPr>
                <w:rFonts w:ascii="Arial" w:hAnsi="Arial" w:cs="Arial"/>
                <w:sz w:val="20"/>
                <w:szCs w:val="20"/>
              </w:rPr>
            </w:pPr>
            <w:r w:rsidRPr="008B7441">
              <w:rPr>
                <w:rFonts w:ascii="Arial" w:hAnsi="Arial" w:cs="Arial"/>
                <w:b/>
                <w:bCs/>
              </w:rPr>
              <w:t>Situazione al 31.12.2021</w:t>
            </w:r>
            <w:r w:rsidRPr="00F93561">
              <w:rPr>
                <w:rFonts w:ascii="Arial" w:hAnsi="Arial" w:cs="Arial"/>
                <w:sz w:val="20"/>
                <w:szCs w:val="20"/>
              </w:rPr>
              <w:t xml:space="preserve"> </w:t>
            </w:r>
          </w:p>
          <w:p w14:paraId="0F25447B" w14:textId="6682D0B4" w:rsidR="00A36B2A" w:rsidRPr="00F93561" w:rsidRDefault="00A36B2A" w:rsidP="008B7441">
            <w:pPr>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Misur</w:t>
            </w:r>
            <w:r w:rsidR="00B2022F">
              <w:rPr>
                <w:rFonts w:ascii="Arial" w:hAnsi="Arial" w:cs="Arial"/>
                <w:sz w:val="20"/>
                <w:szCs w:val="20"/>
              </w:rPr>
              <w:t>a</w:t>
            </w:r>
            <w:r w:rsidRPr="00F93561">
              <w:rPr>
                <w:rFonts w:ascii="Arial" w:hAnsi="Arial" w:cs="Arial"/>
                <w:sz w:val="20"/>
                <w:szCs w:val="20"/>
              </w:rPr>
              <w:t xml:space="preserve"> attivat</w:t>
            </w:r>
            <w:r w:rsidR="00B2022F">
              <w:rPr>
                <w:rFonts w:ascii="Arial" w:hAnsi="Arial" w:cs="Arial"/>
                <w:sz w:val="20"/>
                <w:szCs w:val="20"/>
              </w:rPr>
              <w:t>a</w:t>
            </w:r>
          </w:p>
          <w:p w14:paraId="5DBEA29F" w14:textId="234E8498" w:rsidR="00A36B2A" w:rsidRPr="008B7441" w:rsidRDefault="00A36B2A" w:rsidP="00A36B2A">
            <w:pPr>
              <w:autoSpaceDE w:val="0"/>
              <w:autoSpaceDN w:val="0"/>
              <w:adjustRightInd w:val="0"/>
              <w:spacing w:line="276" w:lineRule="auto"/>
              <w:rPr>
                <w:rFonts w:ascii="Arial" w:hAnsi="Arial" w:cs="Arial"/>
                <w:b/>
                <w:bCs/>
              </w:rPr>
            </w:pPr>
            <w:r w:rsidRPr="00F93561">
              <w:rPr>
                <w:rFonts w:ascii="Arial" w:hAnsi="Arial" w:cs="Arial"/>
                <w:sz w:val="20"/>
                <w:szCs w:val="20"/>
              </w:rPr>
              <w:t xml:space="preserve"> (</w:t>
            </w:r>
            <w:r w:rsidRPr="00A36B2A">
              <w:rPr>
                <w:rFonts w:ascii="Arial" w:hAnsi="Arial" w:cs="Arial"/>
                <w:sz w:val="20"/>
                <w:szCs w:val="20"/>
              </w:rPr>
              <w:t>disciplina prevista nell’allegato A)</w:t>
            </w:r>
            <w:r w:rsidRPr="00F93561">
              <w:rPr>
                <w:rFonts w:ascii="Arial" w:hAnsi="Arial" w:cs="Arial"/>
                <w:sz w:val="20"/>
                <w:szCs w:val="20"/>
              </w:rPr>
              <w:t xml:space="preserve"> del Piano 2022-24)</w:t>
            </w:r>
          </w:p>
        </w:tc>
        <w:tc>
          <w:tcPr>
            <w:tcW w:w="6237" w:type="dxa"/>
            <w:tcBorders>
              <w:top w:val="double" w:sz="24" w:space="0" w:color="4472C4" w:themeColor="accent1"/>
              <w:left w:val="single" w:sz="4" w:space="0" w:color="4472C4" w:themeColor="accent1"/>
              <w:bottom w:val="double" w:sz="18" w:space="0" w:color="4472C4" w:themeColor="accent1"/>
            </w:tcBorders>
            <w:shd w:val="clear" w:color="auto" w:fill="9CC2E5" w:themeFill="accent5" w:themeFillTint="99"/>
          </w:tcPr>
          <w:p w14:paraId="59FCD86A" w14:textId="088CCA9C" w:rsidR="00A36B2A" w:rsidRPr="00F93561" w:rsidRDefault="00A36B2A" w:rsidP="00A36B2A">
            <w:pPr>
              <w:autoSpaceDE w:val="0"/>
              <w:autoSpaceDN w:val="0"/>
              <w:adjustRightInd w:val="0"/>
              <w:spacing w:line="276" w:lineRule="auto"/>
              <w:jc w:val="center"/>
              <w:rPr>
                <w:rFonts w:ascii="Arial" w:hAnsi="Arial" w:cs="Arial"/>
                <w:b/>
                <w:bCs/>
              </w:rPr>
            </w:pPr>
            <w:r>
              <w:rPr>
                <w:rFonts w:ascii="Arial" w:hAnsi="Arial" w:cs="Arial"/>
                <w:b/>
                <w:bCs/>
              </w:rPr>
              <w:t>Obiettivi del t</w:t>
            </w:r>
            <w:r w:rsidRPr="00F93561">
              <w:rPr>
                <w:rFonts w:ascii="Arial" w:hAnsi="Arial" w:cs="Arial"/>
                <w:b/>
                <w:bCs/>
              </w:rPr>
              <w:t>riennio 2022</w:t>
            </w:r>
            <w:r w:rsidR="00B2022F">
              <w:rPr>
                <w:rFonts w:ascii="Arial" w:hAnsi="Arial" w:cs="Arial"/>
                <w:b/>
                <w:bCs/>
              </w:rPr>
              <w:t>-</w:t>
            </w:r>
            <w:r w:rsidRPr="00F93561">
              <w:rPr>
                <w:rFonts w:ascii="Arial" w:hAnsi="Arial" w:cs="Arial"/>
                <w:b/>
                <w:bCs/>
              </w:rPr>
              <w:t>2024</w:t>
            </w:r>
          </w:p>
          <w:p w14:paraId="540736BE" w14:textId="535739EE" w:rsidR="00A36B2A" w:rsidRPr="00332DE9" w:rsidRDefault="00A36B2A" w:rsidP="00A36B2A">
            <w:pPr>
              <w:autoSpaceDE w:val="0"/>
              <w:autoSpaceDN w:val="0"/>
              <w:adjustRightInd w:val="0"/>
              <w:spacing w:line="276" w:lineRule="auto"/>
              <w:rPr>
                <w:rFonts w:ascii="Arial" w:hAnsi="Arial" w:cs="Arial"/>
                <w:sz w:val="20"/>
                <w:szCs w:val="20"/>
              </w:rPr>
            </w:pPr>
            <w:r w:rsidRPr="00332DE9">
              <w:rPr>
                <w:rFonts w:ascii="Arial" w:hAnsi="Arial" w:cs="Arial"/>
                <w:sz w:val="20"/>
                <w:szCs w:val="20"/>
              </w:rPr>
              <w:t xml:space="preserve">Obiettivo </w:t>
            </w:r>
            <w:r w:rsidR="00A670F1">
              <w:rPr>
                <w:rFonts w:ascii="Arial" w:hAnsi="Arial" w:cs="Arial"/>
                <w:sz w:val="20"/>
                <w:szCs w:val="20"/>
              </w:rPr>
              <w:t>1/</w:t>
            </w:r>
            <w:r w:rsidRPr="00332DE9">
              <w:rPr>
                <w:rFonts w:ascii="Arial" w:hAnsi="Arial" w:cs="Arial"/>
                <w:sz w:val="20"/>
                <w:szCs w:val="20"/>
              </w:rPr>
              <w:t>O</w:t>
            </w:r>
          </w:p>
          <w:p w14:paraId="4416B10C" w14:textId="22634F61" w:rsidR="003B3FE8" w:rsidRDefault="003B3FE8" w:rsidP="00A36B2A">
            <w:pPr>
              <w:autoSpaceDE w:val="0"/>
              <w:autoSpaceDN w:val="0"/>
              <w:adjustRightInd w:val="0"/>
              <w:spacing w:line="276" w:lineRule="auto"/>
              <w:rPr>
                <w:rFonts w:ascii="Arial" w:hAnsi="Arial" w:cs="Arial"/>
                <w:sz w:val="20"/>
                <w:szCs w:val="20"/>
              </w:rPr>
            </w:pPr>
            <w:r>
              <w:rPr>
                <w:rFonts w:ascii="Arial" w:hAnsi="Arial" w:cs="Arial"/>
                <w:sz w:val="20"/>
                <w:szCs w:val="20"/>
              </w:rPr>
              <w:t>Continua ogni anno</w:t>
            </w:r>
          </w:p>
          <w:p w14:paraId="33CC07DE" w14:textId="6CDBB75F" w:rsidR="00A36B2A" w:rsidRDefault="005806D7" w:rsidP="00A36B2A">
            <w:pPr>
              <w:autoSpaceDE w:val="0"/>
              <w:autoSpaceDN w:val="0"/>
              <w:adjustRightInd w:val="0"/>
              <w:spacing w:line="276" w:lineRule="auto"/>
              <w:rPr>
                <w:rFonts w:ascii="Arial" w:hAnsi="Arial" w:cs="Arial"/>
                <w:sz w:val="20"/>
                <w:szCs w:val="20"/>
              </w:rPr>
            </w:pPr>
            <w:r>
              <w:rPr>
                <w:rFonts w:ascii="Arial" w:hAnsi="Arial" w:cs="Arial"/>
                <w:sz w:val="20"/>
                <w:szCs w:val="20"/>
              </w:rPr>
              <w:t xml:space="preserve">Aggiornamento e attuazione annuale del Piano di rotazione </w:t>
            </w:r>
          </w:p>
          <w:p w14:paraId="0400C62B" w14:textId="77777777" w:rsidR="00A36B2A" w:rsidRPr="00F77065" w:rsidRDefault="00A36B2A" w:rsidP="00A36B2A">
            <w:pPr>
              <w:autoSpaceDE w:val="0"/>
              <w:autoSpaceDN w:val="0"/>
              <w:adjustRightInd w:val="0"/>
              <w:spacing w:line="276" w:lineRule="auto"/>
              <w:jc w:val="center"/>
              <w:rPr>
                <w:rFonts w:ascii="Arial" w:hAnsi="Arial" w:cs="Arial"/>
                <w:b/>
                <w:bCs/>
              </w:rPr>
            </w:pPr>
            <w:r w:rsidRPr="00BE6479">
              <w:rPr>
                <w:rFonts w:ascii="Arial" w:hAnsi="Arial" w:cs="Arial"/>
                <w:b/>
                <w:bCs/>
              </w:rPr>
              <w:t>Termine di realizzazione</w:t>
            </w:r>
          </w:p>
          <w:p w14:paraId="3BE479E1" w14:textId="013544E9" w:rsidR="00A36B2A" w:rsidRDefault="00A36B2A" w:rsidP="00A36B2A">
            <w:pPr>
              <w:autoSpaceDE w:val="0"/>
              <w:autoSpaceDN w:val="0"/>
              <w:adjustRightInd w:val="0"/>
              <w:spacing w:line="276" w:lineRule="auto"/>
              <w:rPr>
                <w:rFonts w:ascii="Arial" w:hAnsi="Arial" w:cs="Arial"/>
                <w:sz w:val="20"/>
                <w:szCs w:val="20"/>
              </w:rPr>
            </w:pPr>
            <w:r>
              <w:rPr>
                <w:rFonts w:ascii="Arial" w:hAnsi="Arial" w:cs="Arial"/>
                <w:sz w:val="20"/>
                <w:szCs w:val="20"/>
              </w:rPr>
              <w:t>al 3</w:t>
            </w:r>
            <w:r w:rsidR="00F3029A">
              <w:rPr>
                <w:rFonts w:ascii="Arial" w:hAnsi="Arial" w:cs="Arial"/>
                <w:sz w:val="20"/>
                <w:szCs w:val="20"/>
              </w:rPr>
              <w:t>0</w:t>
            </w:r>
            <w:r>
              <w:rPr>
                <w:rFonts w:ascii="Arial" w:hAnsi="Arial" w:cs="Arial"/>
                <w:sz w:val="20"/>
                <w:szCs w:val="20"/>
              </w:rPr>
              <w:t>.1</w:t>
            </w:r>
            <w:r w:rsidR="00F3029A">
              <w:rPr>
                <w:rFonts w:ascii="Arial" w:hAnsi="Arial" w:cs="Arial"/>
                <w:sz w:val="20"/>
                <w:szCs w:val="20"/>
              </w:rPr>
              <w:t>1</w:t>
            </w:r>
            <w:r>
              <w:rPr>
                <w:rFonts w:ascii="Arial" w:hAnsi="Arial" w:cs="Arial"/>
                <w:sz w:val="20"/>
                <w:szCs w:val="20"/>
              </w:rPr>
              <w:t>.</w:t>
            </w:r>
            <w:r w:rsidRPr="00332DE9">
              <w:rPr>
                <w:rFonts w:ascii="Arial" w:hAnsi="Arial" w:cs="Arial"/>
                <w:sz w:val="20"/>
                <w:szCs w:val="20"/>
              </w:rPr>
              <w:t xml:space="preserve"> di ogni anno dal 2022 al 2024</w:t>
            </w:r>
            <w:r>
              <w:rPr>
                <w:rFonts w:ascii="Arial" w:hAnsi="Arial" w:cs="Arial"/>
                <w:sz w:val="20"/>
                <w:szCs w:val="20"/>
              </w:rPr>
              <w:t xml:space="preserve"> </w:t>
            </w:r>
          </w:p>
          <w:p w14:paraId="604B81ED" w14:textId="77777777" w:rsidR="00A36B2A" w:rsidRDefault="00A36B2A" w:rsidP="00A36B2A">
            <w:pPr>
              <w:autoSpaceDE w:val="0"/>
              <w:autoSpaceDN w:val="0"/>
              <w:adjustRightInd w:val="0"/>
              <w:spacing w:line="276" w:lineRule="auto"/>
              <w:jc w:val="center"/>
              <w:rPr>
                <w:rFonts w:ascii="Arial" w:hAnsi="Arial" w:cs="Arial"/>
                <w:b/>
                <w:bCs/>
              </w:rPr>
            </w:pPr>
            <w:r w:rsidRPr="00BE6479">
              <w:rPr>
                <w:rFonts w:ascii="Arial" w:hAnsi="Arial" w:cs="Arial"/>
                <w:b/>
                <w:bCs/>
              </w:rPr>
              <w:t>Titolare del rischio</w:t>
            </w:r>
          </w:p>
          <w:p w14:paraId="4BC44B58" w14:textId="03F6D1CF" w:rsidR="00A36B2A" w:rsidRDefault="009A443A" w:rsidP="00A36B2A">
            <w:pPr>
              <w:autoSpaceDE w:val="0"/>
              <w:autoSpaceDN w:val="0"/>
              <w:adjustRightInd w:val="0"/>
              <w:spacing w:line="276" w:lineRule="auto"/>
              <w:rPr>
                <w:rFonts w:ascii="Arial" w:hAnsi="Arial" w:cs="Arial"/>
                <w:sz w:val="20"/>
                <w:szCs w:val="20"/>
              </w:rPr>
            </w:pPr>
            <w:r>
              <w:rPr>
                <w:rFonts w:ascii="Arial" w:hAnsi="Arial" w:cs="Arial"/>
                <w:sz w:val="20"/>
                <w:szCs w:val="20"/>
              </w:rPr>
              <w:t xml:space="preserve">Responsabile del </w:t>
            </w:r>
            <w:r w:rsidR="005806D7">
              <w:rPr>
                <w:rFonts w:ascii="Arial" w:hAnsi="Arial" w:cs="Arial"/>
                <w:sz w:val="20"/>
                <w:szCs w:val="20"/>
              </w:rPr>
              <w:t xml:space="preserve">Servizio </w:t>
            </w:r>
            <w:r w:rsidR="00E62BA8">
              <w:rPr>
                <w:rFonts w:ascii="Arial" w:hAnsi="Arial" w:cs="Arial"/>
                <w:sz w:val="20"/>
                <w:szCs w:val="20"/>
              </w:rPr>
              <w:t xml:space="preserve">Sviluppo </w:t>
            </w:r>
            <w:r w:rsidR="00092E0C">
              <w:rPr>
                <w:rFonts w:ascii="Arial" w:hAnsi="Arial" w:cs="Arial"/>
                <w:sz w:val="20"/>
                <w:szCs w:val="20"/>
              </w:rPr>
              <w:t>RU, organizzazione e comunicazione di servizio</w:t>
            </w:r>
          </w:p>
          <w:p w14:paraId="448B5E89" w14:textId="27D92001" w:rsidR="00A36B2A" w:rsidRPr="00F77065" w:rsidRDefault="00A36B2A" w:rsidP="00A36B2A">
            <w:pPr>
              <w:autoSpaceDE w:val="0"/>
              <w:autoSpaceDN w:val="0"/>
              <w:adjustRightInd w:val="0"/>
              <w:spacing w:line="276" w:lineRule="auto"/>
              <w:jc w:val="center"/>
              <w:rPr>
                <w:rFonts w:ascii="Arial" w:hAnsi="Arial" w:cs="Arial"/>
                <w:b/>
                <w:bCs/>
              </w:rPr>
            </w:pPr>
            <w:r w:rsidRPr="00F77065">
              <w:rPr>
                <w:rFonts w:ascii="Arial" w:hAnsi="Arial" w:cs="Arial"/>
                <w:b/>
                <w:bCs/>
              </w:rPr>
              <w:t>Indicatore di realizzazione</w:t>
            </w:r>
          </w:p>
          <w:p w14:paraId="31B6995E" w14:textId="38FFC6F0" w:rsidR="00A36B2A" w:rsidRDefault="00B37736" w:rsidP="00A36B2A">
            <w:pPr>
              <w:autoSpaceDE w:val="0"/>
              <w:autoSpaceDN w:val="0"/>
              <w:adjustRightInd w:val="0"/>
              <w:spacing w:line="276" w:lineRule="auto"/>
              <w:rPr>
                <w:rFonts w:ascii="Arial" w:hAnsi="Arial" w:cs="Arial"/>
                <w:sz w:val="20"/>
                <w:szCs w:val="20"/>
              </w:rPr>
            </w:pPr>
            <w:r>
              <w:rPr>
                <w:rFonts w:ascii="Arial" w:hAnsi="Arial" w:cs="Arial"/>
                <w:sz w:val="20"/>
                <w:szCs w:val="20"/>
              </w:rPr>
              <w:t>A</w:t>
            </w:r>
            <w:r w:rsidR="009C1433">
              <w:rPr>
                <w:rFonts w:ascii="Arial" w:hAnsi="Arial" w:cs="Arial"/>
                <w:sz w:val="20"/>
                <w:szCs w:val="20"/>
              </w:rPr>
              <w:t>dozione dell’aggiornamento del Piano di rotazione ordinaria del personale</w:t>
            </w:r>
          </w:p>
          <w:p w14:paraId="0BEA01B5" w14:textId="55962C94" w:rsidR="00A36B2A" w:rsidRDefault="00A36B2A" w:rsidP="00A36B2A">
            <w:pPr>
              <w:autoSpaceDE w:val="0"/>
              <w:autoSpaceDN w:val="0"/>
              <w:adjustRightInd w:val="0"/>
              <w:spacing w:line="276" w:lineRule="auto"/>
              <w:jc w:val="center"/>
              <w:rPr>
                <w:rFonts w:ascii="Arial" w:hAnsi="Arial" w:cs="Arial"/>
                <w:b/>
                <w:bCs/>
              </w:rPr>
            </w:pPr>
            <w:r w:rsidRPr="00F77065">
              <w:rPr>
                <w:rFonts w:ascii="Arial" w:hAnsi="Arial" w:cs="Arial"/>
                <w:b/>
                <w:bCs/>
              </w:rPr>
              <w:t>Target di realizzazione</w:t>
            </w:r>
            <w:r w:rsidR="00B57B7B">
              <w:rPr>
                <w:rFonts w:ascii="Arial" w:hAnsi="Arial" w:cs="Arial"/>
                <w:b/>
                <w:bCs/>
              </w:rPr>
              <w:t xml:space="preserve"> </w:t>
            </w:r>
            <w:r w:rsidR="00B57B7B">
              <w:rPr>
                <w:rFonts w:ascii="Arial" w:hAnsi="Arial" w:cs="Arial"/>
                <w:b/>
                <w:bCs/>
              </w:rPr>
              <w:t>Tipo/Valore</w:t>
            </w:r>
          </w:p>
          <w:p w14:paraId="2B502B96" w14:textId="77777777" w:rsidR="00A36B2A" w:rsidRPr="00703212" w:rsidRDefault="00A36B2A" w:rsidP="00A36B2A">
            <w:pPr>
              <w:autoSpaceDE w:val="0"/>
              <w:autoSpaceDN w:val="0"/>
              <w:adjustRightInd w:val="0"/>
              <w:spacing w:line="276" w:lineRule="auto"/>
              <w:rPr>
                <w:rFonts w:ascii="Arial" w:hAnsi="Arial" w:cs="Arial"/>
                <w:sz w:val="20"/>
                <w:szCs w:val="20"/>
              </w:rPr>
            </w:pPr>
            <w:r w:rsidRPr="00703212">
              <w:rPr>
                <w:rFonts w:ascii="Arial" w:hAnsi="Arial" w:cs="Arial"/>
                <w:sz w:val="20"/>
                <w:szCs w:val="20"/>
              </w:rPr>
              <w:t>SI/NO</w:t>
            </w:r>
          </w:p>
          <w:p w14:paraId="5ABBA3B3" w14:textId="0E770D2A" w:rsidR="00A36B2A" w:rsidRPr="00F93561" w:rsidRDefault="00A36B2A" w:rsidP="001945DD">
            <w:pPr>
              <w:autoSpaceDE w:val="0"/>
              <w:autoSpaceDN w:val="0"/>
              <w:adjustRightInd w:val="0"/>
              <w:spacing w:line="276" w:lineRule="auto"/>
              <w:rPr>
                <w:rFonts w:ascii="Arial" w:hAnsi="Arial" w:cs="Arial"/>
                <w:sz w:val="20"/>
                <w:szCs w:val="20"/>
              </w:rPr>
            </w:pPr>
            <w:r w:rsidRPr="00703212">
              <w:rPr>
                <w:rFonts w:ascii="Arial" w:hAnsi="Arial" w:cs="Arial"/>
                <w:sz w:val="20"/>
                <w:szCs w:val="20"/>
              </w:rPr>
              <w:t>Risultato atteso: SI</w:t>
            </w:r>
            <w:r w:rsidR="00B10FBC">
              <w:rPr>
                <w:rFonts w:ascii="Arial" w:hAnsi="Arial" w:cs="Arial"/>
                <w:sz w:val="20"/>
                <w:szCs w:val="20"/>
              </w:rPr>
              <w:t xml:space="preserve"> </w:t>
            </w:r>
          </w:p>
        </w:tc>
      </w:tr>
      <w:tr w:rsidR="00A42BBC" w:rsidRPr="00F93561" w14:paraId="0FB29D23" w14:textId="77777777" w:rsidTr="0044248F">
        <w:tc>
          <w:tcPr>
            <w:tcW w:w="3539" w:type="dxa"/>
            <w:tcBorders>
              <w:top w:val="double" w:sz="24" w:space="0" w:color="4472C4" w:themeColor="accent1"/>
              <w:bottom w:val="single" w:sz="4" w:space="0" w:color="auto"/>
              <w:right w:val="single" w:sz="4" w:space="0" w:color="4472C4" w:themeColor="accent1"/>
            </w:tcBorders>
            <w:shd w:val="clear" w:color="auto" w:fill="9CC2E5" w:themeFill="accent5" w:themeFillTint="99"/>
          </w:tcPr>
          <w:p w14:paraId="706DB02B" w14:textId="79248998" w:rsidR="00B2022F" w:rsidRPr="008B7441" w:rsidRDefault="00B2022F" w:rsidP="00B2022F">
            <w:pPr>
              <w:autoSpaceDE w:val="0"/>
              <w:autoSpaceDN w:val="0"/>
              <w:adjustRightInd w:val="0"/>
              <w:spacing w:line="276" w:lineRule="auto"/>
              <w:rPr>
                <w:rFonts w:ascii="Arial" w:hAnsi="Arial" w:cs="Arial"/>
                <w:b/>
                <w:bCs/>
              </w:rPr>
            </w:pPr>
            <w:r w:rsidRPr="008B7441">
              <w:rPr>
                <w:rFonts w:ascii="Arial" w:hAnsi="Arial" w:cs="Arial"/>
                <w:b/>
                <w:bCs/>
              </w:rPr>
              <w:t>Misura generale 3.</w:t>
            </w:r>
            <w:r>
              <w:rPr>
                <w:rFonts w:ascii="Arial" w:hAnsi="Arial" w:cs="Arial"/>
                <w:b/>
                <w:bCs/>
              </w:rPr>
              <w:t>2</w:t>
            </w:r>
          </w:p>
          <w:p w14:paraId="3B0C5563" w14:textId="3EB71225" w:rsidR="00B2022F" w:rsidRPr="00F93561" w:rsidRDefault="00B2022F" w:rsidP="00B2022F">
            <w:pPr>
              <w:autoSpaceDE w:val="0"/>
              <w:autoSpaceDN w:val="0"/>
              <w:adjustRightInd w:val="0"/>
              <w:spacing w:line="276" w:lineRule="auto"/>
              <w:rPr>
                <w:rFonts w:ascii="Arial" w:hAnsi="Arial" w:cs="Arial"/>
                <w:sz w:val="20"/>
                <w:szCs w:val="20"/>
              </w:rPr>
            </w:pPr>
            <w:r w:rsidRPr="00F93561">
              <w:rPr>
                <w:rFonts w:ascii="Arial" w:hAnsi="Arial" w:cs="Arial"/>
                <w:sz w:val="20"/>
                <w:szCs w:val="20"/>
              </w:rPr>
              <w:t>Rotazione straordinaria</w:t>
            </w:r>
            <w:r>
              <w:rPr>
                <w:rFonts w:ascii="Arial" w:hAnsi="Arial" w:cs="Arial"/>
                <w:sz w:val="20"/>
                <w:szCs w:val="20"/>
              </w:rPr>
              <w:t xml:space="preserve"> </w:t>
            </w:r>
            <w:r w:rsidRPr="00F93561">
              <w:rPr>
                <w:rFonts w:ascii="Arial" w:hAnsi="Arial" w:cs="Arial"/>
                <w:sz w:val="20"/>
                <w:szCs w:val="20"/>
              </w:rPr>
              <w:t>del</w:t>
            </w:r>
            <w:r>
              <w:rPr>
                <w:rFonts w:ascii="Arial" w:hAnsi="Arial" w:cs="Arial"/>
                <w:sz w:val="20"/>
                <w:szCs w:val="20"/>
              </w:rPr>
              <w:t xml:space="preserve"> </w:t>
            </w:r>
            <w:r w:rsidRPr="00F93561">
              <w:rPr>
                <w:rFonts w:ascii="Arial" w:hAnsi="Arial" w:cs="Arial"/>
                <w:sz w:val="20"/>
                <w:szCs w:val="20"/>
              </w:rPr>
              <w:t>personale</w:t>
            </w:r>
          </w:p>
          <w:p w14:paraId="798B64F3" w14:textId="4DFD286C" w:rsidR="00B2022F" w:rsidRDefault="00B2022F" w:rsidP="00B2022F">
            <w:pPr>
              <w:autoSpaceDE w:val="0"/>
              <w:autoSpaceDN w:val="0"/>
              <w:adjustRightInd w:val="0"/>
              <w:spacing w:line="276" w:lineRule="auto"/>
              <w:ind w:left="459"/>
              <w:rPr>
                <w:rFonts w:ascii="Arial" w:hAnsi="Arial" w:cs="Arial"/>
                <w:sz w:val="20"/>
                <w:szCs w:val="20"/>
              </w:rPr>
            </w:pPr>
            <w:r w:rsidRPr="00F93561">
              <w:rPr>
                <w:rFonts w:ascii="Arial" w:hAnsi="Arial" w:cs="Arial"/>
                <w:sz w:val="20"/>
                <w:szCs w:val="20"/>
              </w:rPr>
              <w:t xml:space="preserve"> </w:t>
            </w:r>
          </w:p>
          <w:p w14:paraId="73ACB9FB" w14:textId="77777777" w:rsidR="00B2022F" w:rsidRDefault="00B2022F" w:rsidP="00B2022F">
            <w:pPr>
              <w:autoSpaceDE w:val="0"/>
              <w:autoSpaceDN w:val="0"/>
              <w:adjustRightInd w:val="0"/>
              <w:spacing w:line="276" w:lineRule="auto"/>
              <w:jc w:val="both"/>
              <w:rPr>
                <w:rFonts w:ascii="Arial" w:hAnsi="Arial" w:cs="Arial"/>
                <w:sz w:val="20"/>
                <w:szCs w:val="20"/>
              </w:rPr>
            </w:pPr>
            <w:r w:rsidRPr="008B7441">
              <w:rPr>
                <w:rFonts w:ascii="Arial" w:hAnsi="Arial" w:cs="Arial"/>
                <w:b/>
                <w:bCs/>
              </w:rPr>
              <w:t>Situazione al 31.12.2021</w:t>
            </w:r>
            <w:r w:rsidRPr="00F93561">
              <w:rPr>
                <w:rFonts w:ascii="Arial" w:hAnsi="Arial" w:cs="Arial"/>
                <w:sz w:val="20"/>
                <w:szCs w:val="20"/>
              </w:rPr>
              <w:t xml:space="preserve"> </w:t>
            </w:r>
          </w:p>
          <w:p w14:paraId="7A6E0975" w14:textId="596DC3BF" w:rsidR="00B2022F" w:rsidRDefault="00B2022F" w:rsidP="00B2022F">
            <w:pPr>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Misur</w:t>
            </w:r>
            <w:r>
              <w:rPr>
                <w:rFonts w:ascii="Arial" w:hAnsi="Arial" w:cs="Arial"/>
                <w:sz w:val="20"/>
                <w:szCs w:val="20"/>
              </w:rPr>
              <w:t>a</w:t>
            </w:r>
            <w:r w:rsidRPr="00F93561">
              <w:rPr>
                <w:rFonts w:ascii="Arial" w:hAnsi="Arial" w:cs="Arial"/>
                <w:sz w:val="20"/>
                <w:szCs w:val="20"/>
              </w:rPr>
              <w:t xml:space="preserve"> attivat</w:t>
            </w:r>
            <w:r>
              <w:rPr>
                <w:rFonts w:ascii="Arial" w:hAnsi="Arial" w:cs="Arial"/>
                <w:sz w:val="20"/>
                <w:szCs w:val="20"/>
              </w:rPr>
              <w:t>a</w:t>
            </w:r>
          </w:p>
          <w:p w14:paraId="45DE317B" w14:textId="6A6DB9A0" w:rsidR="00A42BBC" w:rsidRPr="00B2022F" w:rsidRDefault="00B2022F" w:rsidP="00B2022F">
            <w:pPr>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w:t>
            </w:r>
            <w:r w:rsidRPr="00A36B2A">
              <w:rPr>
                <w:rFonts w:ascii="Arial" w:hAnsi="Arial" w:cs="Arial"/>
                <w:sz w:val="20"/>
                <w:szCs w:val="20"/>
              </w:rPr>
              <w:t>disciplina prevista nell’allegato A)</w:t>
            </w:r>
            <w:r w:rsidRPr="00F93561">
              <w:rPr>
                <w:rFonts w:ascii="Arial" w:hAnsi="Arial" w:cs="Arial"/>
                <w:sz w:val="20"/>
                <w:szCs w:val="20"/>
              </w:rPr>
              <w:t xml:space="preserve"> del Piano 2022-24)</w:t>
            </w:r>
          </w:p>
        </w:tc>
        <w:tc>
          <w:tcPr>
            <w:tcW w:w="6237" w:type="dxa"/>
            <w:tcBorders>
              <w:top w:val="double" w:sz="24" w:space="0" w:color="4472C4" w:themeColor="accent1"/>
              <w:left w:val="single" w:sz="4" w:space="0" w:color="4472C4" w:themeColor="accent1"/>
              <w:bottom w:val="double" w:sz="18" w:space="0" w:color="4472C4" w:themeColor="accent1"/>
            </w:tcBorders>
            <w:shd w:val="clear" w:color="auto" w:fill="9CC2E5" w:themeFill="accent5" w:themeFillTint="99"/>
          </w:tcPr>
          <w:p w14:paraId="6E4F842A" w14:textId="42356629" w:rsidR="00B2022F" w:rsidRPr="00F93561" w:rsidRDefault="00B2022F" w:rsidP="00B2022F">
            <w:pPr>
              <w:autoSpaceDE w:val="0"/>
              <w:autoSpaceDN w:val="0"/>
              <w:adjustRightInd w:val="0"/>
              <w:spacing w:line="276" w:lineRule="auto"/>
              <w:jc w:val="center"/>
              <w:rPr>
                <w:rFonts w:ascii="Arial" w:hAnsi="Arial" w:cs="Arial"/>
                <w:b/>
                <w:bCs/>
              </w:rPr>
            </w:pPr>
            <w:r>
              <w:rPr>
                <w:rFonts w:ascii="Arial" w:hAnsi="Arial" w:cs="Arial"/>
                <w:b/>
                <w:bCs/>
              </w:rPr>
              <w:t>Obiettivi del t</w:t>
            </w:r>
            <w:r w:rsidRPr="00F93561">
              <w:rPr>
                <w:rFonts w:ascii="Arial" w:hAnsi="Arial" w:cs="Arial"/>
                <w:b/>
                <w:bCs/>
              </w:rPr>
              <w:t>riennio 2022</w:t>
            </w:r>
            <w:r w:rsidR="003B3FE8">
              <w:rPr>
                <w:rFonts w:ascii="Arial" w:hAnsi="Arial" w:cs="Arial"/>
                <w:b/>
                <w:bCs/>
              </w:rPr>
              <w:t>-</w:t>
            </w:r>
            <w:r w:rsidRPr="00F93561">
              <w:rPr>
                <w:rFonts w:ascii="Arial" w:hAnsi="Arial" w:cs="Arial"/>
                <w:b/>
                <w:bCs/>
              </w:rPr>
              <w:t>2024</w:t>
            </w:r>
          </w:p>
          <w:p w14:paraId="7B8E1F50" w14:textId="77777777" w:rsidR="00B2022F" w:rsidRPr="00332DE9" w:rsidRDefault="00B2022F" w:rsidP="00B2022F">
            <w:pPr>
              <w:autoSpaceDE w:val="0"/>
              <w:autoSpaceDN w:val="0"/>
              <w:adjustRightInd w:val="0"/>
              <w:spacing w:line="276" w:lineRule="auto"/>
              <w:rPr>
                <w:rFonts w:ascii="Arial" w:hAnsi="Arial" w:cs="Arial"/>
                <w:sz w:val="20"/>
                <w:szCs w:val="20"/>
              </w:rPr>
            </w:pPr>
            <w:r w:rsidRPr="00332DE9">
              <w:rPr>
                <w:rFonts w:ascii="Arial" w:hAnsi="Arial" w:cs="Arial"/>
                <w:sz w:val="20"/>
                <w:szCs w:val="20"/>
              </w:rPr>
              <w:t xml:space="preserve">Obiettivo </w:t>
            </w:r>
            <w:r>
              <w:rPr>
                <w:rFonts w:ascii="Arial" w:hAnsi="Arial" w:cs="Arial"/>
                <w:sz w:val="20"/>
                <w:szCs w:val="20"/>
              </w:rPr>
              <w:t>1/</w:t>
            </w:r>
            <w:r w:rsidRPr="00332DE9">
              <w:rPr>
                <w:rFonts w:ascii="Arial" w:hAnsi="Arial" w:cs="Arial"/>
                <w:sz w:val="20"/>
                <w:szCs w:val="20"/>
              </w:rPr>
              <w:t>O</w:t>
            </w:r>
          </w:p>
          <w:p w14:paraId="274DEE53" w14:textId="77777777" w:rsidR="003B3FE8" w:rsidRDefault="003B3FE8" w:rsidP="003B3FE8">
            <w:pPr>
              <w:autoSpaceDE w:val="0"/>
              <w:autoSpaceDN w:val="0"/>
              <w:adjustRightInd w:val="0"/>
              <w:spacing w:line="276" w:lineRule="auto"/>
              <w:rPr>
                <w:rFonts w:ascii="Arial" w:hAnsi="Arial" w:cs="Arial"/>
                <w:sz w:val="20"/>
                <w:szCs w:val="20"/>
              </w:rPr>
            </w:pPr>
            <w:r>
              <w:rPr>
                <w:rFonts w:ascii="Arial" w:hAnsi="Arial" w:cs="Arial"/>
                <w:sz w:val="20"/>
                <w:szCs w:val="20"/>
              </w:rPr>
              <w:t>Continua ogni anno</w:t>
            </w:r>
          </w:p>
          <w:p w14:paraId="386ECB3F" w14:textId="01EB5152" w:rsidR="00B2022F" w:rsidRDefault="00B2022F" w:rsidP="00B2022F">
            <w:pPr>
              <w:autoSpaceDE w:val="0"/>
              <w:autoSpaceDN w:val="0"/>
              <w:adjustRightInd w:val="0"/>
              <w:spacing w:line="276" w:lineRule="auto"/>
              <w:rPr>
                <w:rFonts w:ascii="Arial" w:hAnsi="Arial" w:cs="Arial"/>
                <w:sz w:val="20"/>
                <w:szCs w:val="20"/>
              </w:rPr>
            </w:pPr>
            <w:r>
              <w:rPr>
                <w:rFonts w:ascii="Arial" w:hAnsi="Arial" w:cs="Arial"/>
                <w:sz w:val="20"/>
                <w:szCs w:val="20"/>
              </w:rPr>
              <w:t>Attuazione dell’istituto della rotazione straordinaria al verificarsi dei presupposti</w:t>
            </w:r>
          </w:p>
          <w:p w14:paraId="0D77F593" w14:textId="77777777" w:rsidR="00B2022F" w:rsidRPr="00F77065" w:rsidRDefault="00B2022F" w:rsidP="00B2022F">
            <w:pPr>
              <w:autoSpaceDE w:val="0"/>
              <w:autoSpaceDN w:val="0"/>
              <w:adjustRightInd w:val="0"/>
              <w:spacing w:line="276" w:lineRule="auto"/>
              <w:jc w:val="center"/>
              <w:rPr>
                <w:rFonts w:ascii="Arial" w:hAnsi="Arial" w:cs="Arial"/>
                <w:b/>
                <w:bCs/>
              </w:rPr>
            </w:pPr>
            <w:r w:rsidRPr="00BE6479">
              <w:rPr>
                <w:rFonts w:ascii="Arial" w:hAnsi="Arial" w:cs="Arial"/>
                <w:b/>
                <w:bCs/>
              </w:rPr>
              <w:t>Termine di realizzazione</w:t>
            </w:r>
          </w:p>
          <w:p w14:paraId="0C0B3D54" w14:textId="2C8E7B42" w:rsidR="00B2022F" w:rsidRPr="00332DE9" w:rsidRDefault="00B2022F" w:rsidP="00B2022F">
            <w:pPr>
              <w:autoSpaceDE w:val="0"/>
              <w:autoSpaceDN w:val="0"/>
              <w:adjustRightInd w:val="0"/>
              <w:spacing w:line="276" w:lineRule="auto"/>
              <w:rPr>
                <w:rFonts w:ascii="Arial" w:hAnsi="Arial" w:cs="Arial"/>
                <w:sz w:val="20"/>
                <w:szCs w:val="20"/>
              </w:rPr>
            </w:pPr>
            <w:r>
              <w:rPr>
                <w:rFonts w:ascii="Arial" w:hAnsi="Arial" w:cs="Arial"/>
                <w:sz w:val="20"/>
                <w:szCs w:val="20"/>
              </w:rPr>
              <w:t xml:space="preserve">al 31.12 </w:t>
            </w:r>
            <w:r w:rsidRPr="00332DE9">
              <w:rPr>
                <w:rFonts w:ascii="Arial" w:hAnsi="Arial" w:cs="Arial"/>
                <w:sz w:val="20"/>
                <w:szCs w:val="20"/>
              </w:rPr>
              <w:t>di ogni anno dal 2022 al 2024</w:t>
            </w:r>
            <w:r>
              <w:rPr>
                <w:rFonts w:ascii="Arial" w:hAnsi="Arial" w:cs="Arial"/>
                <w:sz w:val="20"/>
                <w:szCs w:val="20"/>
              </w:rPr>
              <w:t xml:space="preserve"> per attuazione</w:t>
            </w:r>
          </w:p>
          <w:p w14:paraId="263C75B1" w14:textId="77777777" w:rsidR="00B2022F" w:rsidRDefault="00B2022F" w:rsidP="00B2022F">
            <w:pPr>
              <w:autoSpaceDE w:val="0"/>
              <w:autoSpaceDN w:val="0"/>
              <w:adjustRightInd w:val="0"/>
              <w:spacing w:line="276" w:lineRule="auto"/>
              <w:jc w:val="center"/>
              <w:rPr>
                <w:rFonts w:ascii="Arial" w:hAnsi="Arial" w:cs="Arial"/>
                <w:b/>
                <w:bCs/>
              </w:rPr>
            </w:pPr>
            <w:r w:rsidRPr="00BE6479">
              <w:rPr>
                <w:rFonts w:ascii="Arial" w:hAnsi="Arial" w:cs="Arial"/>
                <w:b/>
                <w:bCs/>
              </w:rPr>
              <w:t>Titolare del rischio</w:t>
            </w:r>
          </w:p>
          <w:p w14:paraId="3F99405E" w14:textId="04B4B0D2" w:rsidR="00B2022F" w:rsidRPr="00332DE9" w:rsidRDefault="00B2022F" w:rsidP="00B2022F">
            <w:pPr>
              <w:autoSpaceDE w:val="0"/>
              <w:autoSpaceDN w:val="0"/>
              <w:adjustRightInd w:val="0"/>
              <w:spacing w:line="276" w:lineRule="auto"/>
              <w:rPr>
                <w:rFonts w:ascii="Arial" w:hAnsi="Arial" w:cs="Arial"/>
                <w:sz w:val="20"/>
                <w:szCs w:val="20"/>
              </w:rPr>
            </w:pPr>
            <w:r>
              <w:rPr>
                <w:rFonts w:ascii="Arial" w:hAnsi="Arial" w:cs="Arial"/>
                <w:sz w:val="20"/>
                <w:szCs w:val="20"/>
              </w:rPr>
              <w:t xml:space="preserve">Capo di Gabinetto, direttori generali e direttori di Agenzia </w:t>
            </w:r>
          </w:p>
          <w:p w14:paraId="754731EF" w14:textId="77777777" w:rsidR="00B2022F" w:rsidRPr="00F77065" w:rsidRDefault="00B2022F" w:rsidP="00B2022F">
            <w:pPr>
              <w:autoSpaceDE w:val="0"/>
              <w:autoSpaceDN w:val="0"/>
              <w:adjustRightInd w:val="0"/>
              <w:spacing w:line="276" w:lineRule="auto"/>
              <w:jc w:val="center"/>
              <w:rPr>
                <w:rFonts w:ascii="Arial" w:hAnsi="Arial" w:cs="Arial"/>
                <w:b/>
                <w:bCs/>
              </w:rPr>
            </w:pPr>
            <w:r w:rsidRPr="00F77065">
              <w:rPr>
                <w:rFonts w:ascii="Arial" w:hAnsi="Arial" w:cs="Arial"/>
                <w:b/>
                <w:bCs/>
              </w:rPr>
              <w:t>Indicatore di realizzazione</w:t>
            </w:r>
          </w:p>
          <w:p w14:paraId="6B10C4AC" w14:textId="479A263E" w:rsidR="00B2022F" w:rsidRPr="00C60A81" w:rsidRDefault="00B2022F" w:rsidP="00B2022F">
            <w:pPr>
              <w:autoSpaceDE w:val="0"/>
              <w:autoSpaceDN w:val="0"/>
              <w:adjustRightInd w:val="0"/>
              <w:spacing w:line="276" w:lineRule="auto"/>
              <w:rPr>
                <w:rFonts w:ascii="Arial" w:hAnsi="Arial" w:cs="Arial"/>
                <w:sz w:val="20"/>
                <w:szCs w:val="20"/>
              </w:rPr>
            </w:pPr>
            <w:r>
              <w:rPr>
                <w:rFonts w:ascii="Arial" w:hAnsi="Arial" w:cs="Arial"/>
                <w:sz w:val="20"/>
                <w:szCs w:val="20"/>
              </w:rPr>
              <w:t xml:space="preserve">Adozione del provvedimento da parte del titolare del rischio, se si verificano i presupposti </w:t>
            </w:r>
          </w:p>
          <w:p w14:paraId="7D55F8CF" w14:textId="13005D0A" w:rsidR="00B2022F" w:rsidRDefault="00B2022F" w:rsidP="00B2022F">
            <w:pPr>
              <w:autoSpaceDE w:val="0"/>
              <w:autoSpaceDN w:val="0"/>
              <w:adjustRightInd w:val="0"/>
              <w:spacing w:line="276" w:lineRule="auto"/>
              <w:jc w:val="center"/>
              <w:rPr>
                <w:rFonts w:ascii="Arial" w:hAnsi="Arial" w:cs="Arial"/>
                <w:b/>
                <w:bCs/>
              </w:rPr>
            </w:pPr>
            <w:r w:rsidRPr="00F77065">
              <w:rPr>
                <w:rFonts w:ascii="Arial" w:hAnsi="Arial" w:cs="Arial"/>
                <w:b/>
                <w:bCs/>
              </w:rPr>
              <w:t>Target di realizzazione</w:t>
            </w:r>
            <w:r w:rsidR="00B57B7B">
              <w:rPr>
                <w:rFonts w:ascii="Arial" w:hAnsi="Arial" w:cs="Arial"/>
                <w:b/>
                <w:bCs/>
              </w:rPr>
              <w:t xml:space="preserve"> </w:t>
            </w:r>
            <w:r w:rsidR="00B57B7B">
              <w:rPr>
                <w:rFonts w:ascii="Arial" w:hAnsi="Arial" w:cs="Arial"/>
                <w:b/>
                <w:bCs/>
              </w:rPr>
              <w:t>Tipo/Valore</w:t>
            </w:r>
          </w:p>
          <w:p w14:paraId="663726FE" w14:textId="32592A5C" w:rsidR="00B2022F" w:rsidRPr="00703212" w:rsidRDefault="00C2027D" w:rsidP="00B2022F">
            <w:pPr>
              <w:autoSpaceDE w:val="0"/>
              <w:autoSpaceDN w:val="0"/>
              <w:adjustRightInd w:val="0"/>
              <w:spacing w:line="276" w:lineRule="auto"/>
              <w:rPr>
                <w:rFonts w:ascii="Arial" w:hAnsi="Arial" w:cs="Arial"/>
                <w:sz w:val="20"/>
                <w:szCs w:val="20"/>
              </w:rPr>
            </w:pPr>
            <w:r>
              <w:rPr>
                <w:rFonts w:ascii="Arial" w:hAnsi="Arial" w:cs="Arial"/>
                <w:sz w:val="20"/>
                <w:szCs w:val="20"/>
              </w:rPr>
              <w:t>Percentuale</w:t>
            </w:r>
          </w:p>
          <w:p w14:paraId="781D1B70" w14:textId="4529BE5E" w:rsidR="00A42BBC" w:rsidRDefault="00B2022F" w:rsidP="00C2027D">
            <w:pPr>
              <w:autoSpaceDE w:val="0"/>
              <w:autoSpaceDN w:val="0"/>
              <w:adjustRightInd w:val="0"/>
              <w:spacing w:line="276" w:lineRule="auto"/>
              <w:rPr>
                <w:rFonts w:ascii="Arial" w:hAnsi="Arial" w:cs="Arial"/>
                <w:b/>
                <w:bCs/>
              </w:rPr>
            </w:pPr>
            <w:r w:rsidRPr="00703212">
              <w:rPr>
                <w:rFonts w:ascii="Arial" w:hAnsi="Arial" w:cs="Arial"/>
                <w:sz w:val="20"/>
                <w:szCs w:val="20"/>
              </w:rPr>
              <w:t xml:space="preserve">Risultato atteso: </w:t>
            </w:r>
            <w:r w:rsidR="00C2027D">
              <w:rPr>
                <w:rFonts w:ascii="Arial" w:hAnsi="Arial" w:cs="Arial"/>
                <w:sz w:val="20"/>
                <w:szCs w:val="20"/>
              </w:rPr>
              <w:t>100%</w:t>
            </w:r>
          </w:p>
        </w:tc>
      </w:tr>
      <w:tr w:rsidR="00A00003" w:rsidRPr="00F93561" w14:paraId="7D779417" w14:textId="77777777" w:rsidTr="00C449F9">
        <w:tc>
          <w:tcPr>
            <w:tcW w:w="3539" w:type="dxa"/>
            <w:tcBorders>
              <w:top w:val="double" w:sz="24" w:space="0" w:color="4472C4" w:themeColor="accent1"/>
              <w:bottom w:val="double" w:sz="24" w:space="0" w:color="4472C4" w:themeColor="accent1"/>
              <w:right w:val="single" w:sz="4" w:space="0" w:color="4472C4" w:themeColor="accent1"/>
            </w:tcBorders>
            <w:shd w:val="clear" w:color="auto" w:fill="DEEAF6" w:themeFill="accent5" w:themeFillTint="33"/>
          </w:tcPr>
          <w:p w14:paraId="556D76B2" w14:textId="4574E342" w:rsidR="00A00003" w:rsidRPr="008B7441" w:rsidRDefault="00A00003" w:rsidP="00A00003">
            <w:pPr>
              <w:autoSpaceDE w:val="0"/>
              <w:autoSpaceDN w:val="0"/>
              <w:adjustRightInd w:val="0"/>
              <w:spacing w:line="276" w:lineRule="auto"/>
              <w:jc w:val="center"/>
              <w:rPr>
                <w:rFonts w:ascii="Arial" w:hAnsi="Arial" w:cs="Arial"/>
                <w:b/>
                <w:bCs/>
              </w:rPr>
            </w:pPr>
            <w:r w:rsidRPr="008B7441">
              <w:rPr>
                <w:rFonts w:ascii="Arial" w:hAnsi="Arial" w:cs="Arial"/>
                <w:b/>
                <w:bCs/>
              </w:rPr>
              <w:t xml:space="preserve">Misura generale </w:t>
            </w:r>
            <w:r>
              <w:rPr>
                <w:rFonts w:ascii="Arial" w:hAnsi="Arial" w:cs="Arial"/>
                <w:b/>
                <w:bCs/>
              </w:rPr>
              <w:t>4</w:t>
            </w:r>
            <w:r w:rsidRPr="008B7441">
              <w:rPr>
                <w:rFonts w:ascii="Arial" w:hAnsi="Arial" w:cs="Arial"/>
                <w:b/>
                <w:bCs/>
              </w:rPr>
              <w:t>.</w:t>
            </w:r>
          </w:p>
          <w:p w14:paraId="4F60182D" w14:textId="77777777" w:rsidR="00A00003" w:rsidRDefault="00A00003" w:rsidP="00A67A3A">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 xml:space="preserve">Prevenzione e disciplina dei conflitti di interessi (artt. 6, 7 e 13 DPR 62/2013) </w:t>
            </w:r>
          </w:p>
          <w:p w14:paraId="080C5AAC" w14:textId="77777777" w:rsidR="00A00003" w:rsidRDefault="00A00003" w:rsidP="00A67A3A">
            <w:pPr>
              <w:tabs>
                <w:tab w:val="left" w:pos="996"/>
              </w:tabs>
              <w:autoSpaceDE w:val="0"/>
              <w:autoSpaceDN w:val="0"/>
              <w:adjustRightInd w:val="0"/>
              <w:spacing w:line="276" w:lineRule="auto"/>
              <w:jc w:val="both"/>
              <w:rPr>
                <w:rFonts w:ascii="Arial" w:hAnsi="Arial" w:cs="Arial"/>
                <w:sz w:val="20"/>
                <w:szCs w:val="20"/>
              </w:rPr>
            </w:pPr>
          </w:p>
          <w:p w14:paraId="33DAB10D" w14:textId="53E7D668" w:rsidR="00A00003" w:rsidRPr="001335C4" w:rsidRDefault="00A00003" w:rsidP="001335C4">
            <w:pPr>
              <w:autoSpaceDE w:val="0"/>
              <w:autoSpaceDN w:val="0"/>
              <w:adjustRightInd w:val="0"/>
              <w:spacing w:line="276" w:lineRule="auto"/>
              <w:jc w:val="center"/>
              <w:rPr>
                <w:rFonts w:ascii="Arial" w:hAnsi="Arial" w:cs="Arial"/>
                <w:b/>
                <w:bCs/>
              </w:rPr>
            </w:pPr>
            <w:r w:rsidRPr="001335C4">
              <w:rPr>
                <w:rFonts w:ascii="Arial" w:hAnsi="Arial" w:cs="Arial"/>
                <w:b/>
                <w:bCs/>
              </w:rPr>
              <w:t>Situazione al 31.12.2021</w:t>
            </w:r>
          </w:p>
          <w:p w14:paraId="355BADB7" w14:textId="51E85C5F" w:rsidR="00A00003" w:rsidRPr="00F93561" w:rsidRDefault="00A00003" w:rsidP="00A00003">
            <w:pPr>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 xml:space="preserve">Misura attivata </w:t>
            </w:r>
            <w:r w:rsidR="00EE3B3F">
              <w:rPr>
                <w:rFonts w:ascii="Arial" w:hAnsi="Arial" w:cs="Arial"/>
                <w:sz w:val="20"/>
                <w:szCs w:val="20"/>
              </w:rPr>
              <w:t>(indirizzi e modulistica predisposta dal RPCT)</w:t>
            </w:r>
          </w:p>
          <w:p w14:paraId="389EA1C6" w14:textId="19240AF1" w:rsidR="00A00003" w:rsidRPr="00A00003" w:rsidRDefault="00A00003" w:rsidP="00A00003">
            <w:pPr>
              <w:tabs>
                <w:tab w:val="left" w:pos="996"/>
              </w:tabs>
              <w:autoSpaceDE w:val="0"/>
              <w:autoSpaceDN w:val="0"/>
              <w:adjustRightInd w:val="0"/>
              <w:spacing w:line="276" w:lineRule="auto"/>
              <w:jc w:val="center"/>
              <w:rPr>
                <w:rFonts w:ascii="Arial" w:hAnsi="Arial" w:cs="Arial"/>
                <w:b/>
                <w:bCs/>
                <w:sz w:val="20"/>
                <w:szCs w:val="20"/>
              </w:rPr>
            </w:pPr>
          </w:p>
        </w:tc>
        <w:tc>
          <w:tcPr>
            <w:tcW w:w="6237" w:type="dxa"/>
            <w:tcBorders>
              <w:top w:val="double" w:sz="24" w:space="0" w:color="4472C4" w:themeColor="accent1"/>
              <w:left w:val="single" w:sz="4" w:space="0" w:color="4472C4" w:themeColor="accent1"/>
              <w:bottom w:val="double" w:sz="24" w:space="0" w:color="4472C4" w:themeColor="accent1"/>
            </w:tcBorders>
            <w:shd w:val="clear" w:color="auto" w:fill="DEEAF6" w:themeFill="accent5" w:themeFillTint="33"/>
          </w:tcPr>
          <w:p w14:paraId="77843D1F" w14:textId="2589A539" w:rsidR="00A00003" w:rsidRPr="00A00003" w:rsidRDefault="00A00003" w:rsidP="00A00003">
            <w:pPr>
              <w:autoSpaceDE w:val="0"/>
              <w:autoSpaceDN w:val="0"/>
              <w:adjustRightInd w:val="0"/>
              <w:spacing w:line="276" w:lineRule="auto"/>
              <w:jc w:val="center"/>
              <w:rPr>
                <w:rFonts w:ascii="Arial" w:hAnsi="Arial" w:cs="Arial"/>
                <w:b/>
                <w:bCs/>
                <w:sz w:val="20"/>
                <w:szCs w:val="20"/>
              </w:rPr>
            </w:pPr>
            <w:r w:rsidRPr="00A00003">
              <w:rPr>
                <w:rFonts w:ascii="Arial" w:hAnsi="Arial" w:cs="Arial"/>
                <w:b/>
                <w:bCs/>
                <w:sz w:val="20"/>
                <w:szCs w:val="20"/>
              </w:rPr>
              <w:t>Obiettivi del triennio 2022</w:t>
            </w:r>
            <w:r w:rsidR="003B3FE8">
              <w:rPr>
                <w:rFonts w:ascii="Arial" w:hAnsi="Arial" w:cs="Arial"/>
                <w:b/>
                <w:bCs/>
                <w:sz w:val="20"/>
                <w:szCs w:val="20"/>
              </w:rPr>
              <w:t>-</w:t>
            </w:r>
            <w:r w:rsidRPr="00A00003">
              <w:rPr>
                <w:rFonts w:ascii="Arial" w:hAnsi="Arial" w:cs="Arial"/>
                <w:b/>
                <w:bCs/>
                <w:sz w:val="20"/>
                <w:szCs w:val="20"/>
              </w:rPr>
              <w:t>2024</w:t>
            </w:r>
          </w:p>
          <w:p w14:paraId="2729D103" w14:textId="38580AFA" w:rsidR="00A00003" w:rsidRPr="00A00003" w:rsidRDefault="00A00003" w:rsidP="00A00003">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 xml:space="preserve">Obiettivo </w:t>
            </w:r>
            <w:r w:rsidR="00A670F1">
              <w:rPr>
                <w:rFonts w:ascii="Arial" w:hAnsi="Arial" w:cs="Arial"/>
                <w:sz w:val="20"/>
                <w:szCs w:val="20"/>
              </w:rPr>
              <w:t>1</w:t>
            </w:r>
            <w:r w:rsidRPr="00A00003">
              <w:rPr>
                <w:rFonts w:ascii="Arial" w:hAnsi="Arial" w:cs="Arial"/>
                <w:sz w:val="20"/>
                <w:szCs w:val="20"/>
              </w:rPr>
              <w:t>/O</w:t>
            </w:r>
          </w:p>
          <w:p w14:paraId="763B7375" w14:textId="77A2084F" w:rsidR="00A00003" w:rsidRPr="00A00003" w:rsidRDefault="00A00003" w:rsidP="00A00003">
            <w:pPr>
              <w:autoSpaceDE w:val="0"/>
              <w:autoSpaceDN w:val="0"/>
              <w:adjustRightInd w:val="0"/>
              <w:spacing w:line="276" w:lineRule="auto"/>
              <w:jc w:val="both"/>
              <w:rPr>
                <w:rFonts w:ascii="Arial" w:hAnsi="Arial" w:cs="Arial"/>
                <w:sz w:val="20"/>
                <w:szCs w:val="20"/>
              </w:rPr>
            </w:pPr>
            <w:r>
              <w:rPr>
                <w:rFonts w:ascii="Arial" w:hAnsi="Arial" w:cs="Arial"/>
                <w:sz w:val="20"/>
                <w:szCs w:val="20"/>
              </w:rPr>
              <w:t>Continua</w:t>
            </w:r>
            <w:r w:rsidR="003B3FE8">
              <w:rPr>
                <w:rFonts w:ascii="Arial" w:hAnsi="Arial" w:cs="Arial"/>
                <w:sz w:val="20"/>
                <w:szCs w:val="20"/>
              </w:rPr>
              <w:t xml:space="preserve"> ogni anno</w:t>
            </w:r>
          </w:p>
          <w:p w14:paraId="0290A9AE" w14:textId="77777777" w:rsidR="00A00003" w:rsidRPr="00B36713" w:rsidRDefault="00A00003" w:rsidP="00B36713">
            <w:pPr>
              <w:autoSpaceDE w:val="0"/>
              <w:autoSpaceDN w:val="0"/>
              <w:adjustRightInd w:val="0"/>
              <w:spacing w:line="276" w:lineRule="auto"/>
              <w:jc w:val="center"/>
              <w:rPr>
                <w:rFonts w:ascii="Arial" w:hAnsi="Arial" w:cs="Arial"/>
                <w:b/>
                <w:bCs/>
                <w:sz w:val="20"/>
                <w:szCs w:val="20"/>
              </w:rPr>
            </w:pPr>
            <w:r w:rsidRPr="00B36713">
              <w:rPr>
                <w:rFonts w:ascii="Arial" w:hAnsi="Arial" w:cs="Arial"/>
                <w:b/>
                <w:bCs/>
                <w:sz w:val="20"/>
                <w:szCs w:val="20"/>
              </w:rPr>
              <w:t>Termine di realizzazione</w:t>
            </w:r>
          </w:p>
          <w:p w14:paraId="1DEA13EC" w14:textId="774D06D0" w:rsidR="00A00003" w:rsidRPr="00A00003" w:rsidRDefault="00A00003" w:rsidP="00A00003">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al 31.12 di ogni anno dal 2022 al 2024</w:t>
            </w:r>
          </w:p>
          <w:p w14:paraId="176258FA" w14:textId="77777777" w:rsidR="00A00003" w:rsidRPr="00B36713" w:rsidRDefault="00A00003" w:rsidP="00B36713">
            <w:pPr>
              <w:autoSpaceDE w:val="0"/>
              <w:autoSpaceDN w:val="0"/>
              <w:adjustRightInd w:val="0"/>
              <w:spacing w:line="276" w:lineRule="auto"/>
              <w:jc w:val="center"/>
              <w:rPr>
                <w:rFonts w:ascii="Arial" w:hAnsi="Arial" w:cs="Arial"/>
                <w:b/>
                <w:bCs/>
                <w:sz w:val="20"/>
                <w:szCs w:val="20"/>
              </w:rPr>
            </w:pPr>
            <w:r w:rsidRPr="00B36713">
              <w:rPr>
                <w:rFonts w:ascii="Arial" w:hAnsi="Arial" w:cs="Arial"/>
                <w:b/>
                <w:bCs/>
                <w:sz w:val="20"/>
                <w:szCs w:val="20"/>
              </w:rPr>
              <w:t>Titolare del rischio</w:t>
            </w:r>
          </w:p>
          <w:p w14:paraId="0ED082DF" w14:textId="645F6A16" w:rsidR="00A00003" w:rsidRPr="00A00003" w:rsidRDefault="00B36713" w:rsidP="00A00003">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Tutti i responsabili </w:t>
            </w:r>
            <w:r w:rsidR="006B0A73">
              <w:rPr>
                <w:rFonts w:ascii="Arial" w:hAnsi="Arial" w:cs="Arial"/>
                <w:sz w:val="20"/>
                <w:szCs w:val="20"/>
              </w:rPr>
              <w:t xml:space="preserve">di struttura </w:t>
            </w:r>
          </w:p>
          <w:p w14:paraId="61275A8C" w14:textId="77777777" w:rsidR="00A00003" w:rsidRPr="006B0A73" w:rsidRDefault="00A00003" w:rsidP="006B0A73">
            <w:pPr>
              <w:autoSpaceDE w:val="0"/>
              <w:autoSpaceDN w:val="0"/>
              <w:adjustRightInd w:val="0"/>
              <w:spacing w:line="276" w:lineRule="auto"/>
              <w:jc w:val="center"/>
              <w:rPr>
                <w:rFonts w:ascii="Arial" w:hAnsi="Arial" w:cs="Arial"/>
                <w:b/>
                <w:bCs/>
                <w:sz w:val="20"/>
                <w:szCs w:val="20"/>
              </w:rPr>
            </w:pPr>
            <w:r w:rsidRPr="006B0A73">
              <w:rPr>
                <w:rFonts w:ascii="Arial" w:hAnsi="Arial" w:cs="Arial"/>
                <w:b/>
                <w:bCs/>
                <w:sz w:val="20"/>
                <w:szCs w:val="20"/>
              </w:rPr>
              <w:t>Indicatore di realizzazione</w:t>
            </w:r>
          </w:p>
          <w:p w14:paraId="05FADBDB" w14:textId="782C7BE6" w:rsidR="00AB3016" w:rsidRDefault="00B74C6F" w:rsidP="006B0A73">
            <w:pPr>
              <w:autoSpaceDE w:val="0"/>
              <w:autoSpaceDN w:val="0"/>
              <w:adjustRightInd w:val="0"/>
              <w:spacing w:line="276" w:lineRule="auto"/>
              <w:jc w:val="center"/>
              <w:rPr>
                <w:rFonts w:ascii="Arial" w:hAnsi="Arial" w:cs="Arial"/>
                <w:sz w:val="20"/>
                <w:szCs w:val="20"/>
              </w:rPr>
            </w:pPr>
            <w:r w:rsidRPr="00AB3016">
              <w:rPr>
                <w:rFonts w:ascii="Arial" w:hAnsi="Arial" w:cs="Arial"/>
                <w:sz w:val="20"/>
                <w:szCs w:val="20"/>
                <w:highlight w:val="yellow"/>
              </w:rPr>
              <w:t>Acquisizione delle dichiarazioni dal 100% dei dipendenti assegnati all</w:t>
            </w:r>
            <w:r w:rsidR="00AB3016" w:rsidRPr="00AB3016">
              <w:rPr>
                <w:rFonts w:ascii="Arial" w:hAnsi="Arial" w:cs="Arial"/>
                <w:sz w:val="20"/>
                <w:szCs w:val="20"/>
                <w:highlight w:val="yellow"/>
              </w:rPr>
              <w:t>e</w:t>
            </w:r>
            <w:r w:rsidRPr="00AB3016">
              <w:rPr>
                <w:rFonts w:ascii="Arial" w:hAnsi="Arial" w:cs="Arial"/>
                <w:sz w:val="20"/>
                <w:szCs w:val="20"/>
                <w:highlight w:val="yellow"/>
              </w:rPr>
              <w:t xml:space="preserve"> struttur</w:t>
            </w:r>
            <w:r w:rsidR="00AB3016" w:rsidRPr="00AB3016">
              <w:rPr>
                <w:rFonts w:ascii="Arial" w:hAnsi="Arial" w:cs="Arial"/>
                <w:sz w:val="20"/>
                <w:szCs w:val="20"/>
                <w:highlight w:val="yellow"/>
              </w:rPr>
              <w:t>e</w:t>
            </w:r>
            <w:r w:rsidRPr="00AB3016">
              <w:rPr>
                <w:rFonts w:ascii="Arial" w:hAnsi="Arial" w:cs="Arial"/>
                <w:sz w:val="20"/>
                <w:szCs w:val="20"/>
                <w:highlight w:val="yellow"/>
              </w:rPr>
              <w:t xml:space="preserve"> </w:t>
            </w:r>
            <w:r w:rsidR="00AB3016" w:rsidRPr="00AB3016">
              <w:rPr>
                <w:rFonts w:ascii="Arial" w:hAnsi="Arial" w:cs="Arial"/>
                <w:sz w:val="20"/>
                <w:szCs w:val="20"/>
                <w:highlight w:val="yellow"/>
              </w:rPr>
              <w:t>oggetto di controllo annuale a campione del RPCT</w:t>
            </w:r>
            <w:r w:rsidRPr="00B74C6F">
              <w:rPr>
                <w:rFonts w:ascii="Arial" w:hAnsi="Arial" w:cs="Arial"/>
                <w:sz w:val="20"/>
                <w:szCs w:val="20"/>
              </w:rPr>
              <w:t xml:space="preserve"> </w:t>
            </w:r>
          </w:p>
          <w:p w14:paraId="4365BFF5" w14:textId="7BC9C0EA" w:rsidR="00B74C6F" w:rsidRPr="00AB3016" w:rsidRDefault="00AB3016" w:rsidP="006B0A73">
            <w:pPr>
              <w:autoSpaceDE w:val="0"/>
              <w:autoSpaceDN w:val="0"/>
              <w:adjustRightInd w:val="0"/>
              <w:spacing w:line="276" w:lineRule="auto"/>
              <w:jc w:val="center"/>
              <w:rPr>
                <w:rFonts w:ascii="Arial" w:hAnsi="Arial" w:cs="Arial"/>
                <w:color w:val="FF0000"/>
                <w:sz w:val="20"/>
                <w:szCs w:val="20"/>
              </w:rPr>
            </w:pPr>
            <w:r w:rsidRPr="00AB3016">
              <w:rPr>
                <w:rFonts w:ascii="Arial" w:hAnsi="Arial" w:cs="Arial"/>
                <w:color w:val="FF0000"/>
                <w:sz w:val="20"/>
                <w:szCs w:val="20"/>
                <w:highlight w:val="yellow"/>
              </w:rPr>
              <w:t>(in corso di aggiornamento)</w:t>
            </w:r>
          </w:p>
          <w:p w14:paraId="4F154A55" w14:textId="21556676" w:rsidR="00A00003" w:rsidRPr="006B0A73" w:rsidRDefault="00A00003" w:rsidP="006B0A73">
            <w:pPr>
              <w:autoSpaceDE w:val="0"/>
              <w:autoSpaceDN w:val="0"/>
              <w:adjustRightInd w:val="0"/>
              <w:spacing w:line="276" w:lineRule="auto"/>
              <w:jc w:val="center"/>
              <w:rPr>
                <w:rFonts w:ascii="Arial" w:hAnsi="Arial" w:cs="Arial"/>
                <w:b/>
                <w:bCs/>
                <w:sz w:val="20"/>
                <w:szCs w:val="20"/>
              </w:rPr>
            </w:pPr>
            <w:r w:rsidRPr="006B0A73">
              <w:rPr>
                <w:rFonts w:ascii="Arial" w:hAnsi="Arial" w:cs="Arial"/>
                <w:b/>
                <w:bCs/>
                <w:sz w:val="20"/>
                <w:szCs w:val="20"/>
              </w:rPr>
              <w:t>Target di realizzazione</w:t>
            </w:r>
            <w:r w:rsidR="00B57B7B">
              <w:rPr>
                <w:rFonts w:ascii="Arial" w:hAnsi="Arial" w:cs="Arial"/>
                <w:b/>
                <w:bCs/>
              </w:rPr>
              <w:t xml:space="preserve"> </w:t>
            </w:r>
            <w:r w:rsidR="00B57B7B" w:rsidRPr="00B57B7B">
              <w:rPr>
                <w:rFonts w:ascii="Arial" w:hAnsi="Arial" w:cs="Arial"/>
                <w:b/>
                <w:bCs/>
                <w:sz w:val="20"/>
                <w:szCs w:val="20"/>
              </w:rPr>
              <w:t>Tipo/Valore</w:t>
            </w:r>
          </w:p>
          <w:p w14:paraId="41EB5DBB" w14:textId="6C37F789" w:rsidR="00A00003" w:rsidRPr="00F93561" w:rsidRDefault="00A00003" w:rsidP="001945DD">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SI/NO</w:t>
            </w:r>
            <w:r w:rsidR="001945DD">
              <w:rPr>
                <w:rFonts w:ascii="Arial" w:hAnsi="Arial" w:cs="Arial"/>
                <w:sz w:val="20"/>
                <w:szCs w:val="20"/>
              </w:rPr>
              <w:t xml:space="preserve"> - </w:t>
            </w:r>
            <w:r w:rsidRPr="00A00003">
              <w:rPr>
                <w:rFonts w:ascii="Arial" w:hAnsi="Arial" w:cs="Arial"/>
                <w:sz w:val="20"/>
                <w:szCs w:val="20"/>
              </w:rPr>
              <w:t>Risultato atteso: SI</w:t>
            </w:r>
          </w:p>
        </w:tc>
      </w:tr>
      <w:tr w:rsidR="00A670F1" w:rsidRPr="00F93561" w14:paraId="1853FA45" w14:textId="77777777" w:rsidTr="0044248F">
        <w:tc>
          <w:tcPr>
            <w:tcW w:w="3539" w:type="dxa"/>
            <w:tcBorders>
              <w:top w:val="double" w:sz="24" w:space="0" w:color="4472C4" w:themeColor="accent1"/>
              <w:bottom w:val="double" w:sz="24" w:space="0" w:color="4472C4" w:themeColor="accent1"/>
              <w:right w:val="single" w:sz="4" w:space="0" w:color="4472C4" w:themeColor="accent1"/>
            </w:tcBorders>
            <w:shd w:val="clear" w:color="auto" w:fill="9CC2E5" w:themeFill="accent5" w:themeFillTint="99"/>
          </w:tcPr>
          <w:p w14:paraId="64AF73A0" w14:textId="54081875" w:rsidR="00A670F1" w:rsidRPr="008B7441" w:rsidRDefault="00A670F1" w:rsidP="001335C4">
            <w:pPr>
              <w:autoSpaceDE w:val="0"/>
              <w:autoSpaceDN w:val="0"/>
              <w:adjustRightInd w:val="0"/>
              <w:spacing w:line="276" w:lineRule="auto"/>
              <w:jc w:val="center"/>
              <w:rPr>
                <w:rFonts w:ascii="Arial" w:hAnsi="Arial" w:cs="Arial"/>
                <w:b/>
                <w:bCs/>
              </w:rPr>
            </w:pPr>
            <w:r w:rsidRPr="008B7441">
              <w:rPr>
                <w:rFonts w:ascii="Arial" w:hAnsi="Arial" w:cs="Arial"/>
                <w:b/>
                <w:bCs/>
              </w:rPr>
              <w:lastRenderedPageBreak/>
              <w:t xml:space="preserve">Misura generale </w:t>
            </w:r>
            <w:r>
              <w:rPr>
                <w:rFonts w:ascii="Arial" w:hAnsi="Arial" w:cs="Arial"/>
                <w:b/>
                <w:bCs/>
              </w:rPr>
              <w:t>5</w:t>
            </w:r>
            <w:r w:rsidRPr="008B7441">
              <w:rPr>
                <w:rFonts w:ascii="Arial" w:hAnsi="Arial" w:cs="Arial"/>
                <w:b/>
                <w:bCs/>
              </w:rPr>
              <w:t>.</w:t>
            </w:r>
          </w:p>
          <w:p w14:paraId="703C91E0" w14:textId="7F8AF831" w:rsidR="00A670F1" w:rsidRDefault="00A670F1" w:rsidP="00D65B30">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Disciplina per lo svolgimento di attività e incarichi extraistituzionali da parte dei dipendenti regionali</w:t>
            </w:r>
          </w:p>
          <w:p w14:paraId="44077F2E" w14:textId="77777777" w:rsidR="00A670F1" w:rsidRDefault="00A670F1" w:rsidP="00A670F1">
            <w:pPr>
              <w:autoSpaceDE w:val="0"/>
              <w:autoSpaceDN w:val="0"/>
              <w:adjustRightInd w:val="0"/>
              <w:spacing w:line="276" w:lineRule="auto"/>
              <w:jc w:val="center"/>
              <w:rPr>
                <w:rFonts w:ascii="Arial" w:hAnsi="Arial" w:cs="Arial"/>
                <w:b/>
                <w:bCs/>
              </w:rPr>
            </w:pPr>
          </w:p>
          <w:p w14:paraId="69C25920" w14:textId="318485A3" w:rsidR="00A670F1" w:rsidRPr="001335C4" w:rsidRDefault="00A670F1" w:rsidP="00A670F1">
            <w:pPr>
              <w:autoSpaceDE w:val="0"/>
              <w:autoSpaceDN w:val="0"/>
              <w:adjustRightInd w:val="0"/>
              <w:spacing w:line="276" w:lineRule="auto"/>
              <w:jc w:val="center"/>
              <w:rPr>
                <w:rFonts w:ascii="Arial" w:hAnsi="Arial" w:cs="Arial"/>
                <w:b/>
                <w:bCs/>
              </w:rPr>
            </w:pPr>
            <w:r w:rsidRPr="001335C4">
              <w:rPr>
                <w:rFonts w:ascii="Arial" w:hAnsi="Arial" w:cs="Arial"/>
                <w:b/>
                <w:bCs/>
              </w:rPr>
              <w:t>Situazione al 31.12.2021</w:t>
            </w:r>
          </w:p>
          <w:p w14:paraId="0B79896C" w14:textId="77777777" w:rsidR="00A670F1" w:rsidRPr="00F93561" w:rsidRDefault="00A670F1" w:rsidP="00A670F1">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 xml:space="preserve">Misura attivata </w:t>
            </w:r>
          </w:p>
          <w:p w14:paraId="11607301" w14:textId="5099A610" w:rsidR="00A670F1" w:rsidRDefault="00A670F1" w:rsidP="00A670F1">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(delibera di Giunta regionale n. 878 del 11.6.2018)</w:t>
            </w:r>
          </w:p>
          <w:p w14:paraId="7DFFA627" w14:textId="5396259F" w:rsidR="00A670F1" w:rsidRDefault="00A670F1" w:rsidP="00D65B30">
            <w:pPr>
              <w:tabs>
                <w:tab w:val="left" w:pos="996"/>
              </w:tabs>
              <w:autoSpaceDE w:val="0"/>
              <w:autoSpaceDN w:val="0"/>
              <w:adjustRightInd w:val="0"/>
              <w:spacing w:line="276" w:lineRule="auto"/>
              <w:jc w:val="both"/>
              <w:rPr>
                <w:rFonts w:ascii="Arial" w:hAnsi="Arial" w:cs="Arial"/>
                <w:sz w:val="20"/>
                <w:szCs w:val="20"/>
              </w:rPr>
            </w:pPr>
          </w:p>
          <w:p w14:paraId="422E1D8D" w14:textId="7E308D6D" w:rsidR="00A670F1" w:rsidRDefault="00A670F1" w:rsidP="00D65B30">
            <w:pPr>
              <w:tabs>
                <w:tab w:val="left" w:pos="996"/>
              </w:tabs>
              <w:autoSpaceDE w:val="0"/>
              <w:autoSpaceDN w:val="0"/>
              <w:adjustRightInd w:val="0"/>
              <w:spacing w:line="276" w:lineRule="auto"/>
              <w:jc w:val="both"/>
              <w:rPr>
                <w:rFonts w:ascii="Arial" w:hAnsi="Arial" w:cs="Arial"/>
                <w:sz w:val="20"/>
                <w:szCs w:val="20"/>
              </w:rPr>
            </w:pPr>
          </w:p>
          <w:p w14:paraId="27AE7B52" w14:textId="77777777" w:rsidR="00A670F1" w:rsidRPr="00F93561" w:rsidRDefault="00A670F1" w:rsidP="00D65B30">
            <w:pPr>
              <w:tabs>
                <w:tab w:val="left" w:pos="996"/>
              </w:tabs>
              <w:autoSpaceDE w:val="0"/>
              <w:autoSpaceDN w:val="0"/>
              <w:adjustRightInd w:val="0"/>
              <w:spacing w:line="276" w:lineRule="auto"/>
              <w:jc w:val="both"/>
              <w:rPr>
                <w:rFonts w:ascii="Arial" w:hAnsi="Arial" w:cs="Arial"/>
                <w:sz w:val="20"/>
                <w:szCs w:val="20"/>
              </w:rPr>
            </w:pPr>
          </w:p>
          <w:p w14:paraId="5FF6BB6B" w14:textId="195D9E26" w:rsidR="00A670F1" w:rsidRPr="00F93561" w:rsidRDefault="00A670F1" w:rsidP="00D65B30">
            <w:pPr>
              <w:tabs>
                <w:tab w:val="left" w:pos="996"/>
              </w:tabs>
              <w:autoSpaceDE w:val="0"/>
              <w:autoSpaceDN w:val="0"/>
              <w:adjustRightInd w:val="0"/>
              <w:spacing w:line="276" w:lineRule="auto"/>
              <w:jc w:val="both"/>
              <w:rPr>
                <w:rFonts w:ascii="Arial" w:hAnsi="Arial" w:cs="Arial"/>
                <w:sz w:val="20"/>
                <w:szCs w:val="20"/>
              </w:rPr>
            </w:pPr>
          </w:p>
        </w:tc>
        <w:tc>
          <w:tcPr>
            <w:tcW w:w="6237" w:type="dxa"/>
            <w:tcBorders>
              <w:top w:val="double" w:sz="24" w:space="0" w:color="4472C4" w:themeColor="accent1"/>
              <w:left w:val="single" w:sz="4" w:space="0" w:color="4472C4" w:themeColor="accent1"/>
              <w:bottom w:val="double" w:sz="24" w:space="0" w:color="4472C4" w:themeColor="accent1"/>
            </w:tcBorders>
            <w:shd w:val="clear" w:color="auto" w:fill="9CC2E5" w:themeFill="accent5" w:themeFillTint="99"/>
          </w:tcPr>
          <w:p w14:paraId="7D272DC2" w14:textId="394F1B29" w:rsidR="00A670F1" w:rsidRPr="00A00003" w:rsidRDefault="00A670F1" w:rsidP="00A670F1">
            <w:pPr>
              <w:autoSpaceDE w:val="0"/>
              <w:autoSpaceDN w:val="0"/>
              <w:adjustRightInd w:val="0"/>
              <w:spacing w:line="276" w:lineRule="auto"/>
              <w:jc w:val="center"/>
              <w:rPr>
                <w:rFonts w:ascii="Arial" w:hAnsi="Arial" w:cs="Arial"/>
                <w:b/>
                <w:bCs/>
                <w:sz w:val="20"/>
                <w:szCs w:val="20"/>
              </w:rPr>
            </w:pPr>
            <w:r w:rsidRPr="00A00003">
              <w:rPr>
                <w:rFonts w:ascii="Arial" w:hAnsi="Arial" w:cs="Arial"/>
                <w:b/>
                <w:bCs/>
                <w:sz w:val="20"/>
                <w:szCs w:val="20"/>
              </w:rPr>
              <w:t>Obiettivi del triennio 2022</w:t>
            </w:r>
            <w:r w:rsidR="00724288">
              <w:rPr>
                <w:rFonts w:ascii="Arial" w:hAnsi="Arial" w:cs="Arial"/>
                <w:b/>
                <w:bCs/>
                <w:sz w:val="20"/>
                <w:szCs w:val="20"/>
              </w:rPr>
              <w:t>-</w:t>
            </w:r>
            <w:r w:rsidRPr="00A00003">
              <w:rPr>
                <w:rFonts w:ascii="Arial" w:hAnsi="Arial" w:cs="Arial"/>
                <w:b/>
                <w:bCs/>
                <w:sz w:val="20"/>
                <w:szCs w:val="20"/>
              </w:rPr>
              <w:t>2024</w:t>
            </w:r>
          </w:p>
          <w:p w14:paraId="63135CC4" w14:textId="24955ED6" w:rsidR="00A670F1" w:rsidRPr="00A00003" w:rsidRDefault="00A670F1" w:rsidP="00A670F1">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Obiettivo</w:t>
            </w:r>
            <w:r>
              <w:rPr>
                <w:rFonts w:ascii="Arial" w:hAnsi="Arial" w:cs="Arial"/>
                <w:sz w:val="20"/>
                <w:szCs w:val="20"/>
              </w:rPr>
              <w:t xml:space="preserve"> 1</w:t>
            </w:r>
            <w:r w:rsidRPr="00A00003">
              <w:rPr>
                <w:rFonts w:ascii="Arial" w:hAnsi="Arial" w:cs="Arial"/>
                <w:sz w:val="20"/>
                <w:szCs w:val="20"/>
              </w:rPr>
              <w:t>/O</w:t>
            </w:r>
          </w:p>
          <w:p w14:paraId="78DABD9E" w14:textId="77777777" w:rsidR="00A670F1" w:rsidRPr="00A00003" w:rsidRDefault="00A670F1" w:rsidP="00A670F1">
            <w:pPr>
              <w:autoSpaceDE w:val="0"/>
              <w:autoSpaceDN w:val="0"/>
              <w:adjustRightInd w:val="0"/>
              <w:spacing w:line="276" w:lineRule="auto"/>
              <w:jc w:val="both"/>
              <w:rPr>
                <w:rFonts w:ascii="Arial" w:hAnsi="Arial" w:cs="Arial"/>
                <w:sz w:val="20"/>
                <w:szCs w:val="20"/>
              </w:rPr>
            </w:pPr>
            <w:r>
              <w:rPr>
                <w:rFonts w:ascii="Arial" w:hAnsi="Arial" w:cs="Arial"/>
                <w:sz w:val="20"/>
                <w:szCs w:val="20"/>
              </w:rPr>
              <w:t>Continuazione della a</w:t>
            </w:r>
            <w:r w:rsidRPr="00A00003">
              <w:rPr>
                <w:rFonts w:ascii="Arial" w:hAnsi="Arial" w:cs="Arial"/>
                <w:sz w:val="20"/>
                <w:szCs w:val="20"/>
              </w:rPr>
              <w:t xml:space="preserve">ttuazione </w:t>
            </w:r>
          </w:p>
          <w:p w14:paraId="49C5EDCC" w14:textId="77777777" w:rsidR="00A670F1" w:rsidRPr="00B36713" w:rsidRDefault="00A670F1" w:rsidP="00A670F1">
            <w:pPr>
              <w:autoSpaceDE w:val="0"/>
              <w:autoSpaceDN w:val="0"/>
              <w:adjustRightInd w:val="0"/>
              <w:spacing w:line="276" w:lineRule="auto"/>
              <w:jc w:val="center"/>
              <w:rPr>
                <w:rFonts w:ascii="Arial" w:hAnsi="Arial" w:cs="Arial"/>
                <w:b/>
                <w:bCs/>
                <w:sz w:val="20"/>
                <w:szCs w:val="20"/>
              </w:rPr>
            </w:pPr>
            <w:r w:rsidRPr="00B36713">
              <w:rPr>
                <w:rFonts w:ascii="Arial" w:hAnsi="Arial" w:cs="Arial"/>
                <w:b/>
                <w:bCs/>
                <w:sz w:val="20"/>
                <w:szCs w:val="20"/>
              </w:rPr>
              <w:t>Termine di realizzazione</w:t>
            </w:r>
          </w:p>
          <w:p w14:paraId="49408F23" w14:textId="77777777" w:rsidR="00A670F1" w:rsidRPr="00A00003" w:rsidRDefault="00A670F1" w:rsidP="00A670F1">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al 31.12 di ogni anno dal 2022 al 2024</w:t>
            </w:r>
          </w:p>
          <w:p w14:paraId="015997CD" w14:textId="77777777" w:rsidR="00A670F1" w:rsidRPr="00B36713" w:rsidRDefault="00A670F1" w:rsidP="00A670F1">
            <w:pPr>
              <w:autoSpaceDE w:val="0"/>
              <w:autoSpaceDN w:val="0"/>
              <w:adjustRightInd w:val="0"/>
              <w:spacing w:line="276" w:lineRule="auto"/>
              <w:jc w:val="center"/>
              <w:rPr>
                <w:rFonts w:ascii="Arial" w:hAnsi="Arial" w:cs="Arial"/>
                <w:b/>
                <w:bCs/>
                <w:sz w:val="20"/>
                <w:szCs w:val="20"/>
              </w:rPr>
            </w:pPr>
            <w:r w:rsidRPr="00B36713">
              <w:rPr>
                <w:rFonts w:ascii="Arial" w:hAnsi="Arial" w:cs="Arial"/>
                <w:b/>
                <w:bCs/>
                <w:sz w:val="20"/>
                <w:szCs w:val="20"/>
              </w:rPr>
              <w:t>Titolare del rischio</w:t>
            </w:r>
          </w:p>
          <w:p w14:paraId="652147EC" w14:textId="7524747B" w:rsidR="00A670F1" w:rsidRPr="00A00003" w:rsidRDefault="009C6D1A" w:rsidP="00A670F1">
            <w:pPr>
              <w:autoSpaceDE w:val="0"/>
              <w:autoSpaceDN w:val="0"/>
              <w:adjustRightInd w:val="0"/>
              <w:spacing w:line="276" w:lineRule="auto"/>
              <w:jc w:val="both"/>
              <w:rPr>
                <w:rFonts w:ascii="Arial" w:hAnsi="Arial" w:cs="Arial"/>
                <w:sz w:val="20"/>
                <w:szCs w:val="20"/>
              </w:rPr>
            </w:pPr>
            <w:r>
              <w:rPr>
                <w:rFonts w:ascii="Arial" w:hAnsi="Arial" w:cs="Arial"/>
                <w:sz w:val="20"/>
                <w:szCs w:val="20"/>
              </w:rPr>
              <w:t>Capo di Gabinetto, direttori generali e direttori di Agenzia</w:t>
            </w:r>
          </w:p>
          <w:p w14:paraId="163714B6" w14:textId="77777777" w:rsidR="00A670F1" w:rsidRPr="006B0A73" w:rsidRDefault="00A670F1" w:rsidP="00A670F1">
            <w:pPr>
              <w:autoSpaceDE w:val="0"/>
              <w:autoSpaceDN w:val="0"/>
              <w:adjustRightInd w:val="0"/>
              <w:spacing w:line="276" w:lineRule="auto"/>
              <w:jc w:val="center"/>
              <w:rPr>
                <w:rFonts w:ascii="Arial" w:hAnsi="Arial" w:cs="Arial"/>
                <w:b/>
                <w:bCs/>
                <w:sz w:val="20"/>
                <w:szCs w:val="20"/>
              </w:rPr>
            </w:pPr>
            <w:r w:rsidRPr="006B0A73">
              <w:rPr>
                <w:rFonts w:ascii="Arial" w:hAnsi="Arial" w:cs="Arial"/>
                <w:b/>
                <w:bCs/>
                <w:sz w:val="20"/>
                <w:szCs w:val="20"/>
              </w:rPr>
              <w:t>Indicatore di realizzazione</w:t>
            </w:r>
          </w:p>
          <w:p w14:paraId="7B668DE5" w14:textId="48884BCD" w:rsidR="00AB3016" w:rsidRPr="00AB3016" w:rsidRDefault="00724288" w:rsidP="00AB3016">
            <w:pPr>
              <w:autoSpaceDE w:val="0"/>
              <w:autoSpaceDN w:val="0"/>
              <w:adjustRightInd w:val="0"/>
              <w:spacing w:line="276" w:lineRule="auto"/>
              <w:jc w:val="center"/>
              <w:rPr>
                <w:rFonts w:ascii="Arial" w:hAnsi="Arial" w:cs="Arial"/>
                <w:color w:val="FF0000"/>
                <w:sz w:val="20"/>
                <w:szCs w:val="20"/>
              </w:rPr>
            </w:pPr>
            <w:r w:rsidRPr="00724288">
              <w:rPr>
                <w:rFonts w:ascii="Arial" w:hAnsi="Arial" w:cs="Arial"/>
                <w:sz w:val="20"/>
                <w:szCs w:val="20"/>
                <w:highlight w:val="yellow"/>
              </w:rPr>
              <w:t xml:space="preserve">Disponibilità del modulo con le specifica attestazione da rendere nella intranet </w:t>
            </w:r>
            <w:proofErr w:type="gramStart"/>
            <w:r w:rsidRPr="00724288">
              <w:rPr>
                <w:rFonts w:ascii="Arial" w:hAnsi="Arial" w:cs="Arial"/>
                <w:sz w:val="20"/>
                <w:szCs w:val="20"/>
                <w:highlight w:val="yellow"/>
              </w:rPr>
              <w:t>regionale</w:t>
            </w:r>
            <w:r w:rsidRPr="00724288">
              <w:rPr>
                <w:rFonts w:ascii="Arial" w:hAnsi="Arial" w:cs="Arial"/>
                <w:sz w:val="20"/>
                <w:szCs w:val="20"/>
              </w:rPr>
              <w:t xml:space="preserve"> </w:t>
            </w:r>
            <w:r w:rsidR="00AB3016">
              <w:rPr>
                <w:rFonts w:ascii="Arial" w:hAnsi="Arial" w:cs="Arial"/>
                <w:sz w:val="20"/>
                <w:szCs w:val="20"/>
              </w:rPr>
              <w:t xml:space="preserve"> </w:t>
            </w:r>
            <w:r w:rsidR="00AB3016" w:rsidRPr="00AB3016">
              <w:rPr>
                <w:rFonts w:ascii="Arial" w:hAnsi="Arial" w:cs="Arial"/>
                <w:color w:val="FF0000"/>
                <w:sz w:val="20"/>
                <w:szCs w:val="20"/>
                <w:highlight w:val="yellow"/>
              </w:rPr>
              <w:t>(</w:t>
            </w:r>
            <w:proofErr w:type="gramEnd"/>
            <w:r w:rsidR="00AB3016" w:rsidRPr="00AB3016">
              <w:rPr>
                <w:rFonts w:ascii="Arial" w:hAnsi="Arial" w:cs="Arial"/>
                <w:color w:val="FF0000"/>
                <w:sz w:val="20"/>
                <w:szCs w:val="20"/>
                <w:highlight w:val="yellow"/>
              </w:rPr>
              <w:t>in corso di aggiornamento)</w:t>
            </w:r>
          </w:p>
          <w:p w14:paraId="271D043E" w14:textId="285E9077" w:rsidR="00724288" w:rsidRDefault="00724288" w:rsidP="00A670F1">
            <w:pPr>
              <w:autoSpaceDE w:val="0"/>
              <w:autoSpaceDN w:val="0"/>
              <w:adjustRightInd w:val="0"/>
              <w:spacing w:line="276" w:lineRule="auto"/>
              <w:jc w:val="center"/>
              <w:rPr>
                <w:rFonts w:ascii="Arial" w:hAnsi="Arial" w:cs="Arial"/>
                <w:sz w:val="20"/>
                <w:szCs w:val="20"/>
              </w:rPr>
            </w:pPr>
          </w:p>
          <w:p w14:paraId="7F3C6CC6" w14:textId="277E8CFD" w:rsidR="00A670F1" w:rsidRPr="006B0A73" w:rsidRDefault="00A670F1" w:rsidP="00724288">
            <w:pPr>
              <w:autoSpaceDE w:val="0"/>
              <w:autoSpaceDN w:val="0"/>
              <w:adjustRightInd w:val="0"/>
              <w:spacing w:line="276" w:lineRule="auto"/>
              <w:rPr>
                <w:rFonts w:ascii="Arial" w:hAnsi="Arial" w:cs="Arial"/>
                <w:b/>
                <w:bCs/>
                <w:sz w:val="20"/>
                <w:szCs w:val="20"/>
              </w:rPr>
            </w:pPr>
            <w:r w:rsidRPr="006B0A73">
              <w:rPr>
                <w:rFonts w:ascii="Arial" w:hAnsi="Arial" w:cs="Arial"/>
                <w:b/>
                <w:bCs/>
                <w:sz w:val="20"/>
                <w:szCs w:val="20"/>
              </w:rPr>
              <w:t>Target di realizzazione</w:t>
            </w:r>
            <w:r w:rsidR="00B57B7B">
              <w:rPr>
                <w:rFonts w:ascii="Arial" w:hAnsi="Arial" w:cs="Arial"/>
                <w:b/>
                <w:bCs/>
              </w:rPr>
              <w:t xml:space="preserve"> </w:t>
            </w:r>
            <w:r w:rsidR="00B57B7B" w:rsidRPr="00B57B7B">
              <w:rPr>
                <w:rFonts w:ascii="Arial" w:hAnsi="Arial" w:cs="Arial"/>
                <w:b/>
                <w:bCs/>
                <w:sz w:val="20"/>
                <w:szCs w:val="20"/>
              </w:rPr>
              <w:t>Tipo/Valore</w:t>
            </w:r>
          </w:p>
          <w:p w14:paraId="4C25DF71" w14:textId="77777777" w:rsidR="00A670F1" w:rsidRPr="00A00003" w:rsidRDefault="00A670F1" w:rsidP="00A670F1">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SI/NO</w:t>
            </w:r>
          </w:p>
          <w:p w14:paraId="471C00B5" w14:textId="3C4ABDE0" w:rsidR="00A670F1" w:rsidRPr="00F93561" w:rsidRDefault="00A670F1" w:rsidP="001945DD">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Risultato atteso: SI</w:t>
            </w:r>
          </w:p>
        </w:tc>
      </w:tr>
      <w:tr w:rsidR="00EB07AE" w:rsidRPr="00F93561" w14:paraId="399008CC" w14:textId="77777777" w:rsidTr="00C449F9">
        <w:tc>
          <w:tcPr>
            <w:tcW w:w="3539" w:type="dxa"/>
            <w:tcBorders>
              <w:top w:val="double" w:sz="24" w:space="0" w:color="4472C4" w:themeColor="accent1"/>
              <w:bottom w:val="double" w:sz="24" w:space="0" w:color="4472C4" w:themeColor="accent1"/>
              <w:right w:val="single" w:sz="4" w:space="0" w:color="4472C4" w:themeColor="accent1"/>
            </w:tcBorders>
            <w:shd w:val="clear" w:color="auto" w:fill="DEEAF6" w:themeFill="accent5" w:themeFillTint="33"/>
          </w:tcPr>
          <w:p w14:paraId="5FFA675B" w14:textId="77777777" w:rsidR="00EB07AE" w:rsidRDefault="00EB07AE" w:rsidP="00EF4782">
            <w:pPr>
              <w:tabs>
                <w:tab w:val="left" w:pos="996"/>
              </w:tabs>
              <w:autoSpaceDE w:val="0"/>
              <w:autoSpaceDN w:val="0"/>
              <w:adjustRightInd w:val="0"/>
              <w:spacing w:line="276" w:lineRule="auto"/>
              <w:jc w:val="both"/>
              <w:rPr>
                <w:rFonts w:ascii="Arial" w:hAnsi="Arial" w:cs="Arial"/>
                <w:sz w:val="20"/>
                <w:szCs w:val="20"/>
              </w:rPr>
            </w:pPr>
          </w:p>
          <w:p w14:paraId="77127ABF" w14:textId="09C9D110" w:rsidR="00EB07AE" w:rsidRDefault="00EB07AE" w:rsidP="00EB07AE">
            <w:pPr>
              <w:tabs>
                <w:tab w:val="left" w:pos="996"/>
              </w:tabs>
              <w:autoSpaceDE w:val="0"/>
              <w:autoSpaceDN w:val="0"/>
              <w:adjustRightInd w:val="0"/>
              <w:spacing w:line="276" w:lineRule="auto"/>
              <w:jc w:val="center"/>
              <w:rPr>
                <w:rFonts w:ascii="Arial" w:hAnsi="Arial" w:cs="Arial"/>
                <w:sz w:val="20"/>
                <w:szCs w:val="20"/>
              </w:rPr>
            </w:pPr>
            <w:r w:rsidRPr="008B7441">
              <w:rPr>
                <w:rFonts w:ascii="Arial" w:hAnsi="Arial" w:cs="Arial"/>
                <w:b/>
                <w:bCs/>
              </w:rPr>
              <w:t>Misura generale</w:t>
            </w:r>
            <w:r>
              <w:rPr>
                <w:rFonts w:ascii="Arial" w:hAnsi="Arial" w:cs="Arial"/>
                <w:b/>
                <w:bCs/>
              </w:rPr>
              <w:t xml:space="preserve"> 6.</w:t>
            </w:r>
          </w:p>
          <w:p w14:paraId="37F3626D" w14:textId="01BF3C14" w:rsidR="00EB07AE" w:rsidRDefault="00EB07AE" w:rsidP="00EF4782">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 xml:space="preserve">Attuazione delle disposizioni </w:t>
            </w:r>
            <w:r w:rsidR="0013361C" w:rsidRPr="00F93561">
              <w:rPr>
                <w:rFonts w:ascii="Arial" w:hAnsi="Arial" w:cs="Arial"/>
                <w:sz w:val="20"/>
                <w:szCs w:val="20"/>
              </w:rPr>
              <w:t>sulle cause</w:t>
            </w:r>
            <w:r w:rsidRPr="00F93561">
              <w:rPr>
                <w:rFonts w:ascii="Arial" w:hAnsi="Arial" w:cs="Arial"/>
                <w:sz w:val="20"/>
                <w:szCs w:val="20"/>
              </w:rPr>
              <w:t xml:space="preserve"> di </w:t>
            </w:r>
            <w:proofErr w:type="spellStart"/>
            <w:r w:rsidRPr="00F93561">
              <w:rPr>
                <w:rFonts w:ascii="Arial" w:hAnsi="Arial" w:cs="Arial"/>
                <w:sz w:val="20"/>
                <w:szCs w:val="20"/>
              </w:rPr>
              <w:t>inconferibilità</w:t>
            </w:r>
            <w:proofErr w:type="spellEnd"/>
            <w:r w:rsidRPr="00F93561">
              <w:rPr>
                <w:rFonts w:ascii="Arial" w:hAnsi="Arial" w:cs="Arial"/>
                <w:sz w:val="20"/>
                <w:szCs w:val="20"/>
              </w:rPr>
              <w:t xml:space="preserve"> e di incompatibilità (d.lgs. 39/2013)</w:t>
            </w:r>
          </w:p>
          <w:p w14:paraId="01552B34" w14:textId="77777777" w:rsidR="00EB07AE" w:rsidRDefault="00EB07AE" w:rsidP="00EF4782">
            <w:pPr>
              <w:tabs>
                <w:tab w:val="left" w:pos="996"/>
              </w:tabs>
              <w:autoSpaceDE w:val="0"/>
              <w:autoSpaceDN w:val="0"/>
              <w:adjustRightInd w:val="0"/>
              <w:spacing w:line="276" w:lineRule="auto"/>
              <w:jc w:val="both"/>
              <w:rPr>
                <w:rFonts w:ascii="Arial" w:hAnsi="Arial" w:cs="Arial"/>
                <w:sz w:val="20"/>
                <w:szCs w:val="20"/>
              </w:rPr>
            </w:pPr>
          </w:p>
          <w:p w14:paraId="3B672CE1" w14:textId="77777777" w:rsidR="00EB07AE" w:rsidRPr="001335C4" w:rsidRDefault="00EB07AE" w:rsidP="00EB07AE">
            <w:pPr>
              <w:autoSpaceDE w:val="0"/>
              <w:autoSpaceDN w:val="0"/>
              <w:adjustRightInd w:val="0"/>
              <w:spacing w:line="276" w:lineRule="auto"/>
              <w:jc w:val="center"/>
              <w:rPr>
                <w:rFonts w:ascii="Arial" w:hAnsi="Arial" w:cs="Arial"/>
                <w:b/>
                <w:bCs/>
              </w:rPr>
            </w:pPr>
            <w:r w:rsidRPr="001335C4">
              <w:rPr>
                <w:rFonts w:ascii="Arial" w:hAnsi="Arial" w:cs="Arial"/>
                <w:b/>
                <w:bCs/>
              </w:rPr>
              <w:t>Situazione al 31.12.2021</w:t>
            </w:r>
          </w:p>
          <w:p w14:paraId="2AB3F964" w14:textId="77777777" w:rsidR="00EB07AE" w:rsidRPr="00F93561" w:rsidRDefault="00EB07AE" w:rsidP="00EB07AE">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 xml:space="preserve">Misura attivata </w:t>
            </w:r>
          </w:p>
          <w:p w14:paraId="4A1A5BEE" w14:textId="5573441F" w:rsidR="00EB07AE" w:rsidRPr="00F93561" w:rsidRDefault="00EB07AE" w:rsidP="00EB07AE">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(delibera di Giunta regionale n. 1786 del 29.10.2018) e indirizzi operativi RPCT con nota del 30.10.2020 PG/0704333</w:t>
            </w:r>
          </w:p>
        </w:tc>
        <w:tc>
          <w:tcPr>
            <w:tcW w:w="6237" w:type="dxa"/>
            <w:tcBorders>
              <w:top w:val="double" w:sz="24" w:space="0" w:color="4472C4" w:themeColor="accent1"/>
              <w:left w:val="single" w:sz="4" w:space="0" w:color="4472C4" w:themeColor="accent1"/>
              <w:bottom w:val="double" w:sz="24" w:space="0" w:color="4472C4" w:themeColor="accent1"/>
            </w:tcBorders>
            <w:shd w:val="clear" w:color="auto" w:fill="DEEAF6" w:themeFill="accent5" w:themeFillTint="33"/>
          </w:tcPr>
          <w:p w14:paraId="10FF4E5A" w14:textId="77777777" w:rsidR="00EB07AE" w:rsidRDefault="00EB07AE" w:rsidP="0063667E">
            <w:pPr>
              <w:tabs>
                <w:tab w:val="left" w:pos="996"/>
              </w:tabs>
              <w:autoSpaceDE w:val="0"/>
              <w:autoSpaceDN w:val="0"/>
              <w:adjustRightInd w:val="0"/>
              <w:spacing w:line="276" w:lineRule="auto"/>
              <w:jc w:val="both"/>
              <w:rPr>
                <w:rFonts w:ascii="Arial" w:hAnsi="Arial" w:cs="Arial"/>
                <w:sz w:val="20"/>
                <w:szCs w:val="20"/>
              </w:rPr>
            </w:pPr>
          </w:p>
          <w:p w14:paraId="30AC6038" w14:textId="2C49B51D" w:rsidR="00EB07AE" w:rsidRPr="00D11531" w:rsidRDefault="00EB07AE" w:rsidP="00EB07AE">
            <w:pPr>
              <w:autoSpaceDE w:val="0"/>
              <w:autoSpaceDN w:val="0"/>
              <w:adjustRightInd w:val="0"/>
              <w:spacing w:line="276" w:lineRule="auto"/>
              <w:jc w:val="center"/>
              <w:rPr>
                <w:rFonts w:ascii="Arial" w:hAnsi="Arial" w:cs="Arial"/>
                <w:b/>
                <w:bCs/>
              </w:rPr>
            </w:pPr>
            <w:r w:rsidRPr="00D11531">
              <w:rPr>
                <w:rFonts w:ascii="Arial" w:hAnsi="Arial" w:cs="Arial"/>
                <w:b/>
                <w:bCs/>
              </w:rPr>
              <w:t>Obiettivi del triennio 2022</w:t>
            </w:r>
            <w:r w:rsidR="00724288">
              <w:rPr>
                <w:rFonts w:ascii="Arial" w:hAnsi="Arial" w:cs="Arial"/>
                <w:b/>
                <w:bCs/>
              </w:rPr>
              <w:t>-</w:t>
            </w:r>
            <w:r w:rsidRPr="00D11531">
              <w:rPr>
                <w:rFonts w:ascii="Arial" w:hAnsi="Arial" w:cs="Arial"/>
                <w:b/>
                <w:bCs/>
              </w:rPr>
              <w:t>2024</w:t>
            </w:r>
          </w:p>
          <w:p w14:paraId="5FF423CD" w14:textId="77777777" w:rsidR="00EB07AE" w:rsidRPr="00A00003" w:rsidRDefault="00EB07AE" w:rsidP="00EB07AE">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Obiettivo</w:t>
            </w:r>
            <w:r>
              <w:rPr>
                <w:rFonts w:ascii="Arial" w:hAnsi="Arial" w:cs="Arial"/>
                <w:sz w:val="20"/>
                <w:szCs w:val="20"/>
              </w:rPr>
              <w:t xml:space="preserve"> 1</w:t>
            </w:r>
            <w:r w:rsidRPr="00A00003">
              <w:rPr>
                <w:rFonts w:ascii="Arial" w:hAnsi="Arial" w:cs="Arial"/>
                <w:sz w:val="20"/>
                <w:szCs w:val="20"/>
              </w:rPr>
              <w:t>/O</w:t>
            </w:r>
          </w:p>
          <w:p w14:paraId="55C100E7" w14:textId="3AFD5C1A" w:rsidR="00724288" w:rsidRDefault="00724288" w:rsidP="0086517E">
            <w:pPr>
              <w:autoSpaceDE w:val="0"/>
              <w:autoSpaceDN w:val="0"/>
              <w:adjustRightInd w:val="0"/>
              <w:spacing w:line="276" w:lineRule="auto"/>
              <w:jc w:val="both"/>
              <w:rPr>
                <w:rFonts w:ascii="Arial" w:hAnsi="Arial" w:cs="Arial"/>
                <w:sz w:val="20"/>
                <w:szCs w:val="20"/>
              </w:rPr>
            </w:pPr>
            <w:r>
              <w:rPr>
                <w:rFonts w:ascii="Arial" w:hAnsi="Arial" w:cs="Arial"/>
                <w:sz w:val="20"/>
                <w:szCs w:val="20"/>
              </w:rPr>
              <w:t>Continua ogni anno</w:t>
            </w:r>
          </w:p>
          <w:p w14:paraId="63811CA1" w14:textId="57BF021D" w:rsidR="0086517E" w:rsidRDefault="0086517E" w:rsidP="0086517E">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Anno 2022: </w:t>
            </w:r>
            <w:r w:rsidRPr="0086517E">
              <w:rPr>
                <w:rFonts w:ascii="Arial" w:hAnsi="Arial" w:cs="Arial"/>
                <w:sz w:val="20"/>
                <w:szCs w:val="20"/>
              </w:rPr>
              <w:t>aggiornamento dei contenuti della delibera di Giunta regionale n. 1786 del 29.10.2018</w:t>
            </w:r>
            <w:r>
              <w:rPr>
                <w:rFonts w:ascii="Arial" w:hAnsi="Arial" w:cs="Arial"/>
                <w:sz w:val="20"/>
                <w:szCs w:val="20"/>
              </w:rPr>
              <w:t xml:space="preserve"> </w:t>
            </w:r>
          </w:p>
          <w:p w14:paraId="1A361D5C" w14:textId="6D1B8FCE" w:rsidR="0086517E" w:rsidRPr="00A00003" w:rsidRDefault="0086517E" w:rsidP="0086517E">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 xml:space="preserve"> </w:t>
            </w:r>
          </w:p>
          <w:p w14:paraId="799F09B9" w14:textId="77777777" w:rsidR="00EB07AE" w:rsidRPr="00D11531" w:rsidRDefault="00EB07AE" w:rsidP="00EB07AE">
            <w:pPr>
              <w:autoSpaceDE w:val="0"/>
              <w:autoSpaceDN w:val="0"/>
              <w:adjustRightInd w:val="0"/>
              <w:spacing w:line="276" w:lineRule="auto"/>
              <w:jc w:val="center"/>
              <w:rPr>
                <w:rFonts w:ascii="Arial" w:hAnsi="Arial" w:cs="Arial"/>
                <w:b/>
                <w:bCs/>
              </w:rPr>
            </w:pPr>
            <w:r w:rsidRPr="00D11531">
              <w:rPr>
                <w:rFonts w:ascii="Arial" w:hAnsi="Arial" w:cs="Arial"/>
                <w:b/>
                <w:bCs/>
              </w:rPr>
              <w:t>Termine di realizzazione</w:t>
            </w:r>
          </w:p>
          <w:p w14:paraId="44F03E87" w14:textId="7928B9A9" w:rsidR="0086517E" w:rsidRPr="00A00003" w:rsidRDefault="00AB3016" w:rsidP="0086517E">
            <w:pPr>
              <w:autoSpaceDE w:val="0"/>
              <w:autoSpaceDN w:val="0"/>
              <w:adjustRightInd w:val="0"/>
              <w:spacing w:line="276" w:lineRule="auto"/>
              <w:jc w:val="both"/>
              <w:rPr>
                <w:rFonts w:ascii="Arial" w:hAnsi="Arial" w:cs="Arial"/>
                <w:sz w:val="20"/>
                <w:szCs w:val="20"/>
              </w:rPr>
            </w:pPr>
            <w:r>
              <w:rPr>
                <w:rFonts w:ascii="Arial" w:hAnsi="Arial" w:cs="Arial"/>
                <w:sz w:val="20"/>
                <w:szCs w:val="20"/>
              </w:rPr>
              <w:t>1.</w:t>
            </w:r>
            <w:r w:rsidR="0086517E">
              <w:rPr>
                <w:rFonts w:ascii="Arial" w:hAnsi="Arial" w:cs="Arial"/>
                <w:sz w:val="20"/>
                <w:szCs w:val="20"/>
              </w:rPr>
              <w:t>al 3</w:t>
            </w:r>
            <w:r w:rsidR="00C61081">
              <w:rPr>
                <w:rFonts w:ascii="Arial" w:hAnsi="Arial" w:cs="Arial"/>
                <w:sz w:val="20"/>
                <w:szCs w:val="20"/>
              </w:rPr>
              <w:t>1</w:t>
            </w:r>
            <w:r w:rsidR="0086517E">
              <w:rPr>
                <w:rFonts w:ascii="Arial" w:hAnsi="Arial" w:cs="Arial"/>
                <w:sz w:val="20"/>
                <w:szCs w:val="20"/>
              </w:rPr>
              <w:t>.</w:t>
            </w:r>
            <w:r w:rsidR="00E354B5">
              <w:rPr>
                <w:rFonts w:ascii="Arial" w:hAnsi="Arial" w:cs="Arial"/>
                <w:sz w:val="20"/>
                <w:szCs w:val="20"/>
              </w:rPr>
              <w:t>3</w:t>
            </w:r>
            <w:r w:rsidR="0086517E">
              <w:rPr>
                <w:rFonts w:ascii="Arial" w:hAnsi="Arial" w:cs="Arial"/>
                <w:sz w:val="20"/>
                <w:szCs w:val="20"/>
              </w:rPr>
              <w:t>. 2022</w:t>
            </w:r>
            <w:r w:rsidR="00E354B5">
              <w:rPr>
                <w:rFonts w:ascii="Arial" w:hAnsi="Arial" w:cs="Arial"/>
                <w:sz w:val="20"/>
                <w:szCs w:val="20"/>
              </w:rPr>
              <w:t xml:space="preserve">: adozione della delibera di Giunta regionale di modifica della delibera </w:t>
            </w:r>
            <w:r w:rsidR="007775E5" w:rsidRPr="007775E5">
              <w:rPr>
                <w:rFonts w:ascii="Arial" w:hAnsi="Arial" w:cs="Arial"/>
                <w:sz w:val="20"/>
                <w:szCs w:val="20"/>
              </w:rPr>
              <w:t>n. 1786 del 29.10.2018</w:t>
            </w:r>
          </w:p>
          <w:p w14:paraId="6544F4BE" w14:textId="627CD57B" w:rsidR="00EB07AE" w:rsidRDefault="00AB3016" w:rsidP="00EB07AE">
            <w:pPr>
              <w:autoSpaceDE w:val="0"/>
              <w:autoSpaceDN w:val="0"/>
              <w:adjustRightInd w:val="0"/>
              <w:spacing w:line="276" w:lineRule="auto"/>
              <w:jc w:val="both"/>
              <w:rPr>
                <w:rFonts w:ascii="Arial" w:hAnsi="Arial" w:cs="Arial"/>
                <w:sz w:val="20"/>
                <w:szCs w:val="20"/>
              </w:rPr>
            </w:pPr>
            <w:r>
              <w:rPr>
                <w:rFonts w:ascii="Arial" w:hAnsi="Arial" w:cs="Arial"/>
                <w:sz w:val="20"/>
                <w:szCs w:val="20"/>
              </w:rPr>
              <w:t>2.</w:t>
            </w:r>
            <w:r w:rsidR="007775E5">
              <w:rPr>
                <w:rFonts w:ascii="Arial" w:hAnsi="Arial" w:cs="Arial"/>
                <w:sz w:val="20"/>
                <w:szCs w:val="20"/>
              </w:rPr>
              <w:t xml:space="preserve">Per l’attuazione: </w:t>
            </w:r>
            <w:r w:rsidR="00EB07AE" w:rsidRPr="00A00003">
              <w:rPr>
                <w:rFonts w:ascii="Arial" w:hAnsi="Arial" w:cs="Arial"/>
                <w:sz w:val="20"/>
                <w:szCs w:val="20"/>
              </w:rPr>
              <w:t>al 31.12 di ogni anno dal 2022 al 2024</w:t>
            </w:r>
          </w:p>
          <w:p w14:paraId="14B5362A" w14:textId="16564A57" w:rsidR="00EB07AE" w:rsidRPr="00D11531" w:rsidRDefault="00EB07AE" w:rsidP="00EB07AE">
            <w:pPr>
              <w:autoSpaceDE w:val="0"/>
              <w:autoSpaceDN w:val="0"/>
              <w:adjustRightInd w:val="0"/>
              <w:spacing w:line="276" w:lineRule="auto"/>
              <w:jc w:val="center"/>
              <w:rPr>
                <w:rFonts w:ascii="Arial" w:hAnsi="Arial" w:cs="Arial"/>
                <w:b/>
                <w:bCs/>
              </w:rPr>
            </w:pPr>
            <w:r w:rsidRPr="00D11531">
              <w:rPr>
                <w:rFonts w:ascii="Arial" w:hAnsi="Arial" w:cs="Arial"/>
                <w:b/>
                <w:bCs/>
              </w:rPr>
              <w:t>Titolare del rischio</w:t>
            </w:r>
          </w:p>
          <w:p w14:paraId="27E711FE" w14:textId="046F1477" w:rsidR="005013C1" w:rsidRDefault="00AB3016" w:rsidP="00EB07AE">
            <w:pPr>
              <w:autoSpaceDE w:val="0"/>
              <w:autoSpaceDN w:val="0"/>
              <w:adjustRightInd w:val="0"/>
              <w:spacing w:line="276" w:lineRule="auto"/>
              <w:jc w:val="both"/>
              <w:rPr>
                <w:rFonts w:ascii="Arial" w:hAnsi="Arial" w:cs="Arial"/>
                <w:sz w:val="20"/>
                <w:szCs w:val="20"/>
              </w:rPr>
            </w:pPr>
            <w:r>
              <w:rPr>
                <w:rFonts w:ascii="Arial" w:hAnsi="Arial" w:cs="Arial"/>
                <w:sz w:val="20"/>
                <w:szCs w:val="20"/>
              </w:rPr>
              <w:t>1.</w:t>
            </w:r>
            <w:r w:rsidR="007775E5">
              <w:rPr>
                <w:rFonts w:ascii="Arial" w:hAnsi="Arial" w:cs="Arial"/>
                <w:sz w:val="20"/>
                <w:szCs w:val="20"/>
              </w:rPr>
              <w:t>RPCT</w:t>
            </w:r>
            <w:r w:rsidR="008666A9">
              <w:rPr>
                <w:rFonts w:ascii="Arial" w:hAnsi="Arial" w:cs="Arial"/>
                <w:sz w:val="20"/>
                <w:szCs w:val="20"/>
              </w:rPr>
              <w:t>,</w:t>
            </w:r>
            <w:r w:rsidR="007775E5">
              <w:rPr>
                <w:rFonts w:ascii="Arial" w:hAnsi="Arial" w:cs="Arial"/>
                <w:sz w:val="20"/>
                <w:szCs w:val="20"/>
              </w:rPr>
              <w:t xml:space="preserve"> per quanto riguarda </w:t>
            </w:r>
            <w:r w:rsidR="005013C1">
              <w:rPr>
                <w:rFonts w:ascii="Arial" w:hAnsi="Arial" w:cs="Arial"/>
                <w:sz w:val="20"/>
                <w:szCs w:val="20"/>
              </w:rPr>
              <w:t>la modifica della delibera n. 1786/2018</w:t>
            </w:r>
          </w:p>
          <w:p w14:paraId="06EBA547" w14:textId="6644AF1B" w:rsidR="00EB07AE" w:rsidRPr="00A00003" w:rsidRDefault="00AB3016" w:rsidP="00EB07AE">
            <w:pPr>
              <w:autoSpaceDE w:val="0"/>
              <w:autoSpaceDN w:val="0"/>
              <w:adjustRightInd w:val="0"/>
              <w:spacing w:line="276" w:lineRule="auto"/>
              <w:jc w:val="both"/>
              <w:rPr>
                <w:rFonts w:ascii="Arial" w:hAnsi="Arial" w:cs="Arial"/>
                <w:sz w:val="20"/>
                <w:szCs w:val="20"/>
              </w:rPr>
            </w:pPr>
            <w:r>
              <w:rPr>
                <w:rFonts w:ascii="Arial" w:hAnsi="Arial" w:cs="Arial"/>
                <w:sz w:val="20"/>
                <w:szCs w:val="20"/>
              </w:rPr>
              <w:t>2.</w:t>
            </w:r>
            <w:r w:rsidR="005013C1">
              <w:rPr>
                <w:rFonts w:ascii="Arial" w:hAnsi="Arial" w:cs="Arial"/>
                <w:sz w:val="20"/>
                <w:szCs w:val="20"/>
              </w:rPr>
              <w:t xml:space="preserve">Per l’attuazione: </w:t>
            </w:r>
            <w:r w:rsidR="00E60A30">
              <w:rPr>
                <w:rFonts w:ascii="Arial" w:hAnsi="Arial" w:cs="Arial"/>
                <w:sz w:val="20"/>
                <w:szCs w:val="20"/>
              </w:rPr>
              <w:t>Dirigenti responsa</w:t>
            </w:r>
            <w:r w:rsidR="00D544BC">
              <w:rPr>
                <w:rFonts w:ascii="Arial" w:hAnsi="Arial" w:cs="Arial"/>
                <w:sz w:val="20"/>
                <w:szCs w:val="20"/>
              </w:rPr>
              <w:t>bili delle strutture che conferiscono incarichi amministrativi di vertice, dirigenziali e di amministratore in enti pubblici e di diritto privato in controllo pubblico</w:t>
            </w:r>
          </w:p>
          <w:p w14:paraId="6F289004" w14:textId="77777777" w:rsidR="00EB07AE" w:rsidRPr="00D11531" w:rsidRDefault="00EB07AE" w:rsidP="00EB07AE">
            <w:pPr>
              <w:autoSpaceDE w:val="0"/>
              <w:autoSpaceDN w:val="0"/>
              <w:adjustRightInd w:val="0"/>
              <w:spacing w:line="276" w:lineRule="auto"/>
              <w:jc w:val="center"/>
              <w:rPr>
                <w:rFonts w:ascii="Arial" w:hAnsi="Arial" w:cs="Arial"/>
                <w:b/>
                <w:bCs/>
              </w:rPr>
            </w:pPr>
            <w:r w:rsidRPr="00D11531">
              <w:rPr>
                <w:rFonts w:ascii="Arial" w:hAnsi="Arial" w:cs="Arial"/>
                <w:b/>
                <w:bCs/>
              </w:rPr>
              <w:t>Indicatore di realizzazione</w:t>
            </w:r>
          </w:p>
          <w:p w14:paraId="25BDFBC2" w14:textId="0F9785A6" w:rsidR="005013C1" w:rsidRDefault="008666A9" w:rsidP="00EB07AE">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1. Anno 2022: Adozione della </w:t>
            </w:r>
            <w:r w:rsidRPr="008666A9">
              <w:rPr>
                <w:rFonts w:ascii="Arial" w:hAnsi="Arial" w:cs="Arial"/>
                <w:sz w:val="20"/>
                <w:szCs w:val="20"/>
              </w:rPr>
              <w:t>delibera di Giunta regionale di modifica della delibera n. 1786 del 29.10.2018</w:t>
            </w:r>
          </w:p>
          <w:p w14:paraId="280EECB9" w14:textId="41B79B99" w:rsidR="008666A9" w:rsidRPr="00A00003" w:rsidRDefault="008666A9" w:rsidP="008666A9">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2. Per l’attuazione, ogni anno dal 2022 al 2024: acquisizione delle dichiarazioni su assenza di cause di </w:t>
            </w:r>
            <w:proofErr w:type="spellStart"/>
            <w:r>
              <w:rPr>
                <w:rFonts w:ascii="Arial" w:hAnsi="Arial" w:cs="Arial"/>
                <w:sz w:val="20"/>
                <w:szCs w:val="20"/>
              </w:rPr>
              <w:t>inconferibilità</w:t>
            </w:r>
            <w:proofErr w:type="spellEnd"/>
            <w:r>
              <w:rPr>
                <w:rFonts w:ascii="Arial" w:hAnsi="Arial" w:cs="Arial"/>
                <w:sz w:val="20"/>
                <w:szCs w:val="20"/>
              </w:rPr>
              <w:t xml:space="preserve"> e di incompatibilità dal 100% degli incaricati</w:t>
            </w:r>
            <w:r w:rsidR="00F42AA6">
              <w:rPr>
                <w:rFonts w:ascii="Arial" w:hAnsi="Arial" w:cs="Arial"/>
                <w:sz w:val="20"/>
                <w:szCs w:val="20"/>
              </w:rPr>
              <w:t xml:space="preserve"> (attraverso le </w:t>
            </w:r>
            <w:r w:rsidR="00724288">
              <w:rPr>
                <w:rFonts w:ascii="Arial" w:hAnsi="Arial" w:cs="Arial"/>
                <w:sz w:val="20"/>
                <w:szCs w:val="20"/>
              </w:rPr>
              <w:t xml:space="preserve">pubblicazioni e le </w:t>
            </w:r>
            <w:r w:rsidR="00F42AA6">
              <w:rPr>
                <w:rFonts w:ascii="Arial" w:hAnsi="Arial" w:cs="Arial"/>
                <w:sz w:val="20"/>
                <w:szCs w:val="20"/>
              </w:rPr>
              <w:t>rendicontazioni delle strutture al RPCT)</w:t>
            </w:r>
          </w:p>
          <w:p w14:paraId="4DEDAA21" w14:textId="51923CEC" w:rsidR="00EB07AE" w:rsidRPr="00D11531" w:rsidRDefault="00EB07AE" w:rsidP="00EB07AE">
            <w:pPr>
              <w:autoSpaceDE w:val="0"/>
              <w:autoSpaceDN w:val="0"/>
              <w:adjustRightInd w:val="0"/>
              <w:spacing w:line="276" w:lineRule="auto"/>
              <w:jc w:val="center"/>
              <w:rPr>
                <w:rFonts w:ascii="Arial" w:hAnsi="Arial" w:cs="Arial"/>
                <w:b/>
                <w:bCs/>
              </w:rPr>
            </w:pPr>
            <w:r w:rsidRPr="00D11531">
              <w:rPr>
                <w:rFonts w:ascii="Arial" w:hAnsi="Arial" w:cs="Arial"/>
                <w:b/>
                <w:bCs/>
              </w:rPr>
              <w:t>Target di realizzazione</w:t>
            </w:r>
            <w:r w:rsidR="00B57B7B" w:rsidRPr="00B57B7B">
              <w:rPr>
                <w:rFonts w:ascii="Arial" w:hAnsi="Arial" w:cs="Arial"/>
                <w:b/>
                <w:bCs/>
                <w:sz w:val="20"/>
                <w:szCs w:val="20"/>
              </w:rPr>
              <w:t xml:space="preserve"> </w:t>
            </w:r>
            <w:r w:rsidR="00B57B7B" w:rsidRPr="00B57B7B">
              <w:rPr>
                <w:rFonts w:ascii="Arial" w:hAnsi="Arial" w:cs="Arial"/>
                <w:b/>
                <w:bCs/>
                <w:sz w:val="20"/>
                <w:szCs w:val="20"/>
              </w:rPr>
              <w:t>Tipo/Valore</w:t>
            </w:r>
          </w:p>
          <w:p w14:paraId="31A49300" w14:textId="77777777" w:rsidR="00EB07AE" w:rsidRPr="00A00003" w:rsidRDefault="00EB07AE" w:rsidP="00EB07AE">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SI/NO</w:t>
            </w:r>
          </w:p>
          <w:p w14:paraId="397E33A5" w14:textId="5EDDC5B5" w:rsidR="00EB07AE" w:rsidRPr="00F93561" w:rsidRDefault="00EB07AE" w:rsidP="003A1697">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Risultato atteso: SI</w:t>
            </w:r>
          </w:p>
        </w:tc>
      </w:tr>
      <w:tr w:rsidR="00BD45BA" w:rsidRPr="00F93561" w14:paraId="47F077F9" w14:textId="77777777" w:rsidTr="0044248F">
        <w:tc>
          <w:tcPr>
            <w:tcW w:w="3539" w:type="dxa"/>
            <w:tcBorders>
              <w:top w:val="double" w:sz="24" w:space="0" w:color="4472C4" w:themeColor="accent1"/>
              <w:bottom w:val="double" w:sz="24" w:space="0" w:color="4472C4" w:themeColor="accent1"/>
              <w:right w:val="single" w:sz="4" w:space="0" w:color="4472C4" w:themeColor="accent1"/>
            </w:tcBorders>
            <w:shd w:val="clear" w:color="auto" w:fill="9CC2E5" w:themeFill="accent5" w:themeFillTint="99"/>
          </w:tcPr>
          <w:p w14:paraId="1547CAC4" w14:textId="7E3A877B" w:rsidR="00BD45BA" w:rsidRDefault="00BD45BA" w:rsidP="007A6FCA">
            <w:pPr>
              <w:pBdr>
                <w:bottom w:val="single" w:sz="4" w:space="1" w:color="4472C4" w:themeColor="accent1"/>
              </w:pBdr>
              <w:tabs>
                <w:tab w:val="left" w:pos="996"/>
              </w:tabs>
              <w:autoSpaceDE w:val="0"/>
              <w:autoSpaceDN w:val="0"/>
              <w:adjustRightInd w:val="0"/>
              <w:spacing w:line="276" w:lineRule="auto"/>
              <w:jc w:val="center"/>
              <w:rPr>
                <w:rFonts w:ascii="Arial" w:hAnsi="Arial" w:cs="Arial"/>
                <w:sz w:val="20"/>
                <w:szCs w:val="20"/>
              </w:rPr>
            </w:pPr>
            <w:r w:rsidRPr="008B7441">
              <w:rPr>
                <w:rFonts w:ascii="Arial" w:hAnsi="Arial" w:cs="Arial"/>
                <w:b/>
                <w:bCs/>
              </w:rPr>
              <w:t>Misura generale</w:t>
            </w:r>
            <w:r w:rsidRPr="00F93561">
              <w:rPr>
                <w:rFonts w:ascii="Arial" w:hAnsi="Arial" w:cs="Arial"/>
                <w:sz w:val="20"/>
                <w:szCs w:val="20"/>
              </w:rPr>
              <w:t xml:space="preserve"> </w:t>
            </w:r>
            <w:r w:rsidRPr="00337ECC">
              <w:rPr>
                <w:rFonts w:ascii="Arial" w:hAnsi="Arial" w:cs="Arial"/>
                <w:b/>
                <w:bCs/>
                <w:sz w:val="20"/>
                <w:szCs w:val="20"/>
              </w:rPr>
              <w:t>7.</w:t>
            </w:r>
          </w:p>
          <w:p w14:paraId="5DB92642" w14:textId="77777777" w:rsidR="00BD45BA" w:rsidRDefault="00BD45BA" w:rsidP="007A6FCA">
            <w:pPr>
              <w:pBdr>
                <w:bottom w:val="single" w:sz="4" w:space="1" w:color="4472C4" w:themeColor="accent1"/>
              </w:pBd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 xml:space="preserve">Applicazione del divieto di </w:t>
            </w:r>
            <w:proofErr w:type="spellStart"/>
            <w:r w:rsidRPr="00F93561">
              <w:rPr>
                <w:rFonts w:ascii="Arial" w:hAnsi="Arial" w:cs="Arial"/>
                <w:i/>
                <w:iCs/>
                <w:sz w:val="20"/>
                <w:szCs w:val="20"/>
              </w:rPr>
              <w:t>pantouflage</w:t>
            </w:r>
            <w:proofErr w:type="spellEnd"/>
            <w:r w:rsidRPr="00F93561">
              <w:rPr>
                <w:rFonts w:ascii="Arial" w:hAnsi="Arial" w:cs="Arial"/>
                <w:sz w:val="20"/>
                <w:szCs w:val="20"/>
              </w:rPr>
              <w:t xml:space="preserve"> (art. 53, comma 16 ter, del D.lgs. n. 165/2013)</w:t>
            </w:r>
          </w:p>
          <w:p w14:paraId="78B50B5F" w14:textId="77777777" w:rsidR="00BD45BA" w:rsidRDefault="00BD45BA" w:rsidP="007A6FCA">
            <w:pPr>
              <w:pBdr>
                <w:bottom w:val="single" w:sz="4" w:space="1" w:color="4472C4" w:themeColor="accent1"/>
              </w:pBdr>
              <w:tabs>
                <w:tab w:val="left" w:pos="996"/>
              </w:tabs>
              <w:autoSpaceDE w:val="0"/>
              <w:autoSpaceDN w:val="0"/>
              <w:adjustRightInd w:val="0"/>
              <w:spacing w:line="276" w:lineRule="auto"/>
              <w:jc w:val="both"/>
              <w:rPr>
                <w:rFonts w:ascii="Arial" w:hAnsi="Arial" w:cs="Arial"/>
                <w:sz w:val="20"/>
                <w:szCs w:val="20"/>
              </w:rPr>
            </w:pPr>
          </w:p>
          <w:p w14:paraId="54824049" w14:textId="77777777" w:rsidR="00BD45BA" w:rsidRPr="001335C4" w:rsidRDefault="00BD45BA" w:rsidP="007A6FCA">
            <w:pPr>
              <w:pBdr>
                <w:bottom w:val="single" w:sz="4" w:space="1" w:color="4472C4" w:themeColor="accent1"/>
              </w:pBdr>
              <w:autoSpaceDE w:val="0"/>
              <w:autoSpaceDN w:val="0"/>
              <w:adjustRightInd w:val="0"/>
              <w:spacing w:line="276" w:lineRule="auto"/>
              <w:jc w:val="center"/>
              <w:rPr>
                <w:rFonts w:ascii="Arial" w:hAnsi="Arial" w:cs="Arial"/>
                <w:b/>
                <w:bCs/>
              </w:rPr>
            </w:pPr>
            <w:r w:rsidRPr="001335C4">
              <w:rPr>
                <w:rFonts w:ascii="Arial" w:hAnsi="Arial" w:cs="Arial"/>
                <w:b/>
                <w:bCs/>
              </w:rPr>
              <w:t>Situazione al 31.12.2021</w:t>
            </w:r>
          </w:p>
          <w:p w14:paraId="2CE8D3C7" w14:textId="77777777" w:rsidR="00BD45BA" w:rsidRPr="00F93561" w:rsidRDefault="00BD45BA" w:rsidP="007A6FCA">
            <w:pPr>
              <w:pBdr>
                <w:bottom w:val="single" w:sz="4" w:space="1" w:color="4472C4" w:themeColor="accent1"/>
              </w:pBd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 xml:space="preserve">Misura attivata </w:t>
            </w:r>
          </w:p>
          <w:p w14:paraId="4BB00B58" w14:textId="77777777" w:rsidR="00BD45BA" w:rsidRDefault="00BD45BA" w:rsidP="007A6FCA">
            <w:pPr>
              <w:pBdr>
                <w:bottom w:val="single" w:sz="4" w:space="1" w:color="4472C4" w:themeColor="accent1"/>
              </w:pBdr>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 xml:space="preserve">(inserimento di una specifica clausola nei contratti individuali di lavoro dei neoassunti e nelle comunicazioni di </w:t>
            </w:r>
            <w:r w:rsidRPr="00F93561">
              <w:rPr>
                <w:rFonts w:ascii="Arial" w:hAnsi="Arial" w:cs="Arial"/>
                <w:sz w:val="20"/>
                <w:szCs w:val="20"/>
              </w:rPr>
              <w:lastRenderedPageBreak/>
              <w:t>cessazione dal servizio del dipendente; indirizzi del RPCT per l’acquisizione di beni e servizi e affidamento lavori)</w:t>
            </w:r>
          </w:p>
          <w:p w14:paraId="0F65213B" w14:textId="77777777" w:rsidR="009D6E7D" w:rsidRDefault="009D6E7D" w:rsidP="007A6FCA">
            <w:pPr>
              <w:pBdr>
                <w:bottom w:val="single" w:sz="4" w:space="1" w:color="4472C4" w:themeColor="accent1"/>
              </w:pBdr>
              <w:autoSpaceDE w:val="0"/>
              <w:autoSpaceDN w:val="0"/>
              <w:adjustRightInd w:val="0"/>
              <w:spacing w:line="276" w:lineRule="auto"/>
              <w:jc w:val="both"/>
              <w:rPr>
                <w:rFonts w:ascii="Arial" w:hAnsi="Arial" w:cs="Arial"/>
                <w:sz w:val="20"/>
                <w:szCs w:val="20"/>
              </w:rPr>
            </w:pPr>
          </w:p>
          <w:p w14:paraId="0592ECAE" w14:textId="77777777" w:rsidR="009D6E7D" w:rsidRDefault="009D6E7D" w:rsidP="007A6FCA">
            <w:pPr>
              <w:pBdr>
                <w:bottom w:val="single" w:sz="4" w:space="1" w:color="4472C4" w:themeColor="accent1"/>
              </w:pBdr>
              <w:autoSpaceDE w:val="0"/>
              <w:autoSpaceDN w:val="0"/>
              <w:adjustRightInd w:val="0"/>
              <w:spacing w:line="276" w:lineRule="auto"/>
              <w:jc w:val="both"/>
              <w:rPr>
                <w:rFonts w:ascii="Arial" w:hAnsi="Arial" w:cs="Arial"/>
                <w:sz w:val="20"/>
                <w:szCs w:val="20"/>
              </w:rPr>
            </w:pPr>
          </w:p>
          <w:p w14:paraId="256974EC" w14:textId="77777777" w:rsidR="009D6E7D" w:rsidRDefault="009D6E7D" w:rsidP="007A6FCA">
            <w:pPr>
              <w:pBdr>
                <w:bottom w:val="single" w:sz="4" w:space="1" w:color="4472C4" w:themeColor="accent1"/>
              </w:pBdr>
              <w:autoSpaceDE w:val="0"/>
              <w:autoSpaceDN w:val="0"/>
              <w:adjustRightInd w:val="0"/>
              <w:spacing w:line="276" w:lineRule="auto"/>
              <w:jc w:val="both"/>
              <w:rPr>
                <w:rFonts w:ascii="Arial" w:hAnsi="Arial" w:cs="Arial"/>
                <w:sz w:val="20"/>
                <w:szCs w:val="20"/>
              </w:rPr>
            </w:pPr>
          </w:p>
          <w:p w14:paraId="68AE7A2D" w14:textId="77777777" w:rsidR="009D6E7D" w:rsidRDefault="009D6E7D" w:rsidP="007A6FCA">
            <w:pPr>
              <w:pBdr>
                <w:bottom w:val="single" w:sz="4" w:space="1" w:color="4472C4" w:themeColor="accent1"/>
              </w:pBdr>
              <w:autoSpaceDE w:val="0"/>
              <w:autoSpaceDN w:val="0"/>
              <w:adjustRightInd w:val="0"/>
              <w:spacing w:line="276" w:lineRule="auto"/>
              <w:jc w:val="both"/>
              <w:rPr>
                <w:rFonts w:ascii="Arial" w:hAnsi="Arial" w:cs="Arial"/>
                <w:sz w:val="20"/>
                <w:szCs w:val="20"/>
              </w:rPr>
            </w:pPr>
          </w:p>
          <w:p w14:paraId="66BA0115" w14:textId="77777777" w:rsidR="009D6E7D" w:rsidRDefault="009D6E7D" w:rsidP="007A6FCA">
            <w:pPr>
              <w:pBdr>
                <w:bottom w:val="single" w:sz="4" w:space="1" w:color="4472C4" w:themeColor="accent1"/>
              </w:pBdr>
              <w:autoSpaceDE w:val="0"/>
              <w:autoSpaceDN w:val="0"/>
              <w:adjustRightInd w:val="0"/>
              <w:spacing w:line="276" w:lineRule="auto"/>
              <w:jc w:val="both"/>
              <w:rPr>
                <w:rFonts w:ascii="Arial" w:hAnsi="Arial" w:cs="Arial"/>
                <w:sz w:val="20"/>
                <w:szCs w:val="20"/>
              </w:rPr>
            </w:pPr>
          </w:p>
          <w:p w14:paraId="0C591932" w14:textId="77777777" w:rsidR="009D6E7D" w:rsidRDefault="009D6E7D" w:rsidP="007A6FCA">
            <w:pPr>
              <w:pBdr>
                <w:bottom w:val="single" w:sz="4" w:space="1" w:color="4472C4" w:themeColor="accent1"/>
              </w:pBdr>
              <w:autoSpaceDE w:val="0"/>
              <w:autoSpaceDN w:val="0"/>
              <w:adjustRightInd w:val="0"/>
              <w:spacing w:line="276" w:lineRule="auto"/>
              <w:jc w:val="both"/>
              <w:rPr>
                <w:rFonts w:ascii="Arial" w:hAnsi="Arial" w:cs="Arial"/>
                <w:sz w:val="20"/>
                <w:szCs w:val="20"/>
              </w:rPr>
            </w:pPr>
          </w:p>
          <w:p w14:paraId="132A7C3C" w14:textId="77777777" w:rsidR="009D6E7D" w:rsidRDefault="009D6E7D" w:rsidP="007A6FCA">
            <w:pPr>
              <w:pBdr>
                <w:bottom w:val="single" w:sz="4" w:space="1" w:color="4472C4" w:themeColor="accent1"/>
              </w:pBdr>
              <w:autoSpaceDE w:val="0"/>
              <w:autoSpaceDN w:val="0"/>
              <w:adjustRightInd w:val="0"/>
              <w:spacing w:line="276" w:lineRule="auto"/>
              <w:jc w:val="both"/>
              <w:rPr>
                <w:rFonts w:ascii="Arial" w:hAnsi="Arial" w:cs="Arial"/>
                <w:sz w:val="20"/>
                <w:szCs w:val="20"/>
              </w:rPr>
            </w:pPr>
          </w:p>
          <w:p w14:paraId="176280E6" w14:textId="77777777" w:rsidR="009D6E7D" w:rsidRDefault="009D6E7D" w:rsidP="007A6FCA">
            <w:pPr>
              <w:pBdr>
                <w:bottom w:val="single" w:sz="4" w:space="1" w:color="4472C4" w:themeColor="accent1"/>
              </w:pBdr>
              <w:autoSpaceDE w:val="0"/>
              <w:autoSpaceDN w:val="0"/>
              <w:adjustRightInd w:val="0"/>
              <w:spacing w:line="276" w:lineRule="auto"/>
              <w:jc w:val="both"/>
              <w:rPr>
                <w:rFonts w:ascii="Arial" w:hAnsi="Arial" w:cs="Arial"/>
                <w:sz w:val="20"/>
                <w:szCs w:val="20"/>
              </w:rPr>
            </w:pPr>
          </w:p>
          <w:p w14:paraId="1218502F" w14:textId="77777777" w:rsidR="009D6E7D" w:rsidRDefault="009D6E7D" w:rsidP="007A6FCA">
            <w:pPr>
              <w:pBdr>
                <w:bottom w:val="single" w:sz="4" w:space="1" w:color="4472C4" w:themeColor="accent1"/>
              </w:pBdr>
              <w:autoSpaceDE w:val="0"/>
              <w:autoSpaceDN w:val="0"/>
              <w:adjustRightInd w:val="0"/>
              <w:spacing w:line="276" w:lineRule="auto"/>
              <w:jc w:val="both"/>
              <w:rPr>
                <w:rFonts w:ascii="Arial" w:hAnsi="Arial" w:cs="Arial"/>
                <w:sz w:val="20"/>
                <w:szCs w:val="20"/>
              </w:rPr>
            </w:pPr>
          </w:p>
          <w:p w14:paraId="577FF6F9" w14:textId="77777777" w:rsidR="009D6E7D" w:rsidRDefault="009D6E7D" w:rsidP="007A6FCA">
            <w:pPr>
              <w:pBdr>
                <w:bottom w:val="single" w:sz="4" w:space="1" w:color="4472C4" w:themeColor="accent1"/>
              </w:pBdr>
              <w:autoSpaceDE w:val="0"/>
              <w:autoSpaceDN w:val="0"/>
              <w:adjustRightInd w:val="0"/>
              <w:spacing w:line="276" w:lineRule="auto"/>
              <w:jc w:val="both"/>
              <w:rPr>
                <w:rFonts w:ascii="Arial" w:hAnsi="Arial" w:cs="Arial"/>
                <w:sz w:val="20"/>
                <w:szCs w:val="20"/>
              </w:rPr>
            </w:pPr>
          </w:p>
          <w:p w14:paraId="346C700D" w14:textId="18F05880" w:rsidR="00C449F9" w:rsidRPr="00F93561" w:rsidRDefault="00C449F9" w:rsidP="007A6FCA">
            <w:pPr>
              <w:pBdr>
                <w:bottom w:val="single" w:sz="4" w:space="1" w:color="4472C4" w:themeColor="accent1"/>
              </w:pBdr>
              <w:autoSpaceDE w:val="0"/>
              <w:autoSpaceDN w:val="0"/>
              <w:adjustRightInd w:val="0"/>
              <w:spacing w:line="276" w:lineRule="auto"/>
              <w:jc w:val="both"/>
              <w:rPr>
                <w:rFonts w:ascii="Arial" w:hAnsi="Arial" w:cs="Arial"/>
                <w:sz w:val="20"/>
                <w:szCs w:val="20"/>
              </w:rPr>
            </w:pPr>
          </w:p>
        </w:tc>
        <w:tc>
          <w:tcPr>
            <w:tcW w:w="6237" w:type="dxa"/>
            <w:tcBorders>
              <w:top w:val="double" w:sz="24" w:space="0" w:color="4472C4" w:themeColor="accent1"/>
              <w:left w:val="single" w:sz="4" w:space="0" w:color="4472C4" w:themeColor="accent1"/>
              <w:bottom w:val="double" w:sz="24" w:space="0" w:color="4472C4" w:themeColor="accent1"/>
            </w:tcBorders>
            <w:shd w:val="clear" w:color="auto" w:fill="9CC2E5" w:themeFill="accent5" w:themeFillTint="99"/>
          </w:tcPr>
          <w:p w14:paraId="0AF5A8D5" w14:textId="4BE2ED15" w:rsidR="00BD45BA" w:rsidRPr="00D11531" w:rsidRDefault="00BD45BA" w:rsidP="00BD45BA">
            <w:pPr>
              <w:autoSpaceDE w:val="0"/>
              <w:autoSpaceDN w:val="0"/>
              <w:adjustRightInd w:val="0"/>
              <w:spacing w:line="276" w:lineRule="auto"/>
              <w:jc w:val="center"/>
              <w:rPr>
                <w:rFonts w:ascii="Arial" w:hAnsi="Arial" w:cs="Arial"/>
                <w:b/>
                <w:bCs/>
              </w:rPr>
            </w:pPr>
            <w:r w:rsidRPr="00D11531">
              <w:rPr>
                <w:rFonts w:ascii="Arial" w:hAnsi="Arial" w:cs="Arial"/>
                <w:b/>
                <w:bCs/>
              </w:rPr>
              <w:lastRenderedPageBreak/>
              <w:t>Obiettivi del triennio 2022</w:t>
            </w:r>
            <w:r w:rsidR="00724288">
              <w:rPr>
                <w:rFonts w:ascii="Arial" w:hAnsi="Arial" w:cs="Arial"/>
                <w:b/>
                <w:bCs/>
              </w:rPr>
              <w:t>-</w:t>
            </w:r>
            <w:r w:rsidRPr="00D11531">
              <w:rPr>
                <w:rFonts w:ascii="Arial" w:hAnsi="Arial" w:cs="Arial"/>
                <w:b/>
                <w:bCs/>
              </w:rPr>
              <w:t>2024</w:t>
            </w:r>
          </w:p>
          <w:p w14:paraId="0D5AB0F9" w14:textId="77777777" w:rsidR="00BD45BA" w:rsidRPr="00A00003" w:rsidRDefault="00BD45BA" w:rsidP="00BD45BA">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Obiettivo</w:t>
            </w:r>
            <w:r>
              <w:rPr>
                <w:rFonts w:ascii="Arial" w:hAnsi="Arial" w:cs="Arial"/>
                <w:sz w:val="20"/>
                <w:szCs w:val="20"/>
              </w:rPr>
              <w:t xml:space="preserve"> 1</w:t>
            </w:r>
            <w:r w:rsidRPr="00A00003">
              <w:rPr>
                <w:rFonts w:ascii="Arial" w:hAnsi="Arial" w:cs="Arial"/>
                <w:sz w:val="20"/>
                <w:szCs w:val="20"/>
              </w:rPr>
              <w:t>/O</w:t>
            </w:r>
          </w:p>
          <w:p w14:paraId="2AB81510" w14:textId="14B9A95A" w:rsidR="00BD45BA" w:rsidRPr="00A00003" w:rsidRDefault="00724288" w:rsidP="00BD45BA">
            <w:pPr>
              <w:autoSpaceDE w:val="0"/>
              <w:autoSpaceDN w:val="0"/>
              <w:adjustRightInd w:val="0"/>
              <w:spacing w:line="276" w:lineRule="auto"/>
              <w:jc w:val="both"/>
              <w:rPr>
                <w:rFonts w:ascii="Arial" w:hAnsi="Arial" w:cs="Arial"/>
                <w:sz w:val="20"/>
                <w:szCs w:val="20"/>
              </w:rPr>
            </w:pPr>
            <w:r>
              <w:rPr>
                <w:rFonts w:ascii="Arial" w:hAnsi="Arial" w:cs="Arial"/>
                <w:sz w:val="20"/>
                <w:szCs w:val="20"/>
              </w:rPr>
              <w:t>Continua ogni anno</w:t>
            </w:r>
          </w:p>
          <w:p w14:paraId="7E988A44" w14:textId="77777777" w:rsidR="00BD45BA" w:rsidRPr="00D11531" w:rsidRDefault="00BD45BA" w:rsidP="00BD45BA">
            <w:pPr>
              <w:autoSpaceDE w:val="0"/>
              <w:autoSpaceDN w:val="0"/>
              <w:adjustRightInd w:val="0"/>
              <w:spacing w:line="276" w:lineRule="auto"/>
              <w:jc w:val="center"/>
              <w:rPr>
                <w:rFonts w:ascii="Arial" w:hAnsi="Arial" w:cs="Arial"/>
                <w:b/>
                <w:bCs/>
              </w:rPr>
            </w:pPr>
            <w:r w:rsidRPr="00D11531">
              <w:rPr>
                <w:rFonts w:ascii="Arial" w:hAnsi="Arial" w:cs="Arial"/>
                <w:b/>
                <w:bCs/>
              </w:rPr>
              <w:t>Termine di realizzazione</w:t>
            </w:r>
          </w:p>
          <w:p w14:paraId="5E2E76EB" w14:textId="275EB59B" w:rsidR="00BD45BA" w:rsidRDefault="00BD45BA" w:rsidP="00BD45BA">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al 31.12 di ogni anno dal 2022 al 2024</w:t>
            </w:r>
          </w:p>
          <w:p w14:paraId="6BD42C4F" w14:textId="77777777" w:rsidR="00BD45BA" w:rsidRPr="00D11531" w:rsidRDefault="00BD45BA" w:rsidP="00BD45BA">
            <w:pPr>
              <w:autoSpaceDE w:val="0"/>
              <w:autoSpaceDN w:val="0"/>
              <w:adjustRightInd w:val="0"/>
              <w:spacing w:line="276" w:lineRule="auto"/>
              <w:jc w:val="center"/>
              <w:rPr>
                <w:rFonts w:ascii="Arial" w:hAnsi="Arial" w:cs="Arial"/>
                <w:b/>
                <w:bCs/>
              </w:rPr>
            </w:pPr>
            <w:r w:rsidRPr="00D11531">
              <w:rPr>
                <w:rFonts w:ascii="Arial" w:hAnsi="Arial" w:cs="Arial"/>
                <w:b/>
                <w:bCs/>
              </w:rPr>
              <w:t>Titolare del rischio</w:t>
            </w:r>
          </w:p>
          <w:p w14:paraId="765A5087" w14:textId="6044BAED" w:rsidR="00D17F1A" w:rsidRDefault="00BD45BA" w:rsidP="00BD45BA">
            <w:pPr>
              <w:autoSpaceDE w:val="0"/>
              <w:autoSpaceDN w:val="0"/>
              <w:adjustRightInd w:val="0"/>
              <w:spacing w:line="276" w:lineRule="auto"/>
              <w:jc w:val="both"/>
              <w:rPr>
                <w:rFonts w:ascii="Arial" w:hAnsi="Arial" w:cs="Arial"/>
                <w:sz w:val="20"/>
                <w:szCs w:val="20"/>
              </w:rPr>
            </w:pPr>
            <w:r>
              <w:rPr>
                <w:rFonts w:ascii="Arial" w:hAnsi="Arial" w:cs="Arial"/>
                <w:sz w:val="20"/>
                <w:szCs w:val="20"/>
              </w:rPr>
              <w:t>Dirigenti responsabili delle strutture</w:t>
            </w:r>
            <w:r w:rsidR="0034254A">
              <w:rPr>
                <w:rFonts w:ascii="Arial" w:hAnsi="Arial" w:cs="Arial"/>
                <w:sz w:val="20"/>
                <w:szCs w:val="20"/>
              </w:rPr>
              <w:t xml:space="preserve"> di scelta dei fornitori di beni, servizi e di affidatari di lavori</w:t>
            </w:r>
            <w:r w:rsidR="00D17F1A">
              <w:rPr>
                <w:rFonts w:ascii="Arial" w:hAnsi="Arial" w:cs="Arial"/>
                <w:sz w:val="20"/>
                <w:szCs w:val="20"/>
              </w:rPr>
              <w:t>, per quanto di competenza;</w:t>
            </w:r>
          </w:p>
          <w:p w14:paraId="0BE50320" w14:textId="21751497" w:rsidR="00B32279" w:rsidRDefault="00D17F1A" w:rsidP="00BD45BA">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Dirigente responsabile del </w:t>
            </w:r>
            <w:r w:rsidR="00BD45BA">
              <w:rPr>
                <w:rFonts w:ascii="Arial" w:hAnsi="Arial" w:cs="Arial"/>
                <w:sz w:val="20"/>
                <w:szCs w:val="20"/>
              </w:rPr>
              <w:t xml:space="preserve">Servizio </w:t>
            </w:r>
            <w:r w:rsidR="00B32279">
              <w:rPr>
                <w:rFonts w:ascii="Arial" w:hAnsi="Arial" w:cs="Arial"/>
                <w:sz w:val="20"/>
                <w:szCs w:val="20"/>
              </w:rPr>
              <w:t>s</w:t>
            </w:r>
            <w:r w:rsidR="00BD45BA">
              <w:rPr>
                <w:rFonts w:ascii="Arial" w:hAnsi="Arial" w:cs="Arial"/>
                <w:sz w:val="20"/>
                <w:szCs w:val="20"/>
              </w:rPr>
              <w:t xml:space="preserve">viluppo RU, organizzazione e </w:t>
            </w:r>
            <w:r w:rsidR="00B32279">
              <w:rPr>
                <w:rFonts w:ascii="Arial" w:hAnsi="Arial" w:cs="Arial"/>
                <w:sz w:val="20"/>
                <w:szCs w:val="20"/>
              </w:rPr>
              <w:t>comunicazione di servizio</w:t>
            </w:r>
            <w:r w:rsidR="00ED4269">
              <w:rPr>
                <w:rFonts w:ascii="Arial" w:hAnsi="Arial" w:cs="Arial"/>
                <w:sz w:val="20"/>
                <w:szCs w:val="20"/>
              </w:rPr>
              <w:t>, per quanto di competenza</w:t>
            </w:r>
          </w:p>
          <w:p w14:paraId="6F752681" w14:textId="222B53B8" w:rsidR="008266E3" w:rsidRDefault="00BD45BA" w:rsidP="008266E3">
            <w:pPr>
              <w:autoSpaceDE w:val="0"/>
              <w:autoSpaceDN w:val="0"/>
              <w:adjustRightInd w:val="0"/>
              <w:spacing w:line="276" w:lineRule="auto"/>
              <w:jc w:val="center"/>
              <w:rPr>
                <w:rFonts w:ascii="Arial" w:hAnsi="Arial" w:cs="Arial"/>
                <w:b/>
                <w:bCs/>
              </w:rPr>
            </w:pPr>
            <w:r w:rsidRPr="00D11531">
              <w:rPr>
                <w:rFonts w:ascii="Arial" w:hAnsi="Arial" w:cs="Arial"/>
                <w:b/>
                <w:bCs/>
              </w:rPr>
              <w:lastRenderedPageBreak/>
              <w:t>Indicatore di realizzazione</w:t>
            </w:r>
          </w:p>
          <w:p w14:paraId="49DABDD3" w14:textId="6BE5F1AB" w:rsidR="00ED4269" w:rsidRDefault="00FB2BC9" w:rsidP="003A0D13">
            <w:pPr>
              <w:autoSpaceDE w:val="0"/>
              <w:autoSpaceDN w:val="0"/>
              <w:adjustRightInd w:val="0"/>
              <w:spacing w:line="276" w:lineRule="auto"/>
              <w:rPr>
                <w:rFonts w:ascii="Arial" w:hAnsi="Arial" w:cs="Arial"/>
                <w:sz w:val="20"/>
                <w:szCs w:val="20"/>
              </w:rPr>
            </w:pPr>
            <w:r>
              <w:rPr>
                <w:rFonts w:ascii="Arial" w:hAnsi="Arial" w:cs="Arial"/>
                <w:sz w:val="20"/>
                <w:szCs w:val="20"/>
              </w:rPr>
              <w:t>1.</w:t>
            </w:r>
            <w:r w:rsidR="00ED4269">
              <w:rPr>
                <w:rFonts w:ascii="Arial" w:hAnsi="Arial" w:cs="Arial"/>
                <w:sz w:val="20"/>
                <w:szCs w:val="20"/>
              </w:rPr>
              <w:t xml:space="preserve">Inserimento </w:t>
            </w:r>
            <w:r>
              <w:rPr>
                <w:rFonts w:ascii="Arial" w:hAnsi="Arial" w:cs="Arial"/>
                <w:sz w:val="20"/>
                <w:szCs w:val="20"/>
              </w:rPr>
              <w:t>della specifica clausola negli schemi dei contratti di lavoro e in quelli delle</w:t>
            </w:r>
            <w:r w:rsidRPr="00FB2BC9">
              <w:rPr>
                <w:rFonts w:ascii="Arial" w:hAnsi="Arial" w:cs="Arial"/>
                <w:sz w:val="20"/>
                <w:szCs w:val="20"/>
              </w:rPr>
              <w:t xml:space="preserve"> comunicazioni di cessazione dal servizio del dipendente</w:t>
            </w:r>
            <w:r>
              <w:rPr>
                <w:rFonts w:ascii="Arial" w:hAnsi="Arial" w:cs="Arial"/>
                <w:sz w:val="20"/>
                <w:szCs w:val="20"/>
              </w:rPr>
              <w:t xml:space="preserve"> (</w:t>
            </w:r>
            <w:r w:rsidR="00DF7388">
              <w:rPr>
                <w:rFonts w:ascii="Arial" w:hAnsi="Arial" w:cs="Arial"/>
                <w:sz w:val="20"/>
                <w:szCs w:val="20"/>
              </w:rPr>
              <w:t xml:space="preserve">per il </w:t>
            </w:r>
            <w:r w:rsidR="00DF7388" w:rsidRPr="00DF7388">
              <w:rPr>
                <w:rFonts w:ascii="Arial" w:hAnsi="Arial" w:cs="Arial"/>
                <w:sz w:val="20"/>
                <w:szCs w:val="20"/>
              </w:rPr>
              <w:t>Dirigente responsabile del Servizio sviluppo RU, organizzazione e comunicazione di servizio</w:t>
            </w:r>
            <w:r w:rsidR="00DF7388">
              <w:rPr>
                <w:rFonts w:ascii="Arial" w:hAnsi="Arial" w:cs="Arial"/>
                <w:sz w:val="20"/>
                <w:szCs w:val="20"/>
              </w:rPr>
              <w:t>)</w:t>
            </w:r>
          </w:p>
          <w:p w14:paraId="1ADB284F" w14:textId="69A404A9" w:rsidR="00DF7388" w:rsidRDefault="00DF7388" w:rsidP="00ED4269">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2. </w:t>
            </w:r>
            <w:r w:rsidR="00E857C8" w:rsidRPr="00724288">
              <w:rPr>
                <w:rFonts w:ascii="Arial" w:hAnsi="Arial" w:cs="Arial"/>
                <w:sz w:val="20"/>
                <w:szCs w:val="20"/>
                <w:highlight w:val="yellow"/>
              </w:rPr>
              <w:t>Inserimento della clausola ne</w:t>
            </w:r>
            <w:r w:rsidR="008B1F8D" w:rsidRPr="00724288">
              <w:rPr>
                <w:rFonts w:ascii="Arial" w:hAnsi="Arial" w:cs="Arial"/>
                <w:sz w:val="20"/>
                <w:szCs w:val="20"/>
                <w:highlight w:val="yellow"/>
              </w:rPr>
              <w:t xml:space="preserve">gli schemi di </w:t>
            </w:r>
            <w:r w:rsidR="00E857C8" w:rsidRPr="00724288">
              <w:rPr>
                <w:rFonts w:ascii="Arial" w:hAnsi="Arial" w:cs="Arial"/>
                <w:sz w:val="20"/>
                <w:szCs w:val="20"/>
                <w:highlight w:val="yellow"/>
              </w:rPr>
              <w:t xml:space="preserve">documentazione </w:t>
            </w:r>
            <w:r w:rsidR="008B1F8D" w:rsidRPr="00724288">
              <w:rPr>
                <w:rFonts w:ascii="Arial" w:hAnsi="Arial" w:cs="Arial"/>
                <w:sz w:val="20"/>
                <w:szCs w:val="20"/>
                <w:highlight w:val="yellow"/>
              </w:rPr>
              <w:t xml:space="preserve">che </w:t>
            </w:r>
            <w:r w:rsidR="004236EE" w:rsidRPr="00724288">
              <w:rPr>
                <w:rFonts w:ascii="Arial" w:hAnsi="Arial" w:cs="Arial"/>
                <w:sz w:val="20"/>
                <w:szCs w:val="20"/>
                <w:highlight w:val="yellow"/>
              </w:rPr>
              <w:t>i fornitori di beni, servizi e di affidatari di lavori</w:t>
            </w:r>
            <w:r w:rsidR="008B1F8D" w:rsidRPr="00724288">
              <w:rPr>
                <w:rFonts w:ascii="Arial" w:hAnsi="Arial" w:cs="Arial"/>
                <w:sz w:val="20"/>
                <w:szCs w:val="20"/>
                <w:highlight w:val="yellow"/>
              </w:rPr>
              <w:t xml:space="preserve"> devono rendere (</w:t>
            </w:r>
            <w:r w:rsidR="004236EE" w:rsidRPr="00724288">
              <w:rPr>
                <w:rFonts w:ascii="Arial" w:hAnsi="Arial" w:cs="Arial"/>
                <w:sz w:val="20"/>
                <w:szCs w:val="20"/>
                <w:highlight w:val="yellow"/>
              </w:rPr>
              <w:t>per i dirigenti responsabili delle strutture di scelta dei fornitori di beni, servizi, lavori</w:t>
            </w:r>
            <w:r w:rsidR="008B1F8D" w:rsidRPr="00724288">
              <w:rPr>
                <w:rFonts w:ascii="Arial" w:hAnsi="Arial" w:cs="Arial"/>
                <w:sz w:val="20"/>
                <w:szCs w:val="20"/>
                <w:highlight w:val="yellow"/>
              </w:rPr>
              <w:t>)</w:t>
            </w:r>
            <w:r w:rsidR="004236EE" w:rsidRPr="00724288">
              <w:rPr>
                <w:rFonts w:ascii="Arial" w:hAnsi="Arial" w:cs="Arial"/>
                <w:sz w:val="20"/>
                <w:szCs w:val="20"/>
                <w:highlight w:val="yellow"/>
              </w:rPr>
              <w:t>.</w:t>
            </w:r>
            <w:r w:rsidR="00AB3016">
              <w:rPr>
                <w:rFonts w:ascii="Arial" w:hAnsi="Arial" w:cs="Arial"/>
                <w:sz w:val="20"/>
                <w:szCs w:val="20"/>
              </w:rPr>
              <w:t xml:space="preserve"> </w:t>
            </w:r>
            <w:r w:rsidR="00AB3016" w:rsidRPr="00AB3016">
              <w:rPr>
                <w:rFonts w:ascii="Arial" w:hAnsi="Arial" w:cs="Arial"/>
                <w:color w:val="FF0000"/>
                <w:sz w:val="20"/>
                <w:szCs w:val="20"/>
                <w:highlight w:val="yellow"/>
              </w:rPr>
              <w:t>In corso di aggiornamento</w:t>
            </w:r>
          </w:p>
          <w:p w14:paraId="6D3A866B" w14:textId="6C3855B0" w:rsidR="00BD45BA" w:rsidRPr="00D11531" w:rsidRDefault="00BD45BA" w:rsidP="00BD45BA">
            <w:pPr>
              <w:autoSpaceDE w:val="0"/>
              <w:autoSpaceDN w:val="0"/>
              <w:adjustRightInd w:val="0"/>
              <w:spacing w:line="276" w:lineRule="auto"/>
              <w:jc w:val="center"/>
              <w:rPr>
                <w:rFonts w:ascii="Arial" w:hAnsi="Arial" w:cs="Arial"/>
                <w:b/>
                <w:bCs/>
              </w:rPr>
            </w:pPr>
            <w:r w:rsidRPr="00D11531">
              <w:rPr>
                <w:rFonts w:ascii="Arial" w:hAnsi="Arial" w:cs="Arial"/>
                <w:b/>
                <w:bCs/>
              </w:rPr>
              <w:t>Target di realizzazione</w:t>
            </w:r>
            <w:r w:rsidR="00B57B7B" w:rsidRPr="00B57B7B">
              <w:rPr>
                <w:rFonts w:ascii="Arial" w:hAnsi="Arial" w:cs="Arial"/>
                <w:b/>
                <w:bCs/>
                <w:sz w:val="20"/>
                <w:szCs w:val="20"/>
              </w:rPr>
              <w:t xml:space="preserve"> </w:t>
            </w:r>
            <w:r w:rsidR="00B57B7B" w:rsidRPr="00B57B7B">
              <w:rPr>
                <w:rFonts w:ascii="Arial" w:hAnsi="Arial" w:cs="Arial"/>
                <w:b/>
                <w:bCs/>
                <w:sz w:val="20"/>
                <w:szCs w:val="20"/>
              </w:rPr>
              <w:t>Tipo/Valore</w:t>
            </w:r>
          </w:p>
          <w:p w14:paraId="7943A743" w14:textId="77777777" w:rsidR="00BD45BA" w:rsidRPr="00A00003" w:rsidRDefault="00BD45BA" w:rsidP="00BD45BA">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SI/NO</w:t>
            </w:r>
          </w:p>
          <w:p w14:paraId="665437E0" w14:textId="235ECC39" w:rsidR="00BD45BA" w:rsidRPr="00F93561" w:rsidRDefault="00BD45BA" w:rsidP="008266E3">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Risultato atteso: SI</w:t>
            </w:r>
          </w:p>
        </w:tc>
      </w:tr>
      <w:tr w:rsidR="000C471F" w:rsidRPr="00F93561" w14:paraId="0DB2F364" w14:textId="77777777" w:rsidTr="0044248F">
        <w:tc>
          <w:tcPr>
            <w:tcW w:w="3539" w:type="dxa"/>
            <w:tcBorders>
              <w:top w:val="double" w:sz="24" w:space="0" w:color="4472C4" w:themeColor="accent1"/>
              <w:bottom w:val="double" w:sz="24" w:space="0" w:color="4472C4" w:themeColor="accent1"/>
              <w:right w:val="single" w:sz="4" w:space="0" w:color="4472C4" w:themeColor="accent1"/>
            </w:tcBorders>
            <w:shd w:val="clear" w:color="auto" w:fill="DEEAF6" w:themeFill="accent5" w:themeFillTint="33"/>
          </w:tcPr>
          <w:p w14:paraId="2F1B5595" w14:textId="3645085A" w:rsidR="000C471F" w:rsidRDefault="000C471F" w:rsidP="008B1F8D">
            <w:pPr>
              <w:tabs>
                <w:tab w:val="left" w:pos="996"/>
              </w:tabs>
              <w:autoSpaceDE w:val="0"/>
              <w:autoSpaceDN w:val="0"/>
              <w:adjustRightInd w:val="0"/>
              <w:spacing w:line="276" w:lineRule="auto"/>
              <w:jc w:val="center"/>
              <w:rPr>
                <w:rFonts w:ascii="Arial" w:hAnsi="Arial" w:cs="Arial"/>
                <w:sz w:val="20"/>
                <w:szCs w:val="20"/>
              </w:rPr>
            </w:pPr>
            <w:r w:rsidRPr="008B7441">
              <w:rPr>
                <w:rFonts w:ascii="Arial" w:hAnsi="Arial" w:cs="Arial"/>
                <w:b/>
                <w:bCs/>
              </w:rPr>
              <w:lastRenderedPageBreak/>
              <w:t>Misura generale</w:t>
            </w:r>
            <w:r>
              <w:rPr>
                <w:rFonts w:ascii="Arial" w:hAnsi="Arial" w:cs="Arial"/>
                <w:b/>
                <w:bCs/>
              </w:rPr>
              <w:t xml:space="preserve"> 8.</w:t>
            </w:r>
          </w:p>
          <w:p w14:paraId="2D5B0910" w14:textId="77777777" w:rsidR="000C471F" w:rsidRDefault="000C471F" w:rsidP="00BD45BA">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Applicazione dell’art. 35 bis del D.lgs. n. 165/2001 nella formazione di commissioni, assegnazione agli uffici, conferimenti di incarichi in caso di condanna per delitti contro la pubblica amministrazione</w:t>
            </w:r>
          </w:p>
          <w:p w14:paraId="161B5FE6" w14:textId="77777777" w:rsidR="000C471F" w:rsidRDefault="000C471F" w:rsidP="00EC1469">
            <w:pPr>
              <w:autoSpaceDE w:val="0"/>
              <w:autoSpaceDN w:val="0"/>
              <w:adjustRightInd w:val="0"/>
              <w:spacing w:line="276" w:lineRule="auto"/>
              <w:jc w:val="center"/>
              <w:rPr>
                <w:rFonts w:ascii="Arial" w:hAnsi="Arial" w:cs="Arial"/>
                <w:b/>
                <w:bCs/>
              </w:rPr>
            </w:pPr>
          </w:p>
          <w:p w14:paraId="35134C58" w14:textId="04C86019" w:rsidR="000C471F" w:rsidRPr="001335C4" w:rsidRDefault="000C471F" w:rsidP="00EC1469">
            <w:pPr>
              <w:autoSpaceDE w:val="0"/>
              <w:autoSpaceDN w:val="0"/>
              <w:adjustRightInd w:val="0"/>
              <w:spacing w:line="276" w:lineRule="auto"/>
              <w:jc w:val="center"/>
              <w:rPr>
                <w:rFonts w:ascii="Arial" w:hAnsi="Arial" w:cs="Arial"/>
                <w:b/>
                <w:bCs/>
              </w:rPr>
            </w:pPr>
            <w:r w:rsidRPr="001335C4">
              <w:rPr>
                <w:rFonts w:ascii="Arial" w:hAnsi="Arial" w:cs="Arial"/>
                <w:b/>
                <w:bCs/>
              </w:rPr>
              <w:t>Situazione al 31.12.2021</w:t>
            </w:r>
          </w:p>
          <w:p w14:paraId="7197F9DF" w14:textId="77777777" w:rsidR="000C471F" w:rsidRPr="00F93561" w:rsidRDefault="000C471F" w:rsidP="00EC1469">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 xml:space="preserve">Misura attivata </w:t>
            </w:r>
          </w:p>
          <w:p w14:paraId="67C6FC3E" w14:textId="72A16630" w:rsidR="000C471F" w:rsidRDefault="000C471F" w:rsidP="00EC1469">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w:t>
            </w:r>
            <w:r>
              <w:rPr>
                <w:rFonts w:ascii="Arial" w:hAnsi="Arial" w:cs="Arial"/>
                <w:sz w:val="20"/>
                <w:szCs w:val="20"/>
              </w:rPr>
              <w:t xml:space="preserve">disciplina contenuta nella </w:t>
            </w:r>
            <w:r w:rsidRPr="00F93561">
              <w:rPr>
                <w:rFonts w:ascii="Arial" w:hAnsi="Arial" w:cs="Arial"/>
                <w:sz w:val="20"/>
                <w:szCs w:val="20"/>
              </w:rPr>
              <w:t>delibera di Giunta regionale n. 1786 del 29.10.2018</w:t>
            </w:r>
            <w:r>
              <w:rPr>
                <w:rFonts w:ascii="Arial" w:hAnsi="Arial" w:cs="Arial"/>
                <w:sz w:val="20"/>
                <w:szCs w:val="20"/>
              </w:rPr>
              <w:t xml:space="preserve"> e modulistica</w:t>
            </w:r>
            <w:r w:rsidRPr="00F93561">
              <w:rPr>
                <w:rFonts w:ascii="Arial" w:hAnsi="Arial" w:cs="Arial"/>
                <w:sz w:val="20"/>
                <w:szCs w:val="20"/>
              </w:rPr>
              <w:t>)</w:t>
            </w:r>
          </w:p>
          <w:p w14:paraId="259FD09C" w14:textId="77777777" w:rsidR="000C471F" w:rsidRDefault="000C471F" w:rsidP="00BD45BA">
            <w:pPr>
              <w:tabs>
                <w:tab w:val="left" w:pos="996"/>
              </w:tabs>
              <w:autoSpaceDE w:val="0"/>
              <w:autoSpaceDN w:val="0"/>
              <w:adjustRightInd w:val="0"/>
              <w:spacing w:line="276" w:lineRule="auto"/>
              <w:jc w:val="both"/>
              <w:rPr>
                <w:rFonts w:ascii="Arial" w:hAnsi="Arial" w:cs="Arial"/>
                <w:sz w:val="20"/>
                <w:szCs w:val="20"/>
              </w:rPr>
            </w:pPr>
          </w:p>
          <w:p w14:paraId="0D3AE8EC" w14:textId="77777777" w:rsidR="000C471F" w:rsidRDefault="000C471F" w:rsidP="00BD45BA">
            <w:pPr>
              <w:tabs>
                <w:tab w:val="left" w:pos="996"/>
              </w:tabs>
              <w:autoSpaceDE w:val="0"/>
              <w:autoSpaceDN w:val="0"/>
              <w:adjustRightInd w:val="0"/>
              <w:spacing w:line="276" w:lineRule="auto"/>
              <w:jc w:val="both"/>
              <w:rPr>
                <w:rFonts w:ascii="Arial" w:hAnsi="Arial" w:cs="Arial"/>
                <w:sz w:val="20"/>
                <w:szCs w:val="20"/>
              </w:rPr>
            </w:pPr>
          </w:p>
          <w:p w14:paraId="40F6CE30" w14:textId="7F12BF1E" w:rsidR="000C471F" w:rsidRPr="00F93561" w:rsidRDefault="000C471F" w:rsidP="00BD45BA">
            <w:pPr>
              <w:tabs>
                <w:tab w:val="left" w:pos="996"/>
              </w:tabs>
              <w:autoSpaceDE w:val="0"/>
              <w:autoSpaceDN w:val="0"/>
              <w:adjustRightInd w:val="0"/>
              <w:spacing w:line="276" w:lineRule="auto"/>
              <w:jc w:val="both"/>
              <w:rPr>
                <w:rFonts w:ascii="Arial" w:hAnsi="Arial" w:cs="Arial"/>
                <w:sz w:val="20"/>
                <w:szCs w:val="20"/>
              </w:rPr>
            </w:pPr>
          </w:p>
        </w:tc>
        <w:tc>
          <w:tcPr>
            <w:tcW w:w="6237" w:type="dxa"/>
            <w:tcBorders>
              <w:top w:val="double" w:sz="24" w:space="0" w:color="4472C4" w:themeColor="accent1"/>
              <w:left w:val="single" w:sz="4" w:space="0" w:color="4472C4" w:themeColor="accent1"/>
              <w:bottom w:val="double" w:sz="24" w:space="0" w:color="4472C4" w:themeColor="accent1"/>
            </w:tcBorders>
            <w:shd w:val="clear" w:color="auto" w:fill="DEEAF6" w:themeFill="accent5" w:themeFillTint="33"/>
          </w:tcPr>
          <w:p w14:paraId="58898DFB" w14:textId="0E2260FD" w:rsidR="000C471F" w:rsidRPr="00D11531" w:rsidRDefault="000C471F" w:rsidP="000C471F">
            <w:pPr>
              <w:autoSpaceDE w:val="0"/>
              <w:autoSpaceDN w:val="0"/>
              <w:adjustRightInd w:val="0"/>
              <w:spacing w:line="276" w:lineRule="auto"/>
              <w:jc w:val="center"/>
              <w:rPr>
                <w:rFonts w:ascii="Arial" w:hAnsi="Arial" w:cs="Arial"/>
                <w:b/>
                <w:bCs/>
              </w:rPr>
            </w:pPr>
            <w:r w:rsidRPr="00F93561">
              <w:rPr>
                <w:rFonts w:ascii="Arial" w:hAnsi="Arial" w:cs="Arial"/>
                <w:sz w:val="20"/>
                <w:szCs w:val="20"/>
              </w:rPr>
              <w:t xml:space="preserve"> </w:t>
            </w:r>
            <w:r w:rsidRPr="00D11531">
              <w:rPr>
                <w:rFonts w:ascii="Arial" w:hAnsi="Arial" w:cs="Arial"/>
                <w:b/>
                <w:bCs/>
              </w:rPr>
              <w:t>Obiettivi del triennio 2022</w:t>
            </w:r>
            <w:r w:rsidR="00724288">
              <w:rPr>
                <w:rFonts w:ascii="Arial" w:hAnsi="Arial" w:cs="Arial"/>
                <w:b/>
                <w:bCs/>
              </w:rPr>
              <w:t>-</w:t>
            </w:r>
            <w:r w:rsidRPr="00D11531">
              <w:rPr>
                <w:rFonts w:ascii="Arial" w:hAnsi="Arial" w:cs="Arial"/>
                <w:b/>
                <w:bCs/>
              </w:rPr>
              <w:t>2024</w:t>
            </w:r>
          </w:p>
          <w:p w14:paraId="3018C0BC" w14:textId="76EBEC47" w:rsidR="000C471F" w:rsidRDefault="000C471F" w:rsidP="000C471F">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Obiettivo</w:t>
            </w:r>
            <w:r>
              <w:rPr>
                <w:rFonts w:ascii="Arial" w:hAnsi="Arial" w:cs="Arial"/>
                <w:sz w:val="20"/>
                <w:szCs w:val="20"/>
              </w:rPr>
              <w:t xml:space="preserve"> 1</w:t>
            </w:r>
            <w:r w:rsidRPr="00A00003">
              <w:rPr>
                <w:rFonts w:ascii="Arial" w:hAnsi="Arial" w:cs="Arial"/>
                <w:sz w:val="20"/>
                <w:szCs w:val="20"/>
              </w:rPr>
              <w:t>/O</w:t>
            </w:r>
          </w:p>
          <w:p w14:paraId="53D45DAC" w14:textId="49E5F4A1" w:rsidR="00724288" w:rsidRPr="00A00003" w:rsidRDefault="00724288" w:rsidP="000C471F">
            <w:pPr>
              <w:autoSpaceDE w:val="0"/>
              <w:autoSpaceDN w:val="0"/>
              <w:adjustRightInd w:val="0"/>
              <w:spacing w:line="276" w:lineRule="auto"/>
              <w:jc w:val="both"/>
              <w:rPr>
                <w:rFonts w:ascii="Arial" w:hAnsi="Arial" w:cs="Arial"/>
                <w:sz w:val="20"/>
                <w:szCs w:val="20"/>
              </w:rPr>
            </w:pPr>
            <w:r>
              <w:rPr>
                <w:rFonts w:ascii="Arial" w:hAnsi="Arial" w:cs="Arial"/>
                <w:sz w:val="20"/>
                <w:szCs w:val="20"/>
              </w:rPr>
              <w:t>Continua ogni anno</w:t>
            </w:r>
          </w:p>
          <w:p w14:paraId="5730DE2E" w14:textId="77777777" w:rsidR="00724288" w:rsidRDefault="000C471F" w:rsidP="000C471F">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Anno 2022: </w:t>
            </w:r>
            <w:r w:rsidRPr="0086517E">
              <w:rPr>
                <w:rFonts w:ascii="Arial" w:hAnsi="Arial" w:cs="Arial"/>
                <w:sz w:val="20"/>
                <w:szCs w:val="20"/>
              </w:rPr>
              <w:t>aggiornamento dei contenuti della delibera di Giunta regionale n. 1786 del 29.10.2018</w:t>
            </w:r>
            <w:r>
              <w:rPr>
                <w:rFonts w:ascii="Arial" w:hAnsi="Arial" w:cs="Arial"/>
                <w:sz w:val="20"/>
                <w:szCs w:val="20"/>
              </w:rPr>
              <w:t xml:space="preserve"> </w:t>
            </w:r>
          </w:p>
          <w:p w14:paraId="40A39AB2" w14:textId="77777777" w:rsidR="000C471F" w:rsidRPr="00D11531" w:rsidRDefault="000C471F" w:rsidP="000C471F">
            <w:pPr>
              <w:autoSpaceDE w:val="0"/>
              <w:autoSpaceDN w:val="0"/>
              <w:adjustRightInd w:val="0"/>
              <w:spacing w:line="276" w:lineRule="auto"/>
              <w:jc w:val="center"/>
              <w:rPr>
                <w:rFonts w:ascii="Arial" w:hAnsi="Arial" w:cs="Arial"/>
                <w:b/>
                <w:bCs/>
              </w:rPr>
            </w:pPr>
            <w:r w:rsidRPr="00D11531">
              <w:rPr>
                <w:rFonts w:ascii="Arial" w:hAnsi="Arial" w:cs="Arial"/>
                <w:b/>
                <w:bCs/>
              </w:rPr>
              <w:t>Termine di realizzazione</w:t>
            </w:r>
          </w:p>
          <w:p w14:paraId="5F727B46" w14:textId="2BC9D984" w:rsidR="000C471F" w:rsidRPr="00A00003" w:rsidRDefault="00AB3016" w:rsidP="000C471F">
            <w:pPr>
              <w:autoSpaceDE w:val="0"/>
              <w:autoSpaceDN w:val="0"/>
              <w:adjustRightInd w:val="0"/>
              <w:spacing w:line="276" w:lineRule="auto"/>
              <w:jc w:val="both"/>
              <w:rPr>
                <w:rFonts w:ascii="Arial" w:hAnsi="Arial" w:cs="Arial"/>
                <w:sz w:val="20"/>
                <w:szCs w:val="20"/>
              </w:rPr>
            </w:pPr>
            <w:r>
              <w:rPr>
                <w:rFonts w:ascii="Arial" w:hAnsi="Arial" w:cs="Arial"/>
                <w:sz w:val="20"/>
                <w:szCs w:val="20"/>
              </w:rPr>
              <w:t>1.</w:t>
            </w:r>
            <w:r w:rsidR="000C471F">
              <w:rPr>
                <w:rFonts w:ascii="Arial" w:hAnsi="Arial" w:cs="Arial"/>
                <w:sz w:val="20"/>
                <w:szCs w:val="20"/>
              </w:rPr>
              <w:t>al 3</w:t>
            </w:r>
            <w:r w:rsidR="00985A6B">
              <w:rPr>
                <w:rFonts w:ascii="Arial" w:hAnsi="Arial" w:cs="Arial"/>
                <w:sz w:val="20"/>
                <w:szCs w:val="20"/>
              </w:rPr>
              <w:t>1</w:t>
            </w:r>
            <w:r w:rsidR="000C471F">
              <w:rPr>
                <w:rFonts w:ascii="Arial" w:hAnsi="Arial" w:cs="Arial"/>
                <w:sz w:val="20"/>
                <w:szCs w:val="20"/>
              </w:rPr>
              <w:t xml:space="preserve">.3. 2022: adozione della delibera di Giunta regionale di modifica della delibera </w:t>
            </w:r>
            <w:r w:rsidR="000C471F" w:rsidRPr="007775E5">
              <w:rPr>
                <w:rFonts w:ascii="Arial" w:hAnsi="Arial" w:cs="Arial"/>
                <w:sz w:val="20"/>
                <w:szCs w:val="20"/>
              </w:rPr>
              <w:t>n. 1786 del 29.10.2018</w:t>
            </w:r>
          </w:p>
          <w:p w14:paraId="45F019C0" w14:textId="19ADB1AA" w:rsidR="000C471F" w:rsidRDefault="00AB3016" w:rsidP="000C471F">
            <w:pPr>
              <w:autoSpaceDE w:val="0"/>
              <w:autoSpaceDN w:val="0"/>
              <w:adjustRightInd w:val="0"/>
              <w:spacing w:line="276" w:lineRule="auto"/>
              <w:jc w:val="both"/>
              <w:rPr>
                <w:rFonts w:ascii="Arial" w:hAnsi="Arial" w:cs="Arial"/>
                <w:sz w:val="20"/>
                <w:szCs w:val="20"/>
              </w:rPr>
            </w:pPr>
            <w:r>
              <w:rPr>
                <w:rFonts w:ascii="Arial" w:hAnsi="Arial" w:cs="Arial"/>
                <w:sz w:val="20"/>
                <w:szCs w:val="20"/>
              </w:rPr>
              <w:t>2.</w:t>
            </w:r>
            <w:r w:rsidR="000C471F">
              <w:rPr>
                <w:rFonts w:ascii="Arial" w:hAnsi="Arial" w:cs="Arial"/>
                <w:sz w:val="20"/>
                <w:szCs w:val="20"/>
              </w:rPr>
              <w:t xml:space="preserve">Per l’attuazione: </w:t>
            </w:r>
            <w:r w:rsidR="000C471F" w:rsidRPr="00A00003">
              <w:rPr>
                <w:rFonts w:ascii="Arial" w:hAnsi="Arial" w:cs="Arial"/>
                <w:sz w:val="20"/>
                <w:szCs w:val="20"/>
              </w:rPr>
              <w:t>al 31.12 di ogni anno dal 2022 al 2024</w:t>
            </w:r>
          </w:p>
          <w:p w14:paraId="79E8F59E" w14:textId="77777777" w:rsidR="000C471F" w:rsidRPr="00D11531" w:rsidRDefault="000C471F" w:rsidP="000C471F">
            <w:pPr>
              <w:autoSpaceDE w:val="0"/>
              <w:autoSpaceDN w:val="0"/>
              <w:adjustRightInd w:val="0"/>
              <w:spacing w:line="276" w:lineRule="auto"/>
              <w:jc w:val="center"/>
              <w:rPr>
                <w:rFonts w:ascii="Arial" w:hAnsi="Arial" w:cs="Arial"/>
                <w:b/>
                <w:bCs/>
              </w:rPr>
            </w:pPr>
            <w:r w:rsidRPr="00D11531">
              <w:rPr>
                <w:rFonts w:ascii="Arial" w:hAnsi="Arial" w:cs="Arial"/>
                <w:b/>
                <w:bCs/>
              </w:rPr>
              <w:t>Titolare del rischio</w:t>
            </w:r>
          </w:p>
          <w:p w14:paraId="7923B7AA" w14:textId="1961026F" w:rsidR="000C471F" w:rsidRDefault="00AB3016" w:rsidP="000C471F">
            <w:pPr>
              <w:autoSpaceDE w:val="0"/>
              <w:autoSpaceDN w:val="0"/>
              <w:adjustRightInd w:val="0"/>
              <w:spacing w:line="276" w:lineRule="auto"/>
              <w:jc w:val="both"/>
              <w:rPr>
                <w:rFonts w:ascii="Arial" w:hAnsi="Arial" w:cs="Arial"/>
                <w:sz w:val="20"/>
                <w:szCs w:val="20"/>
              </w:rPr>
            </w:pPr>
            <w:r>
              <w:rPr>
                <w:rFonts w:ascii="Arial" w:hAnsi="Arial" w:cs="Arial"/>
                <w:sz w:val="20"/>
                <w:szCs w:val="20"/>
              </w:rPr>
              <w:t>1.</w:t>
            </w:r>
            <w:r w:rsidR="000C471F">
              <w:rPr>
                <w:rFonts w:ascii="Arial" w:hAnsi="Arial" w:cs="Arial"/>
                <w:sz w:val="20"/>
                <w:szCs w:val="20"/>
              </w:rPr>
              <w:t>RPCT, per quanto riguarda la modifica della delibera n. 1786/2018</w:t>
            </w:r>
          </w:p>
          <w:p w14:paraId="6A49EBF7" w14:textId="5A46AF6F" w:rsidR="000C471F" w:rsidRPr="00A00003" w:rsidRDefault="00AB3016" w:rsidP="000C471F">
            <w:pPr>
              <w:autoSpaceDE w:val="0"/>
              <w:autoSpaceDN w:val="0"/>
              <w:adjustRightInd w:val="0"/>
              <w:spacing w:line="276" w:lineRule="auto"/>
              <w:jc w:val="both"/>
              <w:rPr>
                <w:rFonts w:ascii="Arial" w:hAnsi="Arial" w:cs="Arial"/>
                <w:sz w:val="20"/>
                <w:szCs w:val="20"/>
              </w:rPr>
            </w:pPr>
            <w:r>
              <w:rPr>
                <w:rFonts w:ascii="Arial" w:hAnsi="Arial" w:cs="Arial"/>
                <w:sz w:val="20"/>
                <w:szCs w:val="20"/>
              </w:rPr>
              <w:t>2.</w:t>
            </w:r>
            <w:r w:rsidR="000C471F">
              <w:rPr>
                <w:rFonts w:ascii="Arial" w:hAnsi="Arial" w:cs="Arial"/>
                <w:sz w:val="20"/>
                <w:szCs w:val="20"/>
              </w:rPr>
              <w:t>Per l’attuazione: Dirigenti responsabili d</w:t>
            </w:r>
            <w:r w:rsidR="008C0801">
              <w:rPr>
                <w:rFonts w:ascii="Arial" w:hAnsi="Arial" w:cs="Arial"/>
                <w:sz w:val="20"/>
                <w:szCs w:val="20"/>
              </w:rPr>
              <w:t xml:space="preserve">i tutte le </w:t>
            </w:r>
            <w:r w:rsidR="000C471F">
              <w:rPr>
                <w:rFonts w:ascii="Arial" w:hAnsi="Arial" w:cs="Arial"/>
                <w:sz w:val="20"/>
                <w:szCs w:val="20"/>
              </w:rPr>
              <w:t xml:space="preserve">strutture </w:t>
            </w:r>
          </w:p>
          <w:p w14:paraId="444ABD03" w14:textId="77777777" w:rsidR="000C471F" w:rsidRPr="00D11531" w:rsidRDefault="000C471F" w:rsidP="000C471F">
            <w:pPr>
              <w:autoSpaceDE w:val="0"/>
              <w:autoSpaceDN w:val="0"/>
              <w:adjustRightInd w:val="0"/>
              <w:spacing w:line="276" w:lineRule="auto"/>
              <w:jc w:val="center"/>
              <w:rPr>
                <w:rFonts w:ascii="Arial" w:hAnsi="Arial" w:cs="Arial"/>
                <w:b/>
                <w:bCs/>
              </w:rPr>
            </w:pPr>
            <w:r w:rsidRPr="00D11531">
              <w:rPr>
                <w:rFonts w:ascii="Arial" w:hAnsi="Arial" w:cs="Arial"/>
                <w:b/>
                <w:bCs/>
              </w:rPr>
              <w:t>Indicatore di realizzazione</w:t>
            </w:r>
          </w:p>
          <w:p w14:paraId="024205F8" w14:textId="77777777" w:rsidR="000C471F" w:rsidRDefault="000C471F" w:rsidP="002B4505">
            <w:pPr>
              <w:autoSpaceDE w:val="0"/>
              <w:autoSpaceDN w:val="0"/>
              <w:adjustRightInd w:val="0"/>
              <w:spacing w:line="276" w:lineRule="auto"/>
              <w:rPr>
                <w:rFonts w:ascii="Arial" w:hAnsi="Arial" w:cs="Arial"/>
                <w:sz w:val="20"/>
                <w:szCs w:val="20"/>
              </w:rPr>
            </w:pPr>
            <w:r>
              <w:rPr>
                <w:rFonts w:ascii="Arial" w:hAnsi="Arial" w:cs="Arial"/>
                <w:sz w:val="20"/>
                <w:szCs w:val="20"/>
              </w:rPr>
              <w:t xml:space="preserve">1. Anno 2022: Adozione della </w:t>
            </w:r>
            <w:r w:rsidRPr="008666A9">
              <w:rPr>
                <w:rFonts w:ascii="Arial" w:hAnsi="Arial" w:cs="Arial"/>
                <w:sz w:val="20"/>
                <w:szCs w:val="20"/>
              </w:rPr>
              <w:t>delibera di Giunta regionale di modifica della delibera n. 1786 del 29.10.2018</w:t>
            </w:r>
          </w:p>
          <w:p w14:paraId="3D1FF9CD" w14:textId="77777777" w:rsidR="00AB3016" w:rsidRPr="00AB3016" w:rsidRDefault="000C471F" w:rsidP="00AB3016">
            <w:pPr>
              <w:autoSpaceDE w:val="0"/>
              <w:autoSpaceDN w:val="0"/>
              <w:adjustRightInd w:val="0"/>
              <w:spacing w:line="276" w:lineRule="auto"/>
              <w:rPr>
                <w:rFonts w:ascii="Arial" w:hAnsi="Arial" w:cs="Arial"/>
                <w:sz w:val="20"/>
                <w:szCs w:val="20"/>
                <w:highlight w:val="yellow"/>
              </w:rPr>
            </w:pPr>
            <w:r>
              <w:rPr>
                <w:rFonts w:ascii="Arial" w:hAnsi="Arial" w:cs="Arial"/>
                <w:sz w:val="20"/>
                <w:szCs w:val="20"/>
              </w:rPr>
              <w:t>2. Per l’attuazione, ogni anno dal 2022 al 2024</w:t>
            </w:r>
            <w:r w:rsidRPr="00AB3016">
              <w:rPr>
                <w:rFonts w:ascii="Arial" w:hAnsi="Arial" w:cs="Arial"/>
                <w:sz w:val="20"/>
                <w:szCs w:val="20"/>
                <w:highlight w:val="yellow"/>
              </w:rPr>
              <w:t xml:space="preserve">: </w:t>
            </w:r>
            <w:r w:rsidR="00AB3016" w:rsidRPr="00AB3016">
              <w:rPr>
                <w:rFonts w:ascii="Arial" w:hAnsi="Arial" w:cs="Arial"/>
                <w:sz w:val="20"/>
                <w:szCs w:val="20"/>
                <w:highlight w:val="yellow"/>
              </w:rPr>
              <w:t xml:space="preserve">Acquisizione delle dichiarazioni dal 100% dei dipendenti assegnati alle strutture oggetto di controllo annuale a campione del RPCT </w:t>
            </w:r>
          </w:p>
          <w:p w14:paraId="6102A520" w14:textId="77777777" w:rsidR="00AB3016" w:rsidRPr="00AB3016" w:rsidRDefault="00AB3016" w:rsidP="00AB3016">
            <w:pPr>
              <w:autoSpaceDE w:val="0"/>
              <w:autoSpaceDN w:val="0"/>
              <w:adjustRightInd w:val="0"/>
              <w:spacing w:line="276" w:lineRule="auto"/>
              <w:jc w:val="center"/>
              <w:rPr>
                <w:rFonts w:ascii="Arial" w:hAnsi="Arial" w:cs="Arial"/>
                <w:color w:val="FF0000"/>
                <w:sz w:val="20"/>
                <w:szCs w:val="20"/>
              </w:rPr>
            </w:pPr>
            <w:r w:rsidRPr="00AB3016">
              <w:rPr>
                <w:rFonts w:ascii="Arial" w:hAnsi="Arial" w:cs="Arial"/>
                <w:color w:val="FF0000"/>
                <w:sz w:val="20"/>
                <w:szCs w:val="20"/>
                <w:highlight w:val="yellow"/>
              </w:rPr>
              <w:t>(in corso di aggiornamento)</w:t>
            </w:r>
          </w:p>
          <w:p w14:paraId="068E1BA6" w14:textId="4B0ECEA7" w:rsidR="000C471F" w:rsidRPr="00D11531" w:rsidRDefault="000C471F" w:rsidP="00AB3016">
            <w:pPr>
              <w:autoSpaceDE w:val="0"/>
              <w:autoSpaceDN w:val="0"/>
              <w:adjustRightInd w:val="0"/>
              <w:spacing w:line="276" w:lineRule="auto"/>
              <w:jc w:val="center"/>
              <w:rPr>
                <w:rFonts w:ascii="Arial" w:hAnsi="Arial" w:cs="Arial"/>
                <w:b/>
                <w:bCs/>
              </w:rPr>
            </w:pPr>
            <w:r w:rsidRPr="00D11531">
              <w:rPr>
                <w:rFonts w:ascii="Arial" w:hAnsi="Arial" w:cs="Arial"/>
                <w:b/>
                <w:bCs/>
              </w:rPr>
              <w:t>Target di realizzazione</w:t>
            </w:r>
            <w:r w:rsidR="00B57B7B" w:rsidRPr="00B57B7B">
              <w:rPr>
                <w:rFonts w:ascii="Arial" w:hAnsi="Arial" w:cs="Arial"/>
                <w:b/>
                <w:bCs/>
                <w:sz w:val="20"/>
                <w:szCs w:val="20"/>
              </w:rPr>
              <w:t xml:space="preserve"> </w:t>
            </w:r>
            <w:r w:rsidR="00B57B7B" w:rsidRPr="00B57B7B">
              <w:rPr>
                <w:rFonts w:ascii="Arial" w:hAnsi="Arial" w:cs="Arial"/>
                <w:b/>
                <w:bCs/>
                <w:sz w:val="20"/>
                <w:szCs w:val="20"/>
              </w:rPr>
              <w:t>Tipo/Valore</w:t>
            </w:r>
          </w:p>
          <w:p w14:paraId="14C75944" w14:textId="77777777" w:rsidR="000C471F" w:rsidRPr="00A00003" w:rsidRDefault="000C471F" w:rsidP="000C471F">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SI/NO</w:t>
            </w:r>
          </w:p>
          <w:p w14:paraId="54CB135F" w14:textId="68E97AD8" w:rsidR="000C471F" w:rsidRPr="00F93561" w:rsidRDefault="000C471F" w:rsidP="00BA4BE7">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Risultato atteso: SI</w:t>
            </w:r>
          </w:p>
        </w:tc>
      </w:tr>
      <w:tr w:rsidR="009A7FF2" w:rsidRPr="00F93561" w14:paraId="2A14771A" w14:textId="77777777" w:rsidTr="0044248F">
        <w:tc>
          <w:tcPr>
            <w:tcW w:w="3539" w:type="dxa"/>
            <w:tcBorders>
              <w:top w:val="double" w:sz="24" w:space="0" w:color="4472C4" w:themeColor="accent1"/>
              <w:right w:val="single" w:sz="4" w:space="0" w:color="4472C4" w:themeColor="accent1"/>
            </w:tcBorders>
            <w:shd w:val="clear" w:color="auto" w:fill="9CC2E5" w:themeFill="accent5" w:themeFillTint="99"/>
          </w:tcPr>
          <w:p w14:paraId="65D1494C" w14:textId="6C433F48" w:rsidR="009A7FF2" w:rsidRDefault="009A7FF2" w:rsidP="00EE587B">
            <w:pPr>
              <w:tabs>
                <w:tab w:val="left" w:pos="996"/>
              </w:tabs>
              <w:autoSpaceDE w:val="0"/>
              <w:autoSpaceDN w:val="0"/>
              <w:adjustRightInd w:val="0"/>
              <w:spacing w:line="276" w:lineRule="auto"/>
              <w:jc w:val="center"/>
              <w:rPr>
                <w:rFonts w:ascii="Arial" w:hAnsi="Arial" w:cs="Arial"/>
                <w:sz w:val="20"/>
                <w:szCs w:val="20"/>
              </w:rPr>
            </w:pPr>
            <w:r w:rsidRPr="008B7441">
              <w:rPr>
                <w:rFonts w:ascii="Arial" w:hAnsi="Arial" w:cs="Arial"/>
                <w:b/>
                <w:bCs/>
              </w:rPr>
              <w:t>Misura generale</w:t>
            </w:r>
            <w:r>
              <w:rPr>
                <w:rFonts w:ascii="Arial" w:hAnsi="Arial" w:cs="Arial"/>
                <w:b/>
                <w:bCs/>
              </w:rPr>
              <w:t xml:space="preserve"> </w:t>
            </w:r>
            <w:r w:rsidRPr="00EE587B">
              <w:rPr>
                <w:rFonts w:ascii="Arial" w:hAnsi="Arial" w:cs="Arial"/>
                <w:b/>
                <w:bCs/>
              </w:rPr>
              <w:t>9.</w:t>
            </w:r>
          </w:p>
          <w:p w14:paraId="6B5F4FE2" w14:textId="45E2C2F9" w:rsidR="009A7FF2" w:rsidRDefault="009A7FF2" w:rsidP="00BD45BA">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 xml:space="preserve">Procedura di segnalazione di condotte illecite e tutela garantita al segnalante </w:t>
            </w:r>
          </w:p>
          <w:p w14:paraId="275EA2F3" w14:textId="77777777" w:rsidR="009A7FF2" w:rsidRDefault="009A7FF2" w:rsidP="00BD45BA">
            <w:pPr>
              <w:tabs>
                <w:tab w:val="left" w:pos="996"/>
              </w:tabs>
              <w:autoSpaceDE w:val="0"/>
              <w:autoSpaceDN w:val="0"/>
              <w:adjustRightInd w:val="0"/>
              <w:spacing w:line="276" w:lineRule="auto"/>
              <w:jc w:val="both"/>
              <w:rPr>
                <w:rFonts w:ascii="Arial" w:hAnsi="Arial" w:cs="Arial"/>
                <w:sz w:val="20"/>
                <w:szCs w:val="20"/>
              </w:rPr>
            </w:pPr>
          </w:p>
          <w:p w14:paraId="15C51C7E" w14:textId="77777777" w:rsidR="009A7FF2" w:rsidRPr="001335C4" w:rsidRDefault="009A7FF2" w:rsidP="009A7FF2">
            <w:pPr>
              <w:autoSpaceDE w:val="0"/>
              <w:autoSpaceDN w:val="0"/>
              <w:adjustRightInd w:val="0"/>
              <w:spacing w:line="276" w:lineRule="auto"/>
              <w:jc w:val="center"/>
              <w:rPr>
                <w:rFonts w:ascii="Arial" w:hAnsi="Arial" w:cs="Arial"/>
                <w:b/>
                <w:bCs/>
              </w:rPr>
            </w:pPr>
            <w:r w:rsidRPr="001335C4">
              <w:rPr>
                <w:rFonts w:ascii="Arial" w:hAnsi="Arial" w:cs="Arial"/>
                <w:b/>
                <w:bCs/>
              </w:rPr>
              <w:t>Situazione al 31.12.2021</w:t>
            </w:r>
          </w:p>
          <w:p w14:paraId="444E42C5" w14:textId="77777777" w:rsidR="009A7FF2" w:rsidRPr="00F93561" w:rsidRDefault="009A7FF2" w:rsidP="009A7FF2">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 xml:space="preserve">Misura attivata </w:t>
            </w:r>
          </w:p>
          <w:p w14:paraId="15516EEC" w14:textId="0964512B" w:rsidR="009A7FF2" w:rsidRDefault="009A7FF2" w:rsidP="009A7FF2">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(delibera di Giunta regionale n. 766 del 29.6.2020)</w:t>
            </w:r>
          </w:p>
          <w:p w14:paraId="252FE892" w14:textId="098D85C4" w:rsidR="009A7FF2" w:rsidRPr="00F93561" w:rsidRDefault="009A7FF2" w:rsidP="00BD45BA">
            <w:pPr>
              <w:tabs>
                <w:tab w:val="left" w:pos="996"/>
              </w:tabs>
              <w:autoSpaceDE w:val="0"/>
              <w:autoSpaceDN w:val="0"/>
              <w:adjustRightInd w:val="0"/>
              <w:spacing w:line="276" w:lineRule="auto"/>
              <w:jc w:val="both"/>
              <w:rPr>
                <w:rFonts w:ascii="Arial" w:hAnsi="Arial" w:cs="Arial"/>
                <w:sz w:val="20"/>
                <w:szCs w:val="20"/>
              </w:rPr>
            </w:pPr>
          </w:p>
        </w:tc>
        <w:tc>
          <w:tcPr>
            <w:tcW w:w="6237" w:type="dxa"/>
            <w:tcBorders>
              <w:top w:val="double" w:sz="24" w:space="0" w:color="4472C4" w:themeColor="accent1"/>
              <w:left w:val="single" w:sz="4" w:space="0" w:color="4472C4" w:themeColor="accent1"/>
              <w:bottom w:val="double" w:sz="4" w:space="0" w:color="4472C4" w:themeColor="accent1"/>
            </w:tcBorders>
            <w:shd w:val="clear" w:color="auto" w:fill="9CC2E5" w:themeFill="accent5" w:themeFillTint="99"/>
          </w:tcPr>
          <w:p w14:paraId="499876A6" w14:textId="5006D45C" w:rsidR="009A7FF2" w:rsidRPr="00D11531" w:rsidRDefault="009A7FF2" w:rsidP="009A7FF2">
            <w:pPr>
              <w:autoSpaceDE w:val="0"/>
              <w:autoSpaceDN w:val="0"/>
              <w:adjustRightInd w:val="0"/>
              <w:spacing w:line="276" w:lineRule="auto"/>
              <w:jc w:val="center"/>
              <w:rPr>
                <w:rFonts w:ascii="Arial" w:hAnsi="Arial" w:cs="Arial"/>
                <w:b/>
                <w:bCs/>
              </w:rPr>
            </w:pPr>
            <w:r w:rsidRPr="00D11531">
              <w:rPr>
                <w:rFonts w:ascii="Arial" w:hAnsi="Arial" w:cs="Arial"/>
                <w:b/>
                <w:bCs/>
              </w:rPr>
              <w:t>Obiettivi del triennio 2022</w:t>
            </w:r>
            <w:r w:rsidR="002B4505">
              <w:rPr>
                <w:rFonts w:ascii="Arial" w:hAnsi="Arial" w:cs="Arial"/>
                <w:b/>
                <w:bCs/>
              </w:rPr>
              <w:t>-</w:t>
            </w:r>
            <w:r w:rsidRPr="00D11531">
              <w:rPr>
                <w:rFonts w:ascii="Arial" w:hAnsi="Arial" w:cs="Arial"/>
                <w:b/>
                <w:bCs/>
              </w:rPr>
              <w:t>2024</w:t>
            </w:r>
          </w:p>
          <w:p w14:paraId="790CA8ED" w14:textId="530BE1A4" w:rsidR="009A7FF2" w:rsidRPr="00A00003" w:rsidRDefault="009A7FF2" w:rsidP="009A7FF2">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Obiettivo</w:t>
            </w:r>
            <w:r>
              <w:rPr>
                <w:rFonts w:ascii="Arial" w:hAnsi="Arial" w:cs="Arial"/>
                <w:sz w:val="20"/>
                <w:szCs w:val="20"/>
              </w:rPr>
              <w:t xml:space="preserve"> 2</w:t>
            </w:r>
            <w:r w:rsidRPr="00A00003">
              <w:rPr>
                <w:rFonts w:ascii="Arial" w:hAnsi="Arial" w:cs="Arial"/>
                <w:sz w:val="20"/>
                <w:szCs w:val="20"/>
              </w:rPr>
              <w:t>/O</w:t>
            </w:r>
          </w:p>
          <w:p w14:paraId="480EAD18" w14:textId="10D3501D" w:rsidR="002B4505" w:rsidRDefault="002B4505" w:rsidP="009A7FF2">
            <w:pPr>
              <w:autoSpaceDE w:val="0"/>
              <w:autoSpaceDN w:val="0"/>
              <w:adjustRightInd w:val="0"/>
              <w:spacing w:line="276" w:lineRule="auto"/>
              <w:jc w:val="both"/>
              <w:rPr>
                <w:rFonts w:ascii="Arial" w:hAnsi="Arial" w:cs="Arial"/>
                <w:sz w:val="20"/>
                <w:szCs w:val="20"/>
              </w:rPr>
            </w:pPr>
            <w:r>
              <w:rPr>
                <w:rFonts w:ascii="Arial" w:hAnsi="Arial" w:cs="Arial"/>
                <w:sz w:val="20"/>
                <w:szCs w:val="20"/>
              </w:rPr>
              <w:t>Continua ogni anno</w:t>
            </w:r>
          </w:p>
          <w:p w14:paraId="75B97824" w14:textId="3DA6EE3F" w:rsidR="009A7FF2" w:rsidRDefault="009A7FF2" w:rsidP="009A7FF2">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Anno 2022: </w:t>
            </w:r>
            <w:r w:rsidRPr="00F93561">
              <w:rPr>
                <w:rFonts w:ascii="Arial" w:hAnsi="Arial" w:cs="Arial"/>
                <w:sz w:val="20"/>
                <w:szCs w:val="20"/>
              </w:rPr>
              <w:t>aggiornamento dei contenuti della delibera di Giunta regionale n. 766 del 29.6.2020, per adeguamento alle linee guida ANAC del 2021</w:t>
            </w:r>
          </w:p>
          <w:p w14:paraId="4A3F9099" w14:textId="77777777" w:rsidR="009A7FF2" w:rsidRPr="00D11531" w:rsidRDefault="009A7FF2" w:rsidP="009A7FF2">
            <w:pPr>
              <w:autoSpaceDE w:val="0"/>
              <w:autoSpaceDN w:val="0"/>
              <w:adjustRightInd w:val="0"/>
              <w:spacing w:line="276" w:lineRule="auto"/>
              <w:jc w:val="center"/>
              <w:rPr>
                <w:rFonts w:ascii="Arial" w:hAnsi="Arial" w:cs="Arial"/>
                <w:b/>
                <w:bCs/>
              </w:rPr>
            </w:pPr>
            <w:r w:rsidRPr="00D11531">
              <w:rPr>
                <w:rFonts w:ascii="Arial" w:hAnsi="Arial" w:cs="Arial"/>
                <w:b/>
                <w:bCs/>
              </w:rPr>
              <w:t>Termine di realizzazione</w:t>
            </w:r>
          </w:p>
          <w:p w14:paraId="17F04C80" w14:textId="4F6594B0" w:rsidR="001B029F" w:rsidRDefault="009145A5" w:rsidP="001B029F">
            <w:pPr>
              <w:autoSpaceDE w:val="0"/>
              <w:autoSpaceDN w:val="0"/>
              <w:adjustRightInd w:val="0"/>
              <w:spacing w:line="276" w:lineRule="auto"/>
              <w:jc w:val="both"/>
              <w:rPr>
                <w:rFonts w:ascii="Arial" w:hAnsi="Arial" w:cs="Arial"/>
                <w:sz w:val="20"/>
                <w:szCs w:val="20"/>
              </w:rPr>
            </w:pPr>
            <w:r>
              <w:rPr>
                <w:rFonts w:ascii="Arial" w:hAnsi="Arial" w:cs="Arial"/>
                <w:sz w:val="20"/>
                <w:szCs w:val="20"/>
              </w:rPr>
              <w:t>1.</w:t>
            </w:r>
            <w:r w:rsidR="009A7FF2">
              <w:rPr>
                <w:rFonts w:ascii="Arial" w:hAnsi="Arial" w:cs="Arial"/>
                <w:sz w:val="20"/>
                <w:szCs w:val="20"/>
              </w:rPr>
              <w:t>al 30.</w:t>
            </w:r>
            <w:r w:rsidR="001B029F">
              <w:rPr>
                <w:rFonts w:ascii="Arial" w:hAnsi="Arial" w:cs="Arial"/>
                <w:sz w:val="20"/>
                <w:szCs w:val="20"/>
              </w:rPr>
              <w:t>11</w:t>
            </w:r>
            <w:r w:rsidR="009A7FF2">
              <w:rPr>
                <w:rFonts w:ascii="Arial" w:hAnsi="Arial" w:cs="Arial"/>
                <w:sz w:val="20"/>
                <w:szCs w:val="20"/>
              </w:rPr>
              <w:t xml:space="preserve">.2022: adozione della delibera di Giunta regionale di modifica della delibera </w:t>
            </w:r>
            <w:r w:rsidR="001B029F" w:rsidRPr="00F93561">
              <w:rPr>
                <w:rFonts w:ascii="Arial" w:hAnsi="Arial" w:cs="Arial"/>
                <w:sz w:val="20"/>
                <w:szCs w:val="20"/>
              </w:rPr>
              <w:t>n. 766 del 29.6.2020, per adeguamento alle linee guida ANAC del 2021</w:t>
            </w:r>
          </w:p>
          <w:p w14:paraId="1F0B81A0" w14:textId="0ED3CB37" w:rsidR="009A7FF2" w:rsidRDefault="009145A5" w:rsidP="00BA4BE7">
            <w:pPr>
              <w:autoSpaceDE w:val="0"/>
              <w:autoSpaceDN w:val="0"/>
              <w:adjustRightInd w:val="0"/>
              <w:spacing w:line="276" w:lineRule="auto"/>
              <w:jc w:val="both"/>
              <w:rPr>
                <w:rFonts w:ascii="Arial" w:hAnsi="Arial" w:cs="Arial"/>
                <w:b/>
                <w:bCs/>
              </w:rPr>
            </w:pPr>
            <w:r>
              <w:rPr>
                <w:rFonts w:ascii="Arial" w:hAnsi="Arial" w:cs="Arial"/>
                <w:sz w:val="20"/>
                <w:szCs w:val="20"/>
              </w:rPr>
              <w:t>2.</w:t>
            </w:r>
            <w:r w:rsidR="009A7FF2">
              <w:rPr>
                <w:rFonts w:ascii="Arial" w:hAnsi="Arial" w:cs="Arial"/>
                <w:sz w:val="20"/>
                <w:szCs w:val="20"/>
              </w:rPr>
              <w:t xml:space="preserve">Per l’attuazione: </w:t>
            </w:r>
            <w:r w:rsidR="009A7FF2" w:rsidRPr="00A00003">
              <w:rPr>
                <w:rFonts w:ascii="Arial" w:hAnsi="Arial" w:cs="Arial"/>
                <w:sz w:val="20"/>
                <w:szCs w:val="20"/>
              </w:rPr>
              <w:t>al 31.12 di ogni anno dal 2022 al 2024</w:t>
            </w:r>
          </w:p>
          <w:p w14:paraId="17789B63" w14:textId="77777777" w:rsidR="009A7FF2" w:rsidRPr="00D11531" w:rsidRDefault="009A7FF2" w:rsidP="009A7FF2">
            <w:pPr>
              <w:autoSpaceDE w:val="0"/>
              <w:autoSpaceDN w:val="0"/>
              <w:adjustRightInd w:val="0"/>
              <w:spacing w:line="276" w:lineRule="auto"/>
              <w:jc w:val="center"/>
              <w:rPr>
                <w:rFonts w:ascii="Arial" w:hAnsi="Arial" w:cs="Arial"/>
                <w:b/>
                <w:bCs/>
              </w:rPr>
            </w:pPr>
            <w:r w:rsidRPr="00D11531">
              <w:rPr>
                <w:rFonts w:ascii="Arial" w:hAnsi="Arial" w:cs="Arial"/>
                <w:b/>
                <w:bCs/>
              </w:rPr>
              <w:t>Titolare del rischio</w:t>
            </w:r>
          </w:p>
          <w:p w14:paraId="4F846E07" w14:textId="5C1E36C4" w:rsidR="009A7FF2" w:rsidRPr="00D11531" w:rsidRDefault="009A7FF2" w:rsidP="00BA4BE7">
            <w:pPr>
              <w:autoSpaceDE w:val="0"/>
              <w:autoSpaceDN w:val="0"/>
              <w:adjustRightInd w:val="0"/>
              <w:spacing w:line="276" w:lineRule="auto"/>
              <w:jc w:val="both"/>
              <w:rPr>
                <w:rFonts w:ascii="Arial" w:hAnsi="Arial" w:cs="Arial"/>
                <w:b/>
                <w:bCs/>
              </w:rPr>
            </w:pPr>
            <w:r>
              <w:rPr>
                <w:rFonts w:ascii="Arial" w:hAnsi="Arial" w:cs="Arial"/>
                <w:sz w:val="20"/>
                <w:szCs w:val="20"/>
              </w:rPr>
              <w:t xml:space="preserve">RPCT </w:t>
            </w:r>
          </w:p>
          <w:p w14:paraId="267DDF15" w14:textId="77777777" w:rsidR="009A7FF2" w:rsidRPr="00D11531" w:rsidRDefault="009A7FF2" w:rsidP="009A7FF2">
            <w:pPr>
              <w:autoSpaceDE w:val="0"/>
              <w:autoSpaceDN w:val="0"/>
              <w:adjustRightInd w:val="0"/>
              <w:spacing w:line="276" w:lineRule="auto"/>
              <w:jc w:val="center"/>
              <w:rPr>
                <w:rFonts w:ascii="Arial" w:hAnsi="Arial" w:cs="Arial"/>
                <w:b/>
                <w:bCs/>
              </w:rPr>
            </w:pPr>
            <w:r w:rsidRPr="00D11531">
              <w:rPr>
                <w:rFonts w:ascii="Arial" w:hAnsi="Arial" w:cs="Arial"/>
                <w:b/>
                <w:bCs/>
              </w:rPr>
              <w:lastRenderedPageBreak/>
              <w:t>Indicatore di realizzazione</w:t>
            </w:r>
          </w:p>
          <w:p w14:paraId="58E2ECDA" w14:textId="26885C3B" w:rsidR="001B029F" w:rsidRDefault="009A7FF2" w:rsidP="001B029F">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1. Anno 2022: Adozione della </w:t>
            </w:r>
            <w:r w:rsidRPr="008666A9">
              <w:rPr>
                <w:rFonts w:ascii="Arial" w:hAnsi="Arial" w:cs="Arial"/>
                <w:sz w:val="20"/>
                <w:szCs w:val="20"/>
              </w:rPr>
              <w:t xml:space="preserve">delibera di Giunta regionale di modifica della delibera n. </w:t>
            </w:r>
            <w:r w:rsidR="001B029F" w:rsidRPr="00F93561">
              <w:rPr>
                <w:rFonts w:ascii="Arial" w:hAnsi="Arial" w:cs="Arial"/>
                <w:sz w:val="20"/>
                <w:szCs w:val="20"/>
              </w:rPr>
              <w:t>766 del 29.6.2020, per adeguamento alle linee guida ANAC del 2021</w:t>
            </w:r>
          </w:p>
          <w:p w14:paraId="535FD3E2" w14:textId="22445FC6" w:rsidR="009A7FF2" w:rsidRPr="00A00003" w:rsidRDefault="009A7FF2" w:rsidP="009A7FF2">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2. Per l’attuazione, ogni anno dal 2022 al 2024: </w:t>
            </w:r>
            <w:r w:rsidR="001B029F">
              <w:rPr>
                <w:rFonts w:ascii="Arial" w:hAnsi="Arial" w:cs="Arial"/>
                <w:sz w:val="20"/>
                <w:szCs w:val="20"/>
              </w:rPr>
              <w:t xml:space="preserve">Risposta </w:t>
            </w:r>
            <w:r w:rsidR="00F15EAA">
              <w:rPr>
                <w:rFonts w:ascii="Arial" w:hAnsi="Arial" w:cs="Arial"/>
                <w:sz w:val="20"/>
                <w:szCs w:val="20"/>
              </w:rPr>
              <w:t xml:space="preserve">del RPCT a ogni segnalazione </w:t>
            </w:r>
          </w:p>
          <w:p w14:paraId="0C9EF1FE" w14:textId="251D934E" w:rsidR="009A7FF2" w:rsidRPr="00D11531" w:rsidRDefault="009A7FF2" w:rsidP="009A7FF2">
            <w:pPr>
              <w:autoSpaceDE w:val="0"/>
              <w:autoSpaceDN w:val="0"/>
              <w:adjustRightInd w:val="0"/>
              <w:spacing w:line="276" w:lineRule="auto"/>
              <w:jc w:val="center"/>
              <w:rPr>
                <w:rFonts w:ascii="Arial" w:hAnsi="Arial" w:cs="Arial"/>
                <w:b/>
                <w:bCs/>
              </w:rPr>
            </w:pPr>
            <w:r w:rsidRPr="00D11531">
              <w:rPr>
                <w:rFonts w:ascii="Arial" w:hAnsi="Arial" w:cs="Arial"/>
                <w:b/>
                <w:bCs/>
              </w:rPr>
              <w:t>Target di realizzazione</w:t>
            </w:r>
            <w:r w:rsidR="00B57B7B" w:rsidRPr="00B57B7B">
              <w:rPr>
                <w:rFonts w:ascii="Arial" w:hAnsi="Arial" w:cs="Arial"/>
                <w:b/>
                <w:bCs/>
                <w:sz w:val="20"/>
                <w:szCs w:val="20"/>
              </w:rPr>
              <w:t xml:space="preserve"> </w:t>
            </w:r>
            <w:r w:rsidR="00B57B7B" w:rsidRPr="00B57B7B">
              <w:rPr>
                <w:rFonts w:ascii="Arial" w:hAnsi="Arial" w:cs="Arial"/>
                <w:b/>
                <w:bCs/>
                <w:sz w:val="20"/>
                <w:szCs w:val="20"/>
              </w:rPr>
              <w:t>Tipo/Valore</w:t>
            </w:r>
          </w:p>
          <w:p w14:paraId="3E64D6F4" w14:textId="77777777" w:rsidR="0008403A" w:rsidRDefault="00F15EAA" w:rsidP="009A7FF2">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1. </w:t>
            </w:r>
            <w:r w:rsidR="0008403A">
              <w:rPr>
                <w:rFonts w:ascii="Arial" w:hAnsi="Arial" w:cs="Arial"/>
                <w:sz w:val="20"/>
                <w:szCs w:val="20"/>
              </w:rPr>
              <w:t>Per l’aggiornamento della delibera:</w:t>
            </w:r>
          </w:p>
          <w:p w14:paraId="48B65C5D" w14:textId="14092889" w:rsidR="009A7FF2" w:rsidRPr="00A00003" w:rsidRDefault="009A7FF2" w:rsidP="009A7FF2">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SI/NO</w:t>
            </w:r>
          </w:p>
          <w:p w14:paraId="17023361" w14:textId="77777777" w:rsidR="009A7FF2" w:rsidRPr="00A00003" w:rsidRDefault="009A7FF2" w:rsidP="009A7FF2">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Risultato atteso: SI</w:t>
            </w:r>
          </w:p>
          <w:p w14:paraId="0332079B" w14:textId="77777777" w:rsidR="0008403A" w:rsidRDefault="00F15EAA" w:rsidP="009A7FF2">
            <w:pPr>
              <w:tabs>
                <w:tab w:val="left" w:pos="996"/>
              </w:tabs>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2. </w:t>
            </w:r>
            <w:r w:rsidR="0008403A">
              <w:rPr>
                <w:rFonts w:ascii="Arial" w:hAnsi="Arial" w:cs="Arial"/>
                <w:sz w:val="20"/>
                <w:szCs w:val="20"/>
              </w:rPr>
              <w:t>Per l’applicazione:</w:t>
            </w:r>
          </w:p>
          <w:p w14:paraId="4A79D0AD" w14:textId="315A7A6F" w:rsidR="009A7FF2" w:rsidRDefault="0008403A" w:rsidP="009A7FF2">
            <w:pPr>
              <w:tabs>
                <w:tab w:val="left" w:pos="996"/>
              </w:tabs>
              <w:autoSpaceDE w:val="0"/>
              <w:autoSpaceDN w:val="0"/>
              <w:adjustRightInd w:val="0"/>
              <w:spacing w:line="276" w:lineRule="auto"/>
              <w:jc w:val="both"/>
              <w:rPr>
                <w:rFonts w:ascii="Arial" w:hAnsi="Arial" w:cs="Arial"/>
                <w:sz w:val="20"/>
                <w:szCs w:val="20"/>
              </w:rPr>
            </w:pPr>
            <w:r>
              <w:rPr>
                <w:rFonts w:ascii="Arial" w:hAnsi="Arial" w:cs="Arial"/>
                <w:sz w:val="20"/>
                <w:szCs w:val="20"/>
              </w:rPr>
              <w:t>Percentuale</w:t>
            </w:r>
          </w:p>
          <w:p w14:paraId="4322D364" w14:textId="27C11B12" w:rsidR="009A7FF2" w:rsidRPr="00F93561" w:rsidRDefault="004A0781" w:rsidP="00BA4BE7">
            <w:pPr>
              <w:tabs>
                <w:tab w:val="left" w:pos="996"/>
              </w:tabs>
              <w:autoSpaceDE w:val="0"/>
              <w:autoSpaceDN w:val="0"/>
              <w:adjustRightInd w:val="0"/>
              <w:spacing w:line="276" w:lineRule="auto"/>
              <w:jc w:val="both"/>
              <w:rPr>
                <w:rFonts w:ascii="Arial" w:hAnsi="Arial" w:cs="Arial"/>
                <w:sz w:val="20"/>
                <w:szCs w:val="20"/>
              </w:rPr>
            </w:pPr>
            <w:r>
              <w:rPr>
                <w:rFonts w:ascii="Arial" w:hAnsi="Arial" w:cs="Arial"/>
                <w:sz w:val="20"/>
                <w:szCs w:val="20"/>
              </w:rPr>
              <w:t>risposta a</w:t>
            </w:r>
            <w:r w:rsidR="00C521E0">
              <w:rPr>
                <w:rFonts w:ascii="Arial" w:hAnsi="Arial" w:cs="Arial"/>
                <w:sz w:val="20"/>
                <w:szCs w:val="20"/>
              </w:rPr>
              <w:t>l</w:t>
            </w:r>
            <w:r>
              <w:rPr>
                <w:rFonts w:ascii="Arial" w:hAnsi="Arial" w:cs="Arial"/>
                <w:sz w:val="20"/>
                <w:szCs w:val="20"/>
              </w:rPr>
              <w:t xml:space="preserve"> </w:t>
            </w:r>
            <w:r w:rsidR="00C521E0">
              <w:rPr>
                <w:rFonts w:ascii="Arial" w:hAnsi="Arial" w:cs="Arial"/>
                <w:sz w:val="20"/>
                <w:szCs w:val="20"/>
              </w:rPr>
              <w:t xml:space="preserve">100% di </w:t>
            </w:r>
            <w:r>
              <w:rPr>
                <w:rFonts w:ascii="Arial" w:hAnsi="Arial" w:cs="Arial"/>
                <w:sz w:val="20"/>
                <w:szCs w:val="20"/>
              </w:rPr>
              <w:t>segnalazioni</w:t>
            </w:r>
          </w:p>
        </w:tc>
      </w:tr>
      <w:tr w:rsidR="004554E5" w:rsidRPr="00F93561" w14:paraId="6366A6EA" w14:textId="77777777" w:rsidTr="0044248F">
        <w:tc>
          <w:tcPr>
            <w:tcW w:w="3539" w:type="dxa"/>
            <w:tcBorders>
              <w:top w:val="double" w:sz="24" w:space="0" w:color="4472C4" w:themeColor="accent1"/>
              <w:bottom w:val="double" w:sz="24" w:space="0" w:color="4472C4" w:themeColor="accent1"/>
              <w:right w:val="single" w:sz="4" w:space="0" w:color="4472C4" w:themeColor="accent1"/>
            </w:tcBorders>
            <w:shd w:val="clear" w:color="auto" w:fill="DEEAF6" w:themeFill="accent5" w:themeFillTint="33"/>
          </w:tcPr>
          <w:p w14:paraId="0E06EFB8" w14:textId="3A16D7BC" w:rsidR="004554E5" w:rsidRDefault="004554E5" w:rsidP="004554E5">
            <w:pPr>
              <w:tabs>
                <w:tab w:val="left" w:pos="996"/>
              </w:tabs>
              <w:autoSpaceDE w:val="0"/>
              <w:autoSpaceDN w:val="0"/>
              <w:adjustRightInd w:val="0"/>
              <w:spacing w:line="276" w:lineRule="auto"/>
              <w:jc w:val="center"/>
              <w:rPr>
                <w:rFonts w:ascii="Arial" w:hAnsi="Arial" w:cs="Arial"/>
                <w:sz w:val="20"/>
                <w:szCs w:val="20"/>
              </w:rPr>
            </w:pPr>
            <w:r w:rsidRPr="008B7441">
              <w:rPr>
                <w:rFonts w:ascii="Arial" w:hAnsi="Arial" w:cs="Arial"/>
                <w:b/>
                <w:bCs/>
              </w:rPr>
              <w:lastRenderedPageBreak/>
              <w:t>Misura generale</w:t>
            </w:r>
            <w:r>
              <w:rPr>
                <w:rFonts w:ascii="Arial" w:hAnsi="Arial" w:cs="Arial"/>
                <w:b/>
                <w:bCs/>
              </w:rPr>
              <w:t xml:space="preserve"> 10.</w:t>
            </w:r>
          </w:p>
          <w:p w14:paraId="737144ED" w14:textId="77777777" w:rsidR="004554E5" w:rsidRDefault="004554E5" w:rsidP="004554E5">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Formazione del personale in materia di prevenzione della corruzione e della trasparenza</w:t>
            </w:r>
          </w:p>
          <w:p w14:paraId="2D088404" w14:textId="77777777" w:rsidR="004554E5" w:rsidRDefault="004554E5" w:rsidP="004554E5">
            <w:pPr>
              <w:tabs>
                <w:tab w:val="left" w:pos="996"/>
              </w:tabs>
              <w:autoSpaceDE w:val="0"/>
              <w:autoSpaceDN w:val="0"/>
              <w:adjustRightInd w:val="0"/>
              <w:spacing w:line="276" w:lineRule="auto"/>
              <w:jc w:val="both"/>
              <w:rPr>
                <w:rFonts w:ascii="Arial" w:hAnsi="Arial" w:cs="Arial"/>
                <w:sz w:val="20"/>
                <w:szCs w:val="20"/>
              </w:rPr>
            </w:pPr>
          </w:p>
          <w:p w14:paraId="009DAC0B" w14:textId="77777777" w:rsidR="004554E5" w:rsidRPr="001335C4" w:rsidRDefault="004554E5" w:rsidP="004554E5">
            <w:pPr>
              <w:autoSpaceDE w:val="0"/>
              <w:autoSpaceDN w:val="0"/>
              <w:adjustRightInd w:val="0"/>
              <w:spacing w:line="276" w:lineRule="auto"/>
              <w:jc w:val="center"/>
              <w:rPr>
                <w:rFonts w:ascii="Arial" w:hAnsi="Arial" w:cs="Arial"/>
                <w:b/>
                <w:bCs/>
              </w:rPr>
            </w:pPr>
            <w:r w:rsidRPr="001335C4">
              <w:rPr>
                <w:rFonts w:ascii="Arial" w:hAnsi="Arial" w:cs="Arial"/>
                <w:b/>
                <w:bCs/>
              </w:rPr>
              <w:t>Situazione al 31.12.2021</w:t>
            </w:r>
          </w:p>
          <w:p w14:paraId="786E24F0" w14:textId="77777777" w:rsidR="004554E5" w:rsidRPr="00F93561" w:rsidRDefault="004554E5" w:rsidP="004554E5">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Misura attivata</w:t>
            </w:r>
          </w:p>
          <w:p w14:paraId="6E29D6C4" w14:textId="348BFECE" w:rsidR="004554E5" w:rsidRPr="00F93561" w:rsidRDefault="004554E5" w:rsidP="004554E5">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(programma definito annualmente dal RPCT e attuato a cura del Servizio Sviluppo Risorse umane, organizzazione e comunicazione di servizio)</w:t>
            </w:r>
          </w:p>
        </w:tc>
        <w:tc>
          <w:tcPr>
            <w:tcW w:w="6237" w:type="dxa"/>
            <w:tcBorders>
              <w:top w:val="double" w:sz="24" w:space="0" w:color="4472C4" w:themeColor="accent1"/>
              <w:left w:val="single" w:sz="4" w:space="0" w:color="4472C4" w:themeColor="accent1"/>
              <w:bottom w:val="double" w:sz="24" w:space="0" w:color="4472C4" w:themeColor="accent1"/>
            </w:tcBorders>
            <w:shd w:val="clear" w:color="auto" w:fill="DEEAF6" w:themeFill="accent5" w:themeFillTint="33"/>
          </w:tcPr>
          <w:p w14:paraId="0C7B6322" w14:textId="73F065D8" w:rsidR="004554E5" w:rsidRPr="00D11531" w:rsidRDefault="004554E5" w:rsidP="004554E5">
            <w:pPr>
              <w:autoSpaceDE w:val="0"/>
              <w:autoSpaceDN w:val="0"/>
              <w:adjustRightInd w:val="0"/>
              <w:spacing w:line="276" w:lineRule="auto"/>
              <w:jc w:val="center"/>
              <w:rPr>
                <w:rFonts w:ascii="Arial" w:hAnsi="Arial" w:cs="Arial"/>
                <w:b/>
                <w:bCs/>
              </w:rPr>
            </w:pPr>
            <w:r w:rsidRPr="00D11531">
              <w:rPr>
                <w:rFonts w:ascii="Arial" w:hAnsi="Arial" w:cs="Arial"/>
                <w:b/>
                <w:bCs/>
              </w:rPr>
              <w:t>Obiettivi del triennio 2022</w:t>
            </w:r>
            <w:r w:rsidR="002B4505">
              <w:rPr>
                <w:rFonts w:ascii="Arial" w:hAnsi="Arial" w:cs="Arial"/>
                <w:b/>
                <w:bCs/>
              </w:rPr>
              <w:t>-</w:t>
            </w:r>
            <w:r w:rsidRPr="00D11531">
              <w:rPr>
                <w:rFonts w:ascii="Arial" w:hAnsi="Arial" w:cs="Arial"/>
                <w:b/>
                <w:bCs/>
              </w:rPr>
              <w:t>2024</w:t>
            </w:r>
          </w:p>
          <w:p w14:paraId="7496C66C" w14:textId="1FA36AFD" w:rsidR="004554E5" w:rsidRPr="00A00003" w:rsidRDefault="004554E5" w:rsidP="004554E5">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Obiettivo</w:t>
            </w:r>
            <w:r>
              <w:rPr>
                <w:rFonts w:ascii="Arial" w:hAnsi="Arial" w:cs="Arial"/>
                <w:sz w:val="20"/>
                <w:szCs w:val="20"/>
              </w:rPr>
              <w:t xml:space="preserve"> 3</w:t>
            </w:r>
            <w:r w:rsidRPr="00A00003">
              <w:rPr>
                <w:rFonts w:ascii="Arial" w:hAnsi="Arial" w:cs="Arial"/>
                <w:sz w:val="20"/>
                <w:szCs w:val="20"/>
              </w:rPr>
              <w:t>/O</w:t>
            </w:r>
          </w:p>
          <w:p w14:paraId="5B69E43A" w14:textId="32D1AD2E" w:rsidR="004554E5" w:rsidRPr="00A00003" w:rsidRDefault="0029477C" w:rsidP="004554E5">
            <w:pPr>
              <w:autoSpaceDE w:val="0"/>
              <w:autoSpaceDN w:val="0"/>
              <w:adjustRightInd w:val="0"/>
              <w:spacing w:line="276" w:lineRule="auto"/>
              <w:jc w:val="both"/>
              <w:rPr>
                <w:rFonts w:ascii="Arial" w:hAnsi="Arial" w:cs="Arial"/>
                <w:sz w:val="20"/>
                <w:szCs w:val="20"/>
              </w:rPr>
            </w:pPr>
            <w:r>
              <w:rPr>
                <w:rFonts w:ascii="Arial" w:hAnsi="Arial" w:cs="Arial"/>
                <w:sz w:val="20"/>
                <w:szCs w:val="20"/>
              </w:rPr>
              <w:t>C</w:t>
            </w:r>
            <w:r w:rsidR="004554E5">
              <w:rPr>
                <w:rFonts w:ascii="Arial" w:hAnsi="Arial" w:cs="Arial"/>
                <w:sz w:val="20"/>
                <w:szCs w:val="20"/>
              </w:rPr>
              <w:t>ontinua</w:t>
            </w:r>
            <w:r>
              <w:rPr>
                <w:rFonts w:ascii="Arial" w:hAnsi="Arial" w:cs="Arial"/>
                <w:sz w:val="20"/>
                <w:szCs w:val="20"/>
              </w:rPr>
              <w:t xml:space="preserve"> ogni anno</w:t>
            </w:r>
          </w:p>
          <w:p w14:paraId="5DDF2F2F" w14:textId="77777777" w:rsidR="004554E5" w:rsidRPr="00D11531" w:rsidRDefault="004554E5" w:rsidP="004554E5">
            <w:pPr>
              <w:autoSpaceDE w:val="0"/>
              <w:autoSpaceDN w:val="0"/>
              <w:adjustRightInd w:val="0"/>
              <w:spacing w:line="276" w:lineRule="auto"/>
              <w:jc w:val="center"/>
              <w:rPr>
                <w:rFonts w:ascii="Arial" w:hAnsi="Arial" w:cs="Arial"/>
                <w:b/>
                <w:bCs/>
              </w:rPr>
            </w:pPr>
            <w:r w:rsidRPr="00D11531">
              <w:rPr>
                <w:rFonts w:ascii="Arial" w:hAnsi="Arial" w:cs="Arial"/>
                <w:b/>
                <w:bCs/>
              </w:rPr>
              <w:t>Termine di realizzazione</w:t>
            </w:r>
          </w:p>
          <w:p w14:paraId="7056C123" w14:textId="77777777" w:rsidR="00C61C09" w:rsidRDefault="00C61C09" w:rsidP="009C366B">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1. Per la programmazione: entro il </w:t>
            </w:r>
            <w:r w:rsidR="009C366B">
              <w:rPr>
                <w:rFonts w:ascii="Arial" w:hAnsi="Arial" w:cs="Arial"/>
                <w:sz w:val="20"/>
                <w:szCs w:val="20"/>
              </w:rPr>
              <w:t>2</w:t>
            </w:r>
            <w:r>
              <w:rPr>
                <w:rFonts w:ascii="Arial" w:hAnsi="Arial" w:cs="Arial"/>
                <w:sz w:val="20"/>
                <w:szCs w:val="20"/>
              </w:rPr>
              <w:t>8</w:t>
            </w:r>
            <w:r w:rsidR="004554E5">
              <w:rPr>
                <w:rFonts w:ascii="Arial" w:hAnsi="Arial" w:cs="Arial"/>
                <w:sz w:val="20"/>
                <w:szCs w:val="20"/>
              </w:rPr>
              <w:t>.</w:t>
            </w:r>
            <w:r w:rsidR="009C366B">
              <w:rPr>
                <w:rFonts w:ascii="Arial" w:hAnsi="Arial" w:cs="Arial"/>
                <w:sz w:val="20"/>
                <w:szCs w:val="20"/>
              </w:rPr>
              <w:t xml:space="preserve">2 di ogni anno, dal </w:t>
            </w:r>
            <w:r w:rsidR="004554E5">
              <w:rPr>
                <w:rFonts w:ascii="Arial" w:hAnsi="Arial" w:cs="Arial"/>
                <w:sz w:val="20"/>
                <w:szCs w:val="20"/>
              </w:rPr>
              <w:t>2022</w:t>
            </w:r>
            <w:r w:rsidR="009C366B">
              <w:rPr>
                <w:rFonts w:ascii="Arial" w:hAnsi="Arial" w:cs="Arial"/>
                <w:sz w:val="20"/>
                <w:szCs w:val="20"/>
              </w:rPr>
              <w:t xml:space="preserve"> al 2023</w:t>
            </w:r>
          </w:p>
          <w:p w14:paraId="722A86EA" w14:textId="36FF2DCA" w:rsidR="004554E5" w:rsidRDefault="00C61C09" w:rsidP="009C366B">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2. Per l’attuazione: </w:t>
            </w:r>
            <w:r w:rsidR="00F3212D">
              <w:rPr>
                <w:rFonts w:ascii="Arial" w:hAnsi="Arial" w:cs="Arial"/>
                <w:sz w:val="20"/>
                <w:szCs w:val="20"/>
              </w:rPr>
              <w:t xml:space="preserve">al </w:t>
            </w:r>
            <w:r>
              <w:rPr>
                <w:rFonts w:ascii="Arial" w:hAnsi="Arial" w:cs="Arial"/>
                <w:sz w:val="20"/>
                <w:szCs w:val="20"/>
              </w:rPr>
              <w:t>relativo 31.12.</w:t>
            </w:r>
            <w:r w:rsidR="004554E5">
              <w:rPr>
                <w:rFonts w:ascii="Arial" w:hAnsi="Arial" w:cs="Arial"/>
                <w:sz w:val="20"/>
                <w:szCs w:val="20"/>
              </w:rPr>
              <w:t xml:space="preserve"> </w:t>
            </w:r>
            <w:r w:rsidR="00F3212D">
              <w:rPr>
                <w:rFonts w:ascii="Arial" w:hAnsi="Arial" w:cs="Arial"/>
                <w:sz w:val="20"/>
                <w:szCs w:val="20"/>
              </w:rPr>
              <w:t>di ogni anno</w:t>
            </w:r>
          </w:p>
          <w:p w14:paraId="20DB06EF" w14:textId="77777777" w:rsidR="004554E5" w:rsidRPr="00D11531" w:rsidRDefault="004554E5" w:rsidP="004554E5">
            <w:pPr>
              <w:autoSpaceDE w:val="0"/>
              <w:autoSpaceDN w:val="0"/>
              <w:adjustRightInd w:val="0"/>
              <w:spacing w:line="276" w:lineRule="auto"/>
              <w:jc w:val="center"/>
              <w:rPr>
                <w:rFonts w:ascii="Arial" w:hAnsi="Arial" w:cs="Arial"/>
                <w:b/>
                <w:bCs/>
              </w:rPr>
            </w:pPr>
            <w:r w:rsidRPr="00D11531">
              <w:rPr>
                <w:rFonts w:ascii="Arial" w:hAnsi="Arial" w:cs="Arial"/>
                <w:b/>
                <w:bCs/>
              </w:rPr>
              <w:t>Titolare del rischio</w:t>
            </w:r>
          </w:p>
          <w:p w14:paraId="0D40BA1C" w14:textId="77777777" w:rsidR="00C61C09" w:rsidRDefault="00C61C09" w:rsidP="004554E5">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1. </w:t>
            </w:r>
            <w:r w:rsidR="004554E5">
              <w:rPr>
                <w:rFonts w:ascii="Arial" w:hAnsi="Arial" w:cs="Arial"/>
                <w:sz w:val="20"/>
                <w:szCs w:val="20"/>
              </w:rPr>
              <w:t>RPCT</w:t>
            </w:r>
            <w:r>
              <w:rPr>
                <w:rFonts w:ascii="Arial" w:hAnsi="Arial" w:cs="Arial"/>
                <w:sz w:val="20"/>
                <w:szCs w:val="20"/>
              </w:rPr>
              <w:t>: per l’adozione del programma annuale</w:t>
            </w:r>
          </w:p>
          <w:p w14:paraId="0DA5CB8E" w14:textId="321CCFE6" w:rsidR="004554E5" w:rsidRPr="00A00003" w:rsidRDefault="00C61C09" w:rsidP="004554E5">
            <w:pPr>
              <w:autoSpaceDE w:val="0"/>
              <w:autoSpaceDN w:val="0"/>
              <w:adjustRightInd w:val="0"/>
              <w:spacing w:line="276" w:lineRule="auto"/>
              <w:jc w:val="both"/>
              <w:rPr>
                <w:rFonts w:ascii="Arial" w:hAnsi="Arial" w:cs="Arial"/>
                <w:sz w:val="20"/>
                <w:szCs w:val="20"/>
              </w:rPr>
            </w:pPr>
            <w:r>
              <w:rPr>
                <w:rFonts w:ascii="Arial" w:hAnsi="Arial" w:cs="Arial"/>
                <w:sz w:val="20"/>
                <w:szCs w:val="20"/>
              </w:rPr>
              <w:t>2.Dirigente responsabile d</w:t>
            </w:r>
            <w:r w:rsidR="00116EFE">
              <w:rPr>
                <w:rFonts w:ascii="Arial" w:hAnsi="Arial" w:cs="Arial"/>
                <w:sz w:val="20"/>
                <w:szCs w:val="20"/>
              </w:rPr>
              <w:t>el</w:t>
            </w:r>
            <w:r>
              <w:rPr>
                <w:rFonts w:ascii="Arial" w:hAnsi="Arial" w:cs="Arial"/>
                <w:sz w:val="20"/>
                <w:szCs w:val="20"/>
              </w:rPr>
              <w:t xml:space="preserve"> </w:t>
            </w:r>
            <w:r w:rsidRPr="00F93561">
              <w:rPr>
                <w:rFonts w:ascii="Arial" w:hAnsi="Arial" w:cs="Arial"/>
                <w:sz w:val="20"/>
                <w:szCs w:val="20"/>
              </w:rPr>
              <w:t>Servizio Sviluppo Risorse umane, organizzazione e comunicazione di servizio</w:t>
            </w:r>
            <w:r w:rsidR="00116EFE">
              <w:rPr>
                <w:rFonts w:ascii="Arial" w:hAnsi="Arial" w:cs="Arial"/>
                <w:sz w:val="20"/>
                <w:szCs w:val="20"/>
              </w:rPr>
              <w:t>: per l’attuazione dei programmi annuali</w:t>
            </w:r>
          </w:p>
          <w:p w14:paraId="14B4C97D" w14:textId="77777777" w:rsidR="004554E5" w:rsidRPr="00D11531" w:rsidRDefault="004554E5" w:rsidP="004554E5">
            <w:pPr>
              <w:autoSpaceDE w:val="0"/>
              <w:autoSpaceDN w:val="0"/>
              <w:adjustRightInd w:val="0"/>
              <w:spacing w:line="276" w:lineRule="auto"/>
              <w:jc w:val="center"/>
              <w:rPr>
                <w:rFonts w:ascii="Arial" w:hAnsi="Arial" w:cs="Arial"/>
                <w:b/>
                <w:bCs/>
              </w:rPr>
            </w:pPr>
            <w:r w:rsidRPr="00D11531">
              <w:rPr>
                <w:rFonts w:ascii="Arial" w:hAnsi="Arial" w:cs="Arial"/>
                <w:b/>
                <w:bCs/>
              </w:rPr>
              <w:t>Indicatore di realizzazione</w:t>
            </w:r>
          </w:p>
          <w:p w14:paraId="76A2736F" w14:textId="5498B1F3" w:rsidR="004554E5" w:rsidRDefault="004554E5" w:rsidP="004554E5">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1. Adozione del </w:t>
            </w:r>
            <w:r w:rsidR="009C366B" w:rsidRPr="000060A5">
              <w:rPr>
                <w:rFonts w:ascii="Arial" w:hAnsi="Arial" w:cs="Arial"/>
                <w:sz w:val="20"/>
                <w:szCs w:val="20"/>
              </w:rPr>
              <w:t xml:space="preserve">programma annuale </w:t>
            </w:r>
            <w:r w:rsidR="00C61C09" w:rsidRPr="000060A5">
              <w:rPr>
                <w:rFonts w:ascii="Arial" w:hAnsi="Arial" w:cs="Arial"/>
                <w:sz w:val="20"/>
                <w:szCs w:val="20"/>
              </w:rPr>
              <w:t>di formazione</w:t>
            </w:r>
            <w:r w:rsidR="00116EFE" w:rsidRPr="000060A5">
              <w:rPr>
                <w:rFonts w:ascii="Arial" w:hAnsi="Arial" w:cs="Arial"/>
                <w:b/>
                <w:bCs/>
                <w:sz w:val="20"/>
                <w:szCs w:val="20"/>
              </w:rPr>
              <w:t>,</w:t>
            </w:r>
            <w:r w:rsidR="00116EFE">
              <w:rPr>
                <w:rFonts w:ascii="Arial" w:hAnsi="Arial" w:cs="Arial"/>
                <w:sz w:val="20"/>
                <w:szCs w:val="20"/>
              </w:rPr>
              <w:t xml:space="preserve"> con nota protocollata del RPCT, per la programmazione</w:t>
            </w:r>
            <w:r w:rsidR="00C61C09">
              <w:rPr>
                <w:rFonts w:ascii="Arial" w:hAnsi="Arial" w:cs="Arial"/>
                <w:sz w:val="20"/>
                <w:szCs w:val="20"/>
              </w:rPr>
              <w:t xml:space="preserve"> </w:t>
            </w:r>
          </w:p>
          <w:p w14:paraId="119E9C5E" w14:textId="77777777" w:rsidR="00BA4BE7" w:rsidRDefault="004554E5" w:rsidP="00BA4BE7">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2. Per l’attuazione, </w:t>
            </w:r>
            <w:r w:rsidR="00035D0C">
              <w:rPr>
                <w:rFonts w:ascii="Arial" w:hAnsi="Arial" w:cs="Arial"/>
                <w:sz w:val="20"/>
                <w:szCs w:val="20"/>
              </w:rPr>
              <w:t xml:space="preserve">grado di partecipazione ai corsi da parte del personale </w:t>
            </w:r>
            <w:r>
              <w:rPr>
                <w:rFonts w:ascii="Arial" w:hAnsi="Arial" w:cs="Arial"/>
                <w:sz w:val="20"/>
                <w:szCs w:val="20"/>
              </w:rPr>
              <w:t xml:space="preserve"> </w:t>
            </w:r>
          </w:p>
          <w:p w14:paraId="2631F5D2" w14:textId="3E0DFEF6" w:rsidR="004554E5" w:rsidRPr="00D11531" w:rsidRDefault="004554E5" w:rsidP="00BA4BE7">
            <w:pPr>
              <w:autoSpaceDE w:val="0"/>
              <w:autoSpaceDN w:val="0"/>
              <w:adjustRightInd w:val="0"/>
              <w:spacing w:line="276" w:lineRule="auto"/>
              <w:jc w:val="center"/>
              <w:rPr>
                <w:rFonts w:ascii="Arial" w:hAnsi="Arial" w:cs="Arial"/>
                <w:b/>
                <w:bCs/>
              </w:rPr>
            </w:pPr>
            <w:r w:rsidRPr="00D11531">
              <w:rPr>
                <w:rFonts w:ascii="Arial" w:hAnsi="Arial" w:cs="Arial"/>
                <w:b/>
                <w:bCs/>
              </w:rPr>
              <w:t>Target di realizzazione</w:t>
            </w:r>
            <w:r w:rsidR="00B57B7B" w:rsidRPr="00B57B7B">
              <w:rPr>
                <w:rFonts w:ascii="Arial" w:hAnsi="Arial" w:cs="Arial"/>
                <w:b/>
                <w:bCs/>
                <w:sz w:val="20"/>
                <w:szCs w:val="20"/>
              </w:rPr>
              <w:t xml:space="preserve"> </w:t>
            </w:r>
            <w:r w:rsidR="00B57B7B" w:rsidRPr="00B57B7B">
              <w:rPr>
                <w:rFonts w:ascii="Arial" w:hAnsi="Arial" w:cs="Arial"/>
                <w:b/>
                <w:bCs/>
                <w:sz w:val="20"/>
                <w:szCs w:val="20"/>
              </w:rPr>
              <w:t>Tipo/Valore</w:t>
            </w:r>
          </w:p>
          <w:p w14:paraId="65B033CE" w14:textId="56E06644" w:rsidR="004554E5" w:rsidRDefault="004554E5" w:rsidP="004554E5">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1. Per </w:t>
            </w:r>
            <w:r w:rsidR="00035D0C">
              <w:rPr>
                <w:rFonts w:ascii="Arial" w:hAnsi="Arial" w:cs="Arial"/>
                <w:sz w:val="20"/>
                <w:szCs w:val="20"/>
              </w:rPr>
              <w:t>l’adozione del programma annuale di formazione</w:t>
            </w:r>
            <w:r>
              <w:rPr>
                <w:rFonts w:ascii="Arial" w:hAnsi="Arial" w:cs="Arial"/>
                <w:sz w:val="20"/>
                <w:szCs w:val="20"/>
              </w:rPr>
              <w:t>:</w:t>
            </w:r>
          </w:p>
          <w:p w14:paraId="33C060B8" w14:textId="77777777" w:rsidR="004554E5" w:rsidRPr="00A00003" w:rsidRDefault="004554E5" w:rsidP="004554E5">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SI/NO</w:t>
            </w:r>
          </w:p>
          <w:p w14:paraId="764B487C" w14:textId="77777777" w:rsidR="004554E5" w:rsidRPr="00A00003" w:rsidRDefault="004554E5" w:rsidP="004554E5">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Risultato atteso: SI</w:t>
            </w:r>
          </w:p>
          <w:p w14:paraId="4128AE7D" w14:textId="6CF22709" w:rsidR="004554E5" w:rsidRDefault="004554E5" w:rsidP="004554E5">
            <w:pPr>
              <w:tabs>
                <w:tab w:val="left" w:pos="996"/>
              </w:tabs>
              <w:autoSpaceDE w:val="0"/>
              <w:autoSpaceDN w:val="0"/>
              <w:adjustRightInd w:val="0"/>
              <w:spacing w:line="276" w:lineRule="auto"/>
              <w:jc w:val="both"/>
              <w:rPr>
                <w:rFonts w:ascii="Arial" w:hAnsi="Arial" w:cs="Arial"/>
                <w:sz w:val="20"/>
                <w:szCs w:val="20"/>
              </w:rPr>
            </w:pPr>
            <w:r>
              <w:rPr>
                <w:rFonts w:ascii="Arial" w:hAnsi="Arial" w:cs="Arial"/>
                <w:sz w:val="20"/>
                <w:szCs w:val="20"/>
              </w:rPr>
              <w:t>2. Per l’a</w:t>
            </w:r>
            <w:r w:rsidR="00035D0C">
              <w:rPr>
                <w:rFonts w:ascii="Arial" w:hAnsi="Arial" w:cs="Arial"/>
                <w:sz w:val="20"/>
                <w:szCs w:val="20"/>
              </w:rPr>
              <w:t>ttuazione</w:t>
            </w:r>
            <w:r>
              <w:rPr>
                <w:rFonts w:ascii="Arial" w:hAnsi="Arial" w:cs="Arial"/>
                <w:sz w:val="20"/>
                <w:szCs w:val="20"/>
              </w:rPr>
              <w:t>:</w:t>
            </w:r>
          </w:p>
          <w:p w14:paraId="50BACB8C" w14:textId="77777777" w:rsidR="004554E5" w:rsidRDefault="004554E5" w:rsidP="004554E5">
            <w:pPr>
              <w:tabs>
                <w:tab w:val="left" w:pos="996"/>
              </w:tabs>
              <w:autoSpaceDE w:val="0"/>
              <w:autoSpaceDN w:val="0"/>
              <w:adjustRightInd w:val="0"/>
              <w:spacing w:line="276" w:lineRule="auto"/>
              <w:jc w:val="both"/>
              <w:rPr>
                <w:rFonts w:ascii="Arial" w:hAnsi="Arial" w:cs="Arial"/>
                <w:sz w:val="20"/>
                <w:szCs w:val="20"/>
              </w:rPr>
            </w:pPr>
            <w:r>
              <w:rPr>
                <w:rFonts w:ascii="Arial" w:hAnsi="Arial" w:cs="Arial"/>
                <w:sz w:val="20"/>
                <w:szCs w:val="20"/>
              </w:rPr>
              <w:t>Percentuale</w:t>
            </w:r>
          </w:p>
          <w:p w14:paraId="4DA8E504" w14:textId="2EE4E821" w:rsidR="004554E5" w:rsidRPr="00F93561" w:rsidRDefault="00035D0C" w:rsidP="00BA4BE7">
            <w:pPr>
              <w:tabs>
                <w:tab w:val="left" w:pos="996"/>
              </w:tabs>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Partecipazione ai corsi di almeno </w:t>
            </w:r>
            <w:r w:rsidR="000B3071">
              <w:rPr>
                <w:rFonts w:ascii="Arial" w:hAnsi="Arial" w:cs="Arial"/>
                <w:sz w:val="20"/>
                <w:szCs w:val="20"/>
              </w:rPr>
              <w:t>l’8</w:t>
            </w:r>
            <w:r>
              <w:rPr>
                <w:rFonts w:ascii="Arial" w:hAnsi="Arial" w:cs="Arial"/>
                <w:sz w:val="20"/>
                <w:szCs w:val="20"/>
              </w:rPr>
              <w:t xml:space="preserve">0% </w:t>
            </w:r>
            <w:r w:rsidR="000B3071">
              <w:rPr>
                <w:rFonts w:ascii="Arial" w:hAnsi="Arial" w:cs="Arial"/>
                <w:sz w:val="20"/>
                <w:szCs w:val="20"/>
              </w:rPr>
              <w:t xml:space="preserve">dei dipendenti iscritti </w:t>
            </w:r>
          </w:p>
        </w:tc>
      </w:tr>
      <w:tr w:rsidR="001F6D5D" w:rsidRPr="00F93561" w14:paraId="066FAD81" w14:textId="77777777" w:rsidTr="0044248F">
        <w:tc>
          <w:tcPr>
            <w:tcW w:w="3539" w:type="dxa"/>
            <w:tcBorders>
              <w:top w:val="double" w:sz="24" w:space="0" w:color="4472C4" w:themeColor="accent1"/>
              <w:bottom w:val="double" w:sz="24" w:space="0" w:color="4472C4" w:themeColor="accent1"/>
              <w:right w:val="single" w:sz="4" w:space="0" w:color="4472C4" w:themeColor="accent1"/>
            </w:tcBorders>
            <w:shd w:val="clear" w:color="auto" w:fill="9CC2E5" w:themeFill="accent5" w:themeFillTint="99"/>
          </w:tcPr>
          <w:p w14:paraId="74790027" w14:textId="77777777" w:rsidR="001F6D5D" w:rsidRDefault="001F6D5D" w:rsidP="001F6D5D">
            <w:pPr>
              <w:tabs>
                <w:tab w:val="left" w:pos="996"/>
              </w:tabs>
              <w:autoSpaceDE w:val="0"/>
              <w:autoSpaceDN w:val="0"/>
              <w:adjustRightInd w:val="0"/>
              <w:spacing w:line="276" w:lineRule="auto"/>
              <w:jc w:val="center"/>
              <w:rPr>
                <w:rFonts w:ascii="Arial" w:hAnsi="Arial" w:cs="Arial"/>
                <w:sz w:val="20"/>
                <w:szCs w:val="20"/>
              </w:rPr>
            </w:pPr>
            <w:r w:rsidRPr="008B7441">
              <w:rPr>
                <w:rFonts w:ascii="Arial" w:hAnsi="Arial" w:cs="Arial"/>
                <w:b/>
                <w:bCs/>
              </w:rPr>
              <w:t>Misura generale</w:t>
            </w:r>
            <w:r>
              <w:rPr>
                <w:rFonts w:ascii="Arial" w:hAnsi="Arial" w:cs="Arial"/>
                <w:b/>
                <w:bCs/>
              </w:rPr>
              <w:t xml:space="preserve"> </w:t>
            </w:r>
            <w:r w:rsidRPr="008C3701">
              <w:rPr>
                <w:rFonts w:ascii="Arial" w:hAnsi="Arial" w:cs="Arial"/>
                <w:b/>
                <w:bCs/>
              </w:rPr>
              <w:t>11.</w:t>
            </w:r>
          </w:p>
          <w:p w14:paraId="733A8CD0" w14:textId="4B5AC65F" w:rsidR="001F6D5D" w:rsidRDefault="001F6D5D" w:rsidP="001F6D5D">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 xml:space="preserve">Patti di integrità negli affidamenti </w:t>
            </w:r>
          </w:p>
          <w:p w14:paraId="3B07DD36" w14:textId="77777777" w:rsidR="001F6D5D" w:rsidRDefault="001F6D5D" w:rsidP="001F6D5D">
            <w:pPr>
              <w:autoSpaceDE w:val="0"/>
              <w:autoSpaceDN w:val="0"/>
              <w:adjustRightInd w:val="0"/>
              <w:spacing w:line="276" w:lineRule="auto"/>
              <w:jc w:val="center"/>
              <w:rPr>
                <w:rFonts w:ascii="Arial" w:hAnsi="Arial" w:cs="Arial"/>
                <w:b/>
                <w:bCs/>
              </w:rPr>
            </w:pPr>
          </w:p>
          <w:p w14:paraId="0FFD28FA" w14:textId="7E19B37E" w:rsidR="001F6D5D" w:rsidRPr="001335C4" w:rsidRDefault="001F6D5D" w:rsidP="001F6D5D">
            <w:pPr>
              <w:autoSpaceDE w:val="0"/>
              <w:autoSpaceDN w:val="0"/>
              <w:adjustRightInd w:val="0"/>
              <w:spacing w:line="276" w:lineRule="auto"/>
              <w:jc w:val="center"/>
              <w:rPr>
                <w:rFonts w:ascii="Arial" w:hAnsi="Arial" w:cs="Arial"/>
                <w:b/>
                <w:bCs/>
              </w:rPr>
            </w:pPr>
            <w:r w:rsidRPr="001335C4">
              <w:rPr>
                <w:rFonts w:ascii="Arial" w:hAnsi="Arial" w:cs="Arial"/>
                <w:b/>
                <w:bCs/>
              </w:rPr>
              <w:t>Situazione al 31.12.2021</w:t>
            </w:r>
          </w:p>
          <w:p w14:paraId="1A643CDF" w14:textId="2838EFDD" w:rsidR="001F6D5D" w:rsidRPr="00F93561" w:rsidRDefault="001F6D5D" w:rsidP="001F6D5D">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Misura attivata</w:t>
            </w:r>
          </w:p>
          <w:p w14:paraId="02BAA447" w14:textId="77777777" w:rsidR="001F6D5D" w:rsidRDefault="001F6D5D" w:rsidP="001F6D5D">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(delibera di Giunta regionale n. 966 del 2014, in corso di revisione)</w:t>
            </w:r>
          </w:p>
          <w:p w14:paraId="33D8963A" w14:textId="77777777" w:rsidR="001F6D5D" w:rsidRDefault="001F6D5D" w:rsidP="001F6D5D">
            <w:pPr>
              <w:tabs>
                <w:tab w:val="left" w:pos="996"/>
              </w:tabs>
              <w:autoSpaceDE w:val="0"/>
              <w:autoSpaceDN w:val="0"/>
              <w:adjustRightInd w:val="0"/>
              <w:spacing w:line="276" w:lineRule="auto"/>
              <w:jc w:val="both"/>
              <w:rPr>
                <w:rFonts w:ascii="Arial" w:hAnsi="Arial" w:cs="Arial"/>
                <w:sz w:val="20"/>
                <w:szCs w:val="20"/>
              </w:rPr>
            </w:pPr>
          </w:p>
          <w:p w14:paraId="318C74CC" w14:textId="77777777" w:rsidR="001F6D5D" w:rsidRDefault="001F6D5D" w:rsidP="001F6D5D">
            <w:pPr>
              <w:tabs>
                <w:tab w:val="left" w:pos="996"/>
              </w:tabs>
              <w:autoSpaceDE w:val="0"/>
              <w:autoSpaceDN w:val="0"/>
              <w:adjustRightInd w:val="0"/>
              <w:spacing w:line="276" w:lineRule="auto"/>
              <w:jc w:val="both"/>
              <w:rPr>
                <w:rFonts w:ascii="Arial" w:hAnsi="Arial" w:cs="Arial"/>
                <w:sz w:val="20"/>
                <w:szCs w:val="20"/>
              </w:rPr>
            </w:pPr>
          </w:p>
          <w:p w14:paraId="2FBCC40C" w14:textId="77777777" w:rsidR="00BA4BE7" w:rsidRDefault="00BA4BE7" w:rsidP="001F6D5D">
            <w:pPr>
              <w:tabs>
                <w:tab w:val="left" w:pos="996"/>
              </w:tabs>
              <w:autoSpaceDE w:val="0"/>
              <w:autoSpaceDN w:val="0"/>
              <w:adjustRightInd w:val="0"/>
              <w:spacing w:line="276" w:lineRule="auto"/>
              <w:jc w:val="both"/>
              <w:rPr>
                <w:rFonts w:ascii="Arial" w:hAnsi="Arial" w:cs="Arial"/>
                <w:sz w:val="20"/>
                <w:szCs w:val="20"/>
              </w:rPr>
            </w:pPr>
          </w:p>
          <w:p w14:paraId="2F6AAE68" w14:textId="77777777" w:rsidR="00BA4BE7" w:rsidRDefault="00BA4BE7" w:rsidP="001F6D5D">
            <w:pPr>
              <w:tabs>
                <w:tab w:val="left" w:pos="996"/>
              </w:tabs>
              <w:autoSpaceDE w:val="0"/>
              <w:autoSpaceDN w:val="0"/>
              <w:adjustRightInd w:val="0"/>
              <w:spacing w:line="276" w:lineRule="auto"/>
              <w:jc w:val="both"/>
              <w:rPr>
                <w:rFonts w:ascii="Arial" w:hAnsi="Arial" w:cs="Arial"/>
                <w:sz w:val="20"/>
                <w:szCs w:val="20"/>
              </w:rPr>
            </w:pPr>
          </w:p>
          <w:p w14:paraId="7D060C9A" w14:textId="77777777" w:rsidR="00BA4BE7" w:rsidRDefault="00BA4BE7" w:rsidP="001F6D5D">
            <w:pPr>
              <w:tabs>
                <w:tab w:val="left" w:pos="996"/>
              </w:tabs>
              <w:autoSpaceDE w:val="0"/>
              <w:autoSpaceDN w:val="0"/>
              <w:adjustRightInd w:val="0"/>
              <w:spacing w:line="276" w:lineRule="auto"/>
              <w:jc w:val="both"/>
              <w:rPr>
                <w:rFonts w:ascii="Arial" w:hAnsi="Arial" w:cs="Arial"/>
                <w:sz w:val="20"/>
                <w:szCs w:val="20"/>
              </w:rPr>
            </w:pPr>
          </w:p>
          <w:p w14:paraId="65BE7F30" w14:textId="77777777" w:rsidR="00BA4BE7" w:rsidRDefault="00BA4BE7" w:rsidP="001F6D5D">
            <w:pPr>
              <w:tabs>
                <w:tab w:val="left" w:pos="996"/>
              </w:tabs>
              <w:autoSpaceDE w:val="0"/>
              <w:autoSpaceDN w:val="0"/>
              <w:adjustRightInd w:val="0"/>
              <w:spacing w:line="276" w:lineRule="auto"/>
              <w:jc w:val="both"/>
              <w:rPr>
                <w:rFonts w:ascii="Arial" w:hAnsi="Arial" w:cs="Arial"/>
                <w:sz w:val="20"/>
                <w:szCs w:val="20"/>
              </w:rPr>
            </w:pPr>
          </w:p>
          <w:p w14:paraId="372A33DB" w14:textId="77777777" w:rsidR="00BA4BE7" w:rsidRDefault="00BA4BE7" w:rsidP="001F6D5D">
            <w:pPr>
              <w:tabs>
                <w:tab w:val="left" w:pos="996"/>
              </w:tabs>
              <w:autoSpaceDE w:val="0"/>
              <w:autoSpaceDN w:val="0"/>
              <w:adjustRightInd w:val="0"/>
              <w:spacing w:line="276" w:lineRule="auto"/>
              <w:jc w:val="both"/>
              <w:rPr>
                <w:rFonts w:ascii="Arial" w:hAnsi="Arial" w:cs="Arial"/>
                <w:sz w:val="20"/>
                <w:szCs w:val="20"/>
              </w:rPr>
            </w:pPr>
          </w:p>
          <w:p w14:paraId="45B3522D" w14:textId="77777777" w:rsidR="00BA4BE7" w:rsidRDefault="00BA4BE7" w:rsidP="001F6D5D">
            <w:pPr>
              <w:tabs>
                <w:tab w:val="left" w:pos="996"/>
              </w:tabs>
              <w:autoSpaceDE w:val="0"/>
              <w:autoSpaceDN w:val="0"/>
              <w:adjustRightInd w:val="0"/>
              <w:spacing w:line="276" w:lineRule="auto"/>
              <w:jc w:val="both"/>
              <w:rPr>
                <w:rFonts w:ascii="Arial" w:hAnsi="Arial" w:cs="Arial"/>
                <w:sz w:val="20"/>
                <w:szCs w:val="20"/>
              </w:rPr>
            </w:pPr>
          </w:p>
          <w:p w14:paraId="26035282" w14:textId="77777777" w:rsidR="00BA4BE7" w:rsidRDefault="00BA4BE7" w:rsidP="001F6D5D">
            <w:pPr>
              <w:tabs>
                <w:tab w:val="left" w:pos="996"/>
              </w:tabs>
              <w:autoSpaceDE w:val="0"/>
              <w:autoSpaceDN w:val="0"/>
              <w:adjustRightInd w:val="0"/>
              <w:spacing w:line="276" w:lineRule="auto"/>
              <w:jc w:val="both"/>
              <w:rPr>
                <w:rFonts w:ascii="Arial" w:hAnsi="Arial" w:cs="Arial"/>
                <w:sz w:val="20"/>
                <w:szCs w:val="20"/>
              </w:rPr>
            </w:pPr>
          </w:p>
          <w:p w14:paraId="37DA572A" w14:textId="77777777" w:rsidR="00BA4BE7" w:rsidRDefault="00BA4BE7" w:rsidP="001F6D5D">
            <w:pPr>
              <w:tabs>
                <w:tab w:val="left" w:pos="996"/>
              </w:tabs>
              <w:autoSpaceDE w:val="0"/>
              <w:autoSpaceDN w:val="0"/>
              <w:adjustRightInd w:val="0"/>
              <w:spacing w:line="276" w:lineRule="auto"/>
              <w:jc w:val="both"/>
              <w:rPr>
                <w:rFonts w:ascii="Arial" w:hAnsi="Arial" w:cs="Arial"/>
                <w:sz w:val="20"/>
                <w:szCs w:val="20"/>
              </w:rPr>
            </w:pPr>
          </w:p>
          <w:p w14:paraId="7B9CB408" w14:textId="6880FF98" w:rsidR="00BA4BE7" w:rsidRPr="00F93561" w:rsidRDefault="00BA4BE7" w:rsidP="001F6D5D">
            <w:pPr>
              <w:tabs>
                <w:tab w:val="left" w:pos="996"/>
              </w:tabs>
              <w:autoSpaceDE w:val="0"/>
              <w:autoSpaceDN w:val="0"/>
              <w:adjustRightInd w:val="0"/>
              <w:spacing w:line="276" w:lineRule="auto"/>
              <w:jc w:val="both"/>
              <w:rPr>
                <w:rFonts w:ascii="Arial" w:hAnsi="Arial" w:cs="Arial"/>
                <w:sz w:val="20"/>
                <w:szCs w:val="20"/>
              </w:rPr>
            </w:pPr>
          </w:p>
        </w:tc>
        <w:tc>
          <w:tcPr>
            <w:tcW w:w="6237" w:type="dxa"/>
            <w:tcBorders>
              <w:top w:val="double" w:sz="24" w:space="0" w:color="4472C4" w:themeColor="accent1"/>
              <w:left w:val="single" w:sz="4" w:space="0" w:color="4472C4" w:themeColor="accent1"/>
              <w:bottom w:val="double" w:sz="24" w:space="0" w:color="4472C4" w:themeColor="accent1"/>
            </w:tcBorders>
            <w:shd w:val="clear" w:color="auto" w:fill="9CC2E5" w:themeFill="accent5" w:themeFillTint="99"/>
          </w:tcPr>
          <w:p w14:paraId="50F6F3B7" w14:textId="77777777" w:rsidR="001F6D5D" w:rsidRPr="00D11531" w:rsidRDefault="001F6D5D" w:rsidP="001F6D5D">
            <w:pPr>
              <w:autoSpaceDE w:val="0"/>
              <w:autoSpaceDN w:val="0"/>
              <w:adjustRightInd w:val="0"/>
              <w:spacing w:line="276" w:lineRule="auto"/>
              <w:jc w:val="center"/>
              <w:rPr>
                <w:rFonts w:ascii="Arial" w:hAnsi="Arial" w:cs="Arial"/>
                <w:b/>
                <w:bCs/>
              </w:rPr>
            </w:pPr>
            <w:r w:rsidRPr="00D11531">
              <w:rPr>
                <w:rFonts w:ascii="Arial" w:hAnsi="Arial" w:cs="Arial"/>
                <w:b/>
                <w:bCs/>
              </w:rPr>
              <w:lastRenderedPageBreak/>
              <w:t>Obiettivi del triennio 2022.2024</w:t>
            </w:r>
          </w:p>
          <w:p w14:paraId="2CF086BA" w14:textId="30ED8754" w:rsidR="001F6D5D" w:rsidRDefault="001F6D5D" w:rsidP="001F6D5D">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Obiettivo</w:t>
            </w:r>
            <w:r>
              <w:rPr>
                <w:rFonts w:ascii="Arial" w:hAnsi="Arial" w:cs="Arial"/>
                <w:sz w:val="20"/>
                <w:szCs w:val="20"/>
              </w:rPr>
              <w:t xml:space="preserve"> </w:t>
            </w:r>
            <w:r w:rsidR="00C457F4">
              <w:rPr>
                <w:rFonts w:ascii="Arial" w:hAnsi="Arial" w:cs="Arial"/>
                <w:sz w:val="20"/>
                <w:szCs w:val="20"/>
              </w:rPr>
              <w:t>1</w:t>
            </w:r>
            <w:r w:rsidRPr="00A00003">
              <w:rPr>
                <w:rFonts w:ascii="Arial" w:hAnsi="Arial" w:cs="Arial"/>
                <w:sz w:val="20"/>
                <w:szCs w:val="20"/>
              </w:rPr>
              <w:t>/O</w:t>
            </w:r>
          </w:p>
          <w:p w14:paraId="236D79E5" w14:textId="4B330555" w:rsidR="0029477C" w:rsidRPr="00A00003" w:rsidRDefault="0029477C" w:rsidP="001F6D5D">
            <w:pPr>
              <w:autoSpaceDE w:val="0"/>
              <w:autoSpaceDN w:val="0"/>
              <w:adjustRightInd w:val="0"/>
              <w:spacing w:line="276" w:lineRule="auto"/>
              <w:jc w:val="both"/>
              <w:rPr>
                <w:rFonts w:ascii="Arial" w:hAnsi="Arial" w:cs="Arial"/>
                <w:sz w:val="20"/>
                <w:szCs w:val="20"/>
              </w:rPr>
            </w:pPr>
            <w:r>
              <w:rPr>
                <w:rFonts w:ascii="Arial" w:hAnsi="Arial" w:cs="Arial"/>
                <w:sz w:val="20"/>
                <w:szCs w:val="20"/>
              </w:rPr>
              <w:t>Continua ogni anno</w:t>
            </w:r>
          </w:p>
          <w:p w14:paraId="3D2F110B" w14:textId="7729B2A0" w:rsidR="00C457F4" w:rsidRDefault="00C457F4" w:rsidP="001F6D5D">
            <w:pPr>
              <w:autoSpaceDE w:val="0"/>
              <w:autoSpaceDN w:val="0"/>
              <w:adjustRightInd w:val="0"/>
              <w:spacing w:line="276" w:lineRule="auto"/>
              <w:jc w:val="both"/>
              <w:rPr>
                <w:rFonts w:ascii="Arial" w:hAnsi="Arial" w:cs="Arial"/>
                <w:sz w:val="20"/>
                <w:szCs w:val="20"/>
              </w:rPr>
            </w:pPr>
            <w:r w:rsidRPr="00C457F4">
              <w:rPr>
                <w:rFonts w:ascii="Arial" w:hAnsi="Arial" w:cs="Arial"/>
                <w:sz w:val="20"/>
                <w:szCs w:val="20"/>
              </w:rPr>
              <w:t xml:space="preserve">Anno 2022: Adozione della delibera di Giunta regionale di </w:t>
            </w:r>
            <w:r>
              <w:rPr>
                <w:rFonts w:ascii="Arial" w:hAnsi="Arial" w:cs="Arial"/>
                <w:sz w:val="20"/>
                <w:szCs w:val="20"/>
              </w:rPr>
              <w:t>aggiornamento</w:t>
            </w:r>
            <w:r w:rsidRPr="00C457F4">
              <w:rPr>
                <w:rFonts w:ascii="Arial" w:hAnsi="Arial" w:cs="Arial"/>
                <w:sz w:val="20"/>
                <w:szCs w:val="20"/>
              </w:rPr>
              <w:t xml:space="preserve"> della delibera n. </w:t>
            </w:r>
            <w:r>
              <w:rPr>
                <w:rFonts w:ascii="Arial" w:hAnsi="Arial" w:cs="Arial"/>
                <w:sz w:val="20"/>
                <w:szCs w:val="20"/>
              </w:rPr>
              <w:t>9</w:t>
            </w:r>
            <w:r w:rsidRPr="00C457F4">
              <w:rPr>
                <w:rFonts w:ascii="Arial" w:hAnsi="Arial" w:cs="Arial"/>
                <w:sz w:val="20"/>
                <w:szCs w:val="20"/>
              </w:rPr>
              <w:t xml:space="preserve">66 del </w:t>
            </w:r>
            <w:r>
              <w:rPr>
                <w:rFonts w:ascii="Arial" w:hAnsi="Arial" w:cs="Arial"/>
                <w:sz w:val="20"/>
                <w:szCs w:val="20"/>
              </w:rPr>
              <w:t>2014</w:t>
            </w:r>
          </w:p>
          <w:p w14:paraId="5589A42C" w14:textId="77777777" w:rsidR="001F6D5D" w:rsidRPr="00D11531" w:rsidRDefault="001F6D5D" w:rsidP="001F6D5D">
            <w:pPr>
              <w:autoSpaceDE w:val="0"/>
              <w:autoSpaceDN w:val="0"/>
              <w:adjustRightInd w:val="0"/>
              <w:spacing w:line="276" w:lineRule="auto"/>
              <w:jc w:val="center"/>
              <w:rPr>
                <w:rFonts w:ascii="Arial" w:hAnsi="Arial" w:cs="Arial"/>
                <w:b/>
                <w:bCs/>
              </w:rPr>
            </w:pPr>
            <w:r w:rsidRPr="00D11531">
              <w:rPr>
                <w:rFonts w:ascii="Arial" w:hAnsi="Arial" w:cs="Arial"/>
                <w:b/>
                <w:bCs/>
              </w:rPr>
              <w:t>Termine di realizzazione</w:t>
            </w:r>
          </w:p>
          <w:p w14:paraId="1C6C0228" w14:textId="499FAFCF" w:rsidR="001F6D5D" w:rsidRDefault="00AB505C" w:rsidP="001F6D5D">
            <w:pPr>
              <w:autoSpaceDE w:val="0"/>
              <w:autoSpaceDN w:val="0"/>
              <w:adjustRightInd w:val="0"/>
              <w:spacing w:line="276" w:lineRule="auto"/>
              <w:jc w:val="both"/>
              <w:rPr>
                <w:rFonts w:ascii="Arial" w:hAnsi="Arial" w:cs="Arial"/>
                <w:sz w:val="20"/>
                <w:szCs w:val="20"/>
              </w:rPr>
            </w:pPr>
            <w:r>
              <w:rPr>
                <w:rFonts w:ascii="Arial" w:hAnsi="Arial" w:cs="Arial"/>
                <w:sz w:val="20"/>
                <w:szCs w:val="20"/>
              </w:rPr>
              <w:t>1.</w:t>
            </w:r>
            <w:r w:rsidR="001F6D5D">
              <w:rPr>
                <w:rFonts w:ascii="Arial" w:hAnsi="Arial" w:cs="Arial"/>
                <w:sz w:val="20"/>
                <w:szCs w:val="20"/>
              </w:rPr>
              <w:t xml:space="preserve"> entro il </w:t>
            </w:r>
            <w:r w:rsidR="00C457F4">
              <w:rPr>
                <w:rFonts w:ascii="Arial" w:hAnsi="Arial" w:cs="Arial"/>
                <w:sz w:val="20"/>
                <w:szCs w:val="20"/>
              </w:rPr>
              <w:t>31</w:t>
            </w:r>
            <w:r w:rsidR="001F6D5D">
              <w:rPr>
                <w:rFonts w:ascii="Arial" w:hAnsi="Arial" w:cs="Arial"/>
                <w:sz w:val="20"/>
                <w:szCs w:val="20"/>
              </w:rPr>
              <w:t>.</w:t>
            </w:r>
            <w:r w:rsidR="005D6322">
              <w:rPr>
                <w:rFonts w:ascii="Arial" w:hAnsi="Arial" w:cs="Arial"/>
                <w:sz w:val="20"/>
                <w:szCs w:val="20"/>
              </w:rPr>
              <w:t>3</w:t>
            </w:r>
            <w:r w:rsidR="00C457F4">
              <w:rPr>
                <w:rFonts w:ascii="Arial" w:hAnsi="Arial" w:cs="Arial"/>
                <w:sz w:val="20"/>
                <w:szCs w:val="20"/>
              </w:rPr>
              <w:t xml:space="preserve">.2022 per </w:t>
            </w:r>
            <w:r w:rsidR="00F3212D">
              <w:rPr>
                <w:rFonts w:ascii="Arial" w:hAnsi="Arial" w:cs="Arial"/>
                <w:sz w:val="20"/>
                <w:szCs w:val="20"/>
              </w:rPr>
              <w:t>la adozione della delibera di aggiornamento</w:t>
            </w:r>
            <w:r w:rsidR="001F6D5D">
              <w:rPr>
                <w:rFonts w:ascii="Arial" w:hAnsi="Arial" w:cs="Arial"/>
                <w:sz w:val="20"/>
                <w:szCs w:val="20"/>
              </w:rPr>
              <w:t xml:space="preserve"> </w:t>
            </w:r>
          </w:p>
          <w:p w14:paraId="769B67A8" w14:textId="3FC01160" w:rsidR="001F6D5D" w:rsidRDefault="00AB505C" w:rsidP="001F6D5D">
            <w:pPr>
              <w:autoSpaceDE w:val="0"/>
              <w:autoSpaceDN w:val="0"/>
              <w:adjustRightInd w:val="0"/>
              <w:spacing w:line="276" w:lineRule="auto"/>
              <w:jc w:val="both"/>
              <w:rPr>
                <w:rFonts w:ascii="Arial" w:hAnsi="Arial" w:cs="Arial"/>
                <w:sz w:val="20"/>
                <w:szCs w:val="20"/>
              </w:rPr>
            </w:pPr>
            <w:r>
              <w:rPr>
                <w:rFonts w:ascii="Arial" w:hAnsi="Arial" w:cs="Arial"/>
                <w:sz w:val="20"/>
                <w:szCs w:val="20"/>
              </w:rPr>
              <w:t>2.</w:t>
            </w:r>
            <w:r w:rsidR="001F6D5D">
              <w:rPr>
                <w:rFonts w:ascii="Arial" w:hAnsi="Arial" w:cs="Arial"/>
                <w:sz w:val="20"/>
                <w:szCs w:val="20"/>
              </w:rPr>
              <w:t xml:space="preserve">entro il relativo 31.12. </w:t>
            </w:r>
            <w:r w:rsidR="005D6322">
              <w:rPr>
                <w:rFonts w:ascii="Arial" w:hAnsi="Arial" w:cs="Arial"/>
                <w:sz w:val="20"/>
                <w:szCs w:val="20"/>
              </w:rPr>
              <w:t>di ogni anno</w:t>
            </w:r>
            <w:r w:rsidR="0029477C">
              <w:rPr>
                <w:rFonts w:ascii="Arial" w:hAnsi="Arial" w:cs="Arial"/>
                <w:sz w:val="20"/>
                <w:szCs w:val="20"/>
              </w:rPr>
              <w:t xml:space="preserve"> per l’attuazione</w:t>
            </w:r>
          </w:p>
          <w:p w14:paraId="5823D6C9" w14:textId="77777777" w:rsidR="001F6D5D" w:rsidRPr="00D11531" w:rsidRDefault="001F6D5D" w:rsidP="001F6D5D">
            <w:pPr>
              <w:autoSpaceDE w:val="0"/>
              <w:autoSpaceDN w:val="0"/>
              <w:adjustRightInd w:val="0"/>
              <w:spacing w:line="276" w:lineRule="auto"/>
              <w:jc w:val="center"/>
              <w:rPr>
                <w:rFonts w:ascii="Arial" w:hAnsi="Arial" w:cs="Arial"/>
                <w:b/>
                <w:bCs/>
              </w:rPr>
            </w:pPr>
            <w:r w:rsidRPr="00D11531">
              <w:rPr>
                <w:rFonts w:ascii="Arial" w:hAnsi="Arial" w:cs="Arial"/>
                <w:b/>
                <w:bCs/>
              </w:rPr>
              <w:t>Titolare del rischio</w:t>
            </w:r>
          </w:p>
          <w:p w14:paraId="71F3BBE0" w14:textId="17FEE1F8" w:rsidR="001F6D5D" w:rsidRDefault="001F6D5D" w:rsidP="001F6D5D">
            <w:pPr>
              <w:autoSpaceDE w:val="0"/>
              <w:autoSpaceDN w:val="0"/>
              <w:adjustRightInd w:val="0"/>
              <w:spacing w:line="276" w:lineRule="auto"/>
              <w:jc w:val="both"/>
              <w:rPr>
                <w:rFonts w:ascii="Arial" w:hAnsi="Arial" w:cs="Arial"/>
                <w:sz w:val="20"/>
                <w:szCs w:val="20"/>
              </w:rPr>
            </w:pPr>
            <w:r>
              <w:rPr>
                <w:rFonts w:ascii="Arial" w:hAnsi="Arial" w:cs="Arial"/>
                <w:sz w:val="20"/>
                <w:szCs w:val="20"/>
              </w:rPr>
              <w:t>RPCT: per l</w:t>
            </w:r>
            <w:r w:rsidR="006F5C96">
              <w:rPr>
                <w:rFonts w:ascii="Arial" w:hAnsi="Arial" w:cs="Arial"/>
                <w:sz w:val="20"/>
                <w:szCs w:val="20"/>
              </w:rPr>
              <w:t xml:space="preserve">a proposta di </w:t>
            </w:r>
            <w:r w:rsidR="005D6322">
              <w:rPr>
                <w:rFonts w:ascii="Arial" w:hAnsi="Arial" w:cs="Arial"/>
                <w:sz w:val="20"/>
                <w:szCs w:val="20"/>
              </w:rPr>
              <w:t xml:space="preserve">delibera di </w:t>
            </w:r>
            <w:r w:rsidR="006F5C96">
              <w:rPr>
                <w:rFonts w:ascii="Arial" w:hAnsi="Arial" w:cs="Arial"/>
                <w:sz w:val="20"/>
                <w:szCs w:val="20"/>
              </w:rPr>
              <w:t>modifica</w:t>
            </w:r>
          </w:p>
          <w:p w14:paraId="2E7B7EEE" w14:textId="48E12DAE" w:rsidR="001F6D5D" w:rsidRPr="00A00003" w:rsidRDefault="001F6D5D" w:rsidP="001F6D5D">
            <w:pPr>
              <w:autoSpaceDE w:val="0"/>
              <w:autoSpaceDN w:val="0"/>
              <w:adjustRightInd w:val="0"/>
              <w:spacing w:line="276" w:lineRule="auto"/>
              <w:jc w:val="both"/>
              <w:rPr>
                <w:rFonts w:ascii="Arial" w:hAnsi="Arial" w:cs="Arial"/>
                <w:sz w:val="20"/>
                <w:szCs w:val="20"/>
              </w:rPr>
            </w:pPr>
            <w:r>
              <w:rPr>
                <w:rFonts w:ascii="Arial" w:hAnsi="Arial" w:cs="Arial"/>
                <w:sz w:val="20"/>
                <w:szCs w:val="20"/>
              </w:rPr>
              <w:t>Dirigent</w:t>
            </w:r>
            <w:r w:rsidR="006F5C96">
              <w:rPr>
                <w:rFonts w:ascii="Arial" w:hAnsi="Arial" w:cs="Arial"/>
                <w:sz w:val="20"/>
                <w:szCs w:val="20"/>
              </w:rPr>
              <w:t>i</w:t>
            </w:r>
            <w:r>
              <w:rPr>
                <w:rFonts w:ascii="Arial" w:hAnsi="Arial" w:cs="Arial"/>
                <w:sz w:val="20"/>
                <w:szCs w:val="20"/>
              </w:rPr>
              <w:t xml:space="preserve"> </w:t>
            </w:r>
            <w:r w:rsidR="006F5C96">
              <w:rPr>
                <w:rFonts w:ascii="Arial" w:hAnsi="Arial" w:cs="Arial"/>
                <w:sz w:val="20"/>
                <w:szCs w:val="20"/>
              </w:rPr>
              <w:t>responsabili di strutture che affidano contratti pubblici per l’acquisto di beni</w:t>
            </w:r>
            <w:r w:rsidR="001C2395">
              <w:rPr>
                <w:rFonts w:ascii="Arial" w:hAnsi="Arial" w:cs="Arial"/>
                <w:sz w:val="20"/>
                <w:szCs w:val="20"/>
              </w:rPr>
              <w:t>, servizi e lavori, per l’attuazione.</w:t>
            </w:r>
          </w:p>
          <w:p w14:paraId="5B1B8B5A" w14:textId="77777777" w:rsidR="001F6D5D" w:rsidRPr="00D11531" w:rsidRDefault="001F6D5D" w:rsidP="001F6D5D">
            <w:pPr>
              <w:autoSpaceDE w:val="0"/>
              <w:autoSpaceDN w:val="0"/>
              <w:adjustRightInd w:val="0"/>
              <w:spacing w:line="276" w:lineRule="auto"/>
              <w:jc w:val="center"/>
              <w:rPr>
                <w:rFonts w:ascii="Arial" w:hAnsi="Arial" w:cs="Arial"/>
                <w:b/>
                <w:bCs/>
              </w:rPr>
            </w:pPr>
            <w:r w:rsidRPr="00D11531">
              <w:rPr>
                <w:rFonts w:ascii="Arial" w:hAnsi="Arial" w:cs="Arial"/>
                <w:b/>
                <w:bCs/>
              </w:rPr>
              <w:t>Indicatore di realizzazione</w:t>
            </w:r>
          </w:p>
          <w:p w14:paraId="2470CDEF" w14:textId="77777777" w:rsidR="001C2395" w:rsidRDefault="001F6D5D" w:rsidP="001F6D5D">
            <w:pPr>
              <w:autoSpaceDE w:val="0"/>
              <w:autoSpaceDN w:val="0"/>
              <w:adjustRightInd w:val="0"/>
              <w:spacing w:line="276" w:lineRule="auto"/>
              <w:jc w:val="both"/>
              <w:rPr>
                <w:rFonts w:ascii="Arial" w:hAnsi="Arial" w:cs="Arial"/>
                <w:sz w:val="20"/>
                <w:szCs w:val="20"/>
              </w:rPr>
            </w:pPr>
            <w:r>
              <w:rPr>
                <w:rFonts w:ascii="Arial" w:hAnsi="Arial" w:cs="Arial"/>
                <w:sz w:val="20"/>
                <w:szCs w:val="20"/>
              </w:rPr>
              <w:lastRenderedPageBreak/>
              <w:t>1. Adozione del</w:t>
            </w:r>
            <w:r w:rsidR="001C2395">
              <w:rPr>
                <w:rFonts w:ascii="Arial" w:hAnsi="Arial" w:cs="Arial"/>
                <w:sz w:val="20"/>
                <w:szCs w:val="20"/>
              </w:rPr>
              <w:t>la delibera di Giunta regionale di modifica della delibera n. 966/2014</w:t>
            </w:r>
          </w:p>
          <w:p w14:paraId="71DDA19C" w14:textId="46D511BF" w:rsidR="001F6D5D" w:rsidRPr="009145A5" w:rsidRDefault="001C2395" w:rsidP="009145A5">
            <w:pPr>
              <w:autoSpaceDE w:val="0"/>
              <w:autoSpaceDN w:val="0"/>
              <w:adjustRightInd w:val="0"/>
              <w:spacing w:line="276" w:lineRule="auto"/>
              <w:jc w:val="both"/>
              <w:rPr>
                <w:rFonts w:ascii="Arial" w:hAnsi="Arial" w:cs="Arial"/>
                <w:color w:val="FF0000"/>
                <w:sz w:val="20"/>
                <w:szCs w:val="20"/>
              </w:rPr>
            </w:pPr>
            <w:r>
              <w:rPr>
                <w:rFonts w:ascii="Arial" w:hAnsi="Arial" w:cs="Arial"/>
                <w:sz w:val="20"/>
                <w:szCs w:val="20"/>
              </w:rPr>
              <w:t>2. P</w:t>
            </w:r>
            <w:r w:rsidR="001F6D5D">
              <w:rPr>
                <w:rFonts w:ascii="Arial" w:hAnsi="Arial" w:cs="Arial"/>
                <w:sz w:val="20"/>
                <w:szCs w:val="20"/>
              </w:rPr>
              <w:t>er l’attuazione</w:t>
            </w:r>
            <w:r>
              <w:rPr>
                <w:rFonts w:ascii="Arial" w:hAnsi="Arial" w:cs="Arial"/>
                <w:sz w:val="20"/>
                <w:szCs w:val="20"/>
              </w:rPr>
              <w:t>:</w:t>
            </w:r>
            <w:r w:rsidR="001F6D5D">
              <w:rPr>
                <w:rFonts w:ascii="Arial" w:hAnsi="Arial" w:cs="Arial"/>
                <w:sz w:val="20"/>
                <w:szCs w:val="20"/>
              </w:rPr>
              <w:t xml:space="preserve"> </w:t>
            </w:r>
            <w:r w:rsidR="00BF3074" w:rsidRPr="005E2CB2">
              <w:rPr>
                <w:rFonts w:ascii="Arial" w:hAnsi="Arial" w:cs="Arial"/>
                <w:sz w:val="20"/>
                <w:szCs w:val="20"/>
                <w:highlight w:val="yellow"/>
              </w:rPr>
              <w:t xml:space="preserve">riferimento all’adozione </w:t>
            </w:r>
            <w:proofErr w:type="gramStart"/>
            <w:r w:rsidR="00BF3074" w:rsidRPr="005E2CB2">
              <w:rPr>
                <w:rFonts w:ascii="Arial" w:hAnsi="Arial" w:cs="Arial"/>
                <w:sz w:val="20"/>
                <w:szCs w:val="20"/>
                <w:highlight w:val="yellow"/>
              </w:rPr>
              <w:t>d</w:t>
            </w:r>
            <w:r w:rsidR="005E2CB2" w:rsidRPr="005E2CB2">
              <w:rPr>
                <w:rFonts w:ascii="Arial" w:hAnsi="Arial" w:cs="Arial"/>
                <w:sz w:val="20"/>
                <w:szCs w:val="20"/>
                <w:highlight w:val="yellow"/>
              </w:rPr>
              <w:t xml:space="preserve">el </w:t>
            </w:r>
            <w:r w:rsidR="001752E0" w:rsidRPr="005E2CB2">
              <w:rPr>
                <w:rFonts w:ascii="Arial" w:hAnsi="Arial" w:cs="Arial"/>
                <w:sz w:val="20"/>
                <w:szCs w:val="20"/>
                <w:highlight w:val="yellow"/>
              </w:rPr>
              <w:t xml:space="preserve"> Patt</w:t>
            </w:r>
            <w:r w:rsidR="005E2CB2" w:rsidRPr="005E2CB2">
              <w:rPr>
                <w:rFonts w:ascii="Arial" w:hAnsi="Arial" w:cs="Arial"/>
                <w:sz w:val="20"/>
                <w:szCs w:val="20"/>
                <w:highlight w:val="yellow"/>
              </w:rPr>
              <w:t>o</w:t>
            </w:r>
            <w:proofErr w:type="gramEnd"/>
            <w:r w:rsidR="001752E0" w:rsidRPr="005E2CB2">
              <w:rPr>
                <w:rFonts w:ascii="Arial" w:hAnsi="Arial" w:cs="Arial"/>
                <w:sz w:val="20"/>
                <w:szCs w:val="20"/>
                <w:highlight w:val="yellow"/>
              </w:rPr>
              <w:t xml:space="preserve"> di integrità </w:t>
            </w:r>
            <w:r w:rsidR="005E2CB2" w:rsidRPr="005E2CB2">
              <w:rPr>
                <w:rFonts w:ascii="Arial" w:hAnsi="Arial" w:cs="Arial"/>
                <w:sz w:val="20"/>
                <w:szCs w:val="20"/>
                <w:highlight w:val="yellow"/>
              </w:rPr>
              <w:t xml:space="preserve">nella documentazione per </w:t>
            </w:r>
            <w:r w:rsidR="005E2CB2" w:rsidRPr="009145A5">
              <w:rPr>
                <w:rFonts w:ascii="Arial" w:hAnsi="Arial" w:cs="Arial"/>
                <w:sz w:val="20"/>
                <w:szCs w:val="20"/>
                <w:highlight w:val="yellow"/>
              </w:rPr>
              <w:t xml:space="preserve">gli </w:t>
            </w:r>
            <w:r w:rsidR="009145A5" w:rsidRPr="009145A5">
              <w:rPr>
                <w:rFonts w:ascii="Arial" w:hAnsi="Arial" w:cs="Arial"/>
                <w:sz w:val="20"/>
                <w:szCs w:val="20"/>
                <w:highlight w:val="yellow"/>
              </w:rPr>
              <w:t xml:space="preserve">affidamenti </w:t>
            </w:r>
            <w:r w:rsidR="009145A5" w:rsidRPr="009145A5">
              <w:rPr>
                <w:rFonts w:ascii="Arial" w:hAnsi="Arial" w:cs="Arial"/>
                <w:color w:val="FF0000"/>
                <w:sz w:val="20"/>
                <w:szCs w:val="20"/>
                <w:highlight w:val="yellow"/>
              </w:rPr>
              <w:t>(in corso di aggiornamento)</w:t>
            </w:r>
          </w:p>
          <w:p w14:paraId="5E8DC572" w14:textId="77777777" w:rsidR="001F6D5D" w:rsidRPr="00A00003" w:rsidRDefault="001F6D5D" w:rsidP="001F6D5D">
            <w:pPr>
              <w:autoSpaceDE w:val="0"/>
              <w:autoSpaceDN w:val="0"/>
              <w:adjustRightInd w:val="0"/>
              <w:spacing w:line="276" w:lineRule="auto"/>
              <w:jc w:val="both"/>
              <w:rPr>
                <w:rFonts w:ascii="Arial" w:hAnsi="Arial" w:cs="Arial"/>
                <w:sz w:val="20"/>
                <w:szCs w:val="20"/>
              </w:rPr>
            </w:pPr>
          </w:p>
          <w:p w14:paraId="7FDC9647" w14:textId="6A86464E" w:rsidR="001F6D5D" w:rsidRPr="00D11531" w:rsidRDefault="001F6D5D" w:rsidP="001F6D5D">
            <w:pPr>
              <w:autoSpaceDE w:val="0"/>
              <w:autoSpaceDN w:val="0"/>
              <w:adjustRightInd w:val="0"/>
              <w:spacing w:line="276" w:lineRule="auto"/>
              <w:jc w:val="center"/>
              <w:rPr>
                <w:rFonts w:ascii="Arial" w:hAnsi="Arial" w:cs="Arial"/>
                <w:b/>
                <w:bCs/>
              </w:rPr>
            </w:pPr>
            <w:r w:rsidRPr="00D11531">
              <w:rPr>
                <w:rFonts w:ascii="Arial" w:hAnsi="Arial" w:cs="Arial"/>
                <w:b/>
                <w:bCs/>
              </w:rPr>
              <w:t>Target di realizzazione</w:t>
            </w:r>
            <w:r w:rsidR="00B57B7B" w:rsidRPr="00B57B7B">
              <w:rPr>
                <w:rFonts w:ascii="Arial" w:hAnsi="Arial" w:cs="Arial"/>
                <w:b/>
                <w:bCs/>
                <w:sz w:val="20"/>
                <w:szCs w:val="20"/>
              </w:rPr>
              <w:t xml:space="preserve"> </w:t>
            </w:r>
            <w:r w:rsidR="00B57B7B" w:rsidRPr="00B57B7B">
              <w:rPr>
                <w:rFonts w:ascii="Arial" w:hAnsi="Arial" w:cs="Arial"/>
                <w:b/>
                <w:bCs/>
                <w:sz w:val="20"/>
                <w:szCs w:val="20"/>
              </w:rPr>
              <w:t>Tipo/Valore</w:t>
            </w:r>
          </w:p>
          <w:p w14:paraId="4C7E2943" w14:textId="69A98E1F" w:rsidR="001F6D5D" w:rsidRDefault="001F6D5D" w:rsidP="001F6D5D">
            <w:pPr>
              <w:autoSpaceDE w:val="0"/>
              <w:autoSpaceDN w:val="0"/>
              <w:adjustRightInd w:val="0"/>
              <w:spacing w:line="276" w:lineRule="auto"/>
              <w:jc w:val="both"/>
              <w:rPr>
                <w:rFonts w:ascii="Arial" w:hAnsi="Arial" w:cs="Arial"/>
                <w:sz w:val="20"/>
                <w:szCs w:val="20"/>
              </w:rPr>
            </w:pPr>
            <w:r>
              <w:rPr>
                <w:rFonts w:ascii="Arial" w:hAnsi="Arial" w:cs="Arial"/>
                <w:sz w:val="20"/>
                <w:szCs w:val="20"/>
              </w:rPr>
              <w:t>1. Per l’adozione del</w:t>
            </w:r>
            <w:r w:rsidR="00CF4EA3">
              <w:rPr>
                <w:rFonts w:ascii="Arial" w:hAnsi="Arial" w:cs="Arial"/>
                <w:sz w:val="20"/>
                <w:szCs w:val="20"/>
              </w:rPr>
              <w:t>la delibera di mo</w:t>
            </w:r>
            <w:r w:rsidR="00FF7F6B">
              <w:rPr>
                <w:rFonts w:ascii="Arial" w:hAnsi="Arial" w:cs="Arial"/>
                <w:sz w:val="20"/>
                <w:szCs w:val="20"/>
              </w:rPr>
              <w:t>difica</w:t>
            </w:r>
            <w:r>
              <w:rPr>
                <w:rFonts w:ascii="Arial" w:hAnsi="Arial" w:cs="Arial"/>
                <w:sz w:val="20"/>
                <w:szCs w:val="20"/>
              </w:rPr>
              <w:t>:</w:t>
            </w:r>
          </w:p>
          <w:p w14:paraId="1F01D8C4" w14:textId="77777777" w:rsidR="001F6D5D" w:rsidRPr="00A00003" w:rsidRDefault="001F6D5D" w:rsidP="001F6D5D">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SI/NO</w:t>
            </w:r>
          </w:p>
          <w:p w14:paraId="24E5A07C" w14:textId="77777777" w:rsidR="001F6D5D" w:rsidRPr="00A00003" w:rsidRDefault="001F6D5D" w:rsidP="001F6D5D">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Risultato atteso: SI</w:t>
            </w:r>
          </w:p>
          <w:p w14:paraId="184A8140" w14:textId="77777777" w:rsidR="001F6D5D" w:rsidRDefault="001F6D5D" w:rsidP="001F6D5D">
            <w:pPr>
              <w:tabs>
                <w:tab w:val="left" w:pos="996"/>
              </w:tabs>
              <w:autoSpaceDE w:val="0"/>
              <w:autoSpaceDN w:val="0"/>
              <w:adjustRightInd w:val="0"/>
              <w:spacing w:line="276" w:lineRule="auto"/>
              <w:jc w:val="both"/>
              <w:rPr>
                <w:rFonts w:ascii="Arial" w:hAnsi="Arial" w:cs="Arial"/>
                <w:sz w:val="20"/>
                <w:szCs w:val="20"/>
              </w:rPr>
            </w:pPr>
            <w:r>
              <w:rPr>
                <w:rFonts w:ascii="Arial" w:hAnsi="Arial" w:cs="Arial"/>
                <w:sz w:val="20"/>
                <w:szCs w:val="20"/>
              </w:rPr>
              <w:t>2. Per l’attuazione:</w:t>
            </w:r>
          </w:p>
          <w:p w14:paraId="5AEE4A2D" w14:textId="77777777" w:rsidR="005E2CB2" w:rsidRPr="00A00003" w:rsidRDefault="005E2CB2" w:rsidP="005E2CB2">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SI/NO</w:t>
            </w:r>
          </w:p>
          <w:p w14:paraId="02A08761" w14:textId="77777777" w:rsidR="005E2CB2" w:rsidRPr="00A00003" w:rsidRDefault="005E2CB2" w:rsidP="005E2CB2">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Risultato atteso: SI</w:t>
            </w:r>
          </w:p>
          <w:p w14:paraId="12DEBFC5" w14:textId="71B1E6FA" w:rsidR="001F6D5D" w:rsidRPr="00F93561" w:rsidRDefault="001F6D5D" w:rsidP="005E2CB2">
            <w:pPr>
              <w:tabs>
                <w:tab w:val="left" w:pos="996"/>
              </w:tabs>
              <w:autoSpaceDE w:val="0"/>
              <w:autoSpaceDN w:val="0"/>
              <w:adjustRightInd w:val="0"/>
              <w:spacing w:line="276" w:lineRule="auto"/>
              <w:jc w:val="both"/>
              <w:rPr>
                <w:rFonts w:ascii="Arial" w:hAnsi="Arial" w:cs="Arial"/>
                <w:sz w:val="20"/>
                <w:szCs w:val="20"/>
              </w:rPr>
            </w:pPr>
          </w:p>
        </w:tc>
      </w:tr>
      <w:tr w:rsidR="009721F5" w:rsidRPr="00F93561" w14:paraId="6C03C264" w14:textId="77777777" w:rsidTr="0044248F">
        <w:tc>
          <w:tcPr>
            <w:tcW w:w="3539" w:type="dxa"/>
            <w:tcBorders>
              <w:top w:val="double" w:sz="24" w:space="0" w:color="4472C4" w:themeColor="accent1"/>
              <w:bottom w:val="double" w:sz="24" w:space="0" w:color="4472C4" w:themeColor="accent1"/>
              <w:right w:val="single" w:sz="4" w:space="0" w:color="4472C4" w:themeColor="accent1"/>
            </w:tcBorders>
            <w:shd w:val="clear" w:color="auto" w:fill="DEEAF6" w:themeFill="accent5" w:themeFillTint="33"/>
          </w:tcPr>
          <w:p w14:paraId="1A4AC705" w14:textId="77777777" w:rsidR="009721F5" w:rsidRDefault="009721F5" w:rsidP="009721F5">
            <w:pPr>
              <w:tabs>
                <w:tab w:val="left" w:pos="996"/>
              </w:tabs>
              <w:autoSpaceDE w:val="0"/>
              <w:autoSpaceDN w:val="0"/>
              <w:adjustRightInd w:val="0"/>
              <w:spacing w:line="276" w:lineRule="auto"/>
              <w:jc w:val="both"/>
              <w:rPr>
                <w:rFonts w:ascii="Arial" w:hAnsi="Arial" w:cs="Arial"/>
                <w:sz w:val="20"/>
                <w:szCs w:val="20"/>
              </w:rPr>
            </w:pPr>
          </w:p>
          <w:p w14:paraId="44430BAA" w14:textId="03B55414" w:rsidR="009721F5" w:rsidRDefault="009721F5" w:rsidP="009721F5">
            <w:pPr>
              <w:tabs>
                <w:tab w:val="left" w:pos="996"/>
              </w:tabs>
              <w:autoSpaceDE w:val="0"/>
              <w:autoSpaceDN w:val="0"/>
              <w:adjustRightInd w:val="0"/>
              <w:spacing w:line="276" w:lineRule="auto"/>
              <w:jc w:val="center"/>
              <w:rPr>
                <w:rFonts w:ascii="Arial" w:hAnsi="Arial" w:cs="Arial"/>
                <w:sz w:val="20"/>
                <w:szCs w:val="20"/>
              </w:rPr>
            </w:pPr>
            <w:r w:rsidRPr="008B7441">
              <w:rPr>
                <w:rFonts w:ascii="Arial" w:hAnsi="Arial" w:cs="Arial"/>
                <w:b/>
                <w:bCs/>
              </w:rPr>
              <w:t>Misura generale</w:t>
            </w:r>
            <w:r>
              <w:rPr>
                <w:rFonts w:ascii="Arial" w:hAnsi="Arial" w:cs="Arial"/>
                <w:b/>
                <w:bCs/>
              </w:rPr>
              <w:t xml:space="preserve"> 12</w:t>
            </w:r>
            <w:r w:rsidR="00FB3F48">
              <w:rPr>
                <w:rFonts w:ascii="Arial" w:hAnsi="Arial" w:cs="Arial"/>
                <w:b/>
                <w:bCs/>
              </w:rPr>
              <w:t>.</w:t>
            </w:r>
          </w:p>
          <w:p w14:paraId="1EDF93BF" w14:textId="64EC21FD" w:rsidR="009721F5" w:rsidRDefault="009721F5" w:rsidP="009721F5">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Azioni di sensibilizzazione sui temi della legalità e dell’etica pubblica</w:t>
            </w:r>
          </w:p>
          <w:p w14:paraId="37382CF3" w14:textId="77777777" w:rsidR="009721F5" w:rsidRDefault="009721F5" w:rsidP="009721F5">
            <w:pPr>
              <w:autoSpaceDE w:val="0"/>
              <w:autoSpaceDN w:val="0"/>
              <w:adjustRightInd w:val="0"/>
              <w:spacing w:line="276" w:lineRule="auto"/>
              <w:jc w:val="center"/>
              <w:rPr>
                <w:rFonts w:ascii="Arial" w:hAnsi="Arial" w:cs="Arial"/>
                <w:b/>
                <w:bCs/>
              </w:rPr>
            </w:pPr>
          </w:p>
          <w:p w14:paraId="4A8D8C87" w14:textId="77777777" w:rsidR="009721F5" w:rsidRPr="001335C4" w:rsidRDefault="009721F5" w:rsidP="009721F5">
            <w:pPr>
              <w:autoSpaceDE w:val="0"/>
              <w:autoSpaceDN w:val="0"/>
              <w:adjustRightInd w:val="0"/>
              <w:spacing w:line="276" w:lineRule="auto"/>
              <w:jc w:val="center"/>
              <w:rPr>
                <w:rFonts w:ascii="Arial" w:hAnsi="Arial" w:cs="Arial"/>
                <w:b/>
                <w:bCs/>
              </w:rPr>
            </w:pPr>
            <w:r w:rsidRPr="001335C4">
              <w:rPr>
                <w:rFonts w:ascii="Arial" w:hAnsi="Arial" w:cs="Arial"/>
                <w:b/>
                <w:bCs/>
              </w:rPr>
              <w:t>Situazione al 31.12.2021</w:t>
            </w:r>
          </w:p>
          <w:p w14:paraId="4328F8B1" w14:textId="77777777" w:rsidR="009721F5" w:rsidRPr="00F93561" w:rsidRDefault="009721F5" w:rsidP="009721F5">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Misura attivata</w:t>
            </w:r>
          </w:p>
          <w:p w14:paraId="16261CAF" w14:textId="15D98195" w:rsidR="009721F5" w:rsidRDefault="009721F5" w:rsidP="009721F5">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(Giornata della Trasparenza, a partecipazione pubblica, promossa annualmente)</w:t>
            </w:r>
          </w:p>
          <w:p w14:paraId="607F25A7" w14:textId="76D7AA8F" w:rsidR="009721F5" w:rsidRPr="00F93561" w:rsidRDefault="009721F5" w:rsidP="009721F5">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 xml:space="preserve"> </w:t>
            </w:r>
          </w:p>
        </w:tc>
        <w:tc>
          <w:tcPr>
            <w:tcW w:w="6237" w:type="dxa"/>
            <w:tcBorders>
              <w:top w:val="double" w:sz="24" w:space="0" w:color="4472C4" w:themeColor="accent1"/>
              <w:left w:val="single" w:sz="4" w:space="0" w:color="4472C4" w:themeColor="accent1"/>
              <w:bottom w:val="double" w:sz="24" w:space="0" w:color="4472C4" w:themeColor="accent1"/>
            </w:tcBorders>
            <w:shd w:val="clear" w:color="auto" w:fill="DEEAF6" w:themeFill="accent5" w:themeFillTint="33"/>
          </w:tcPr>
          <w:p w14:paraId="54DA268B" w14:textId="05F0DE72" w:rsidR="009721F5" w:rsidRPr="00D11531" w:rsidRDefault="009721F5" w:rsidP="009721F5">
            <w:pPr>
              <w:autoSpaceDE w:val="0"/>
              <w:autoSpaceDN w:val="0"/>
              <w:adjustRightInd w:val="0"/>
              <w:spacing w:line="276" w:lineRule="auto"/>
              <w:jc w:val="center"/>
              <w:rPr>
                <w:rFonts w:ascii="Arial" w:hAnsi="Arial" w:cs="Arial"/>
                <w:b/>
                <w:bCs/>
              </w:rPr>
            </w:pPr>
            <w:r w:rsidRPr="00D11531">
              <w:rPr>
                <w:rFonts w:ascii="Arial" w:hAnsi="Arial" w:cs="Arial"/>
                <w:b/>
                <w:bCs/>
              </w:rPr>
              <w:t>Obiettivi del triennio 2022</w:t>
            </w:r>
            <w:r w:rsidR="00AB505C">
              <w:rPr>
                <w:rFonts w:ascii="Arial" w:hAnsi="Arial" w:cs="Arial"/>
                <w:b/>
                <w:bCs/>
              </w:rPr>
              <w:t>-</w:t>
            </w:r>
            <w:r w:rsidRPr="00D11531">
              <w:rPr>
                <w:rFonts w:ascii="Arial" w:hAnsi="Arial" w:cs="Arial"/>
                <w:b/>
                <w:bCs/>
              </w:rPr>
              <w:t>2024</w:t>
            </w:r>
          </w:p>
          <w:p w14:paraId="7D65E213" w14:textId="003DB25C" w:rsidR="009721F5" w:rsidRDefault="009721F5" w:rsidP="009721F5">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Obiettivo</w:t>
            </w:r>
            <w:r>
              <w:rPr>
                <w:rFonts w:ascii="Arial" w:hAnsi="Arial" w:cs="Arial"/>
                <w:sz w:val="20"/>
                <w:szCs w:val="20"/>
              </w:rPr>
              <w:t xml:space="preserve"> 3</w:t>
            </w:r>
            <w:r w:rsidRPr="00A00003">
              <w:rPr>
                <w:rFonts w:ascii="Arial" w:hAnsi="Arial" w:cs="Arial"/>
                <w:sz w:val="20"/>
                <w:szCs w:val="20"/>
              </w:rPr>
              <w:t>/O</w:t>
            </w:r>
          </w:p>
          <w:p w14:paraId="489EF162" w14:textId="085A7FC1" w:rsidR="009721F5" w:rsidRPr="00A00003" w:rsidRDefault="009721F5" w:rsidP="009721F5">
            <w:pPr>
              <w:autoSpaceDE w:val="0"/>
              <w:autoSpaceDN w:val="0"/>
              <w:adjustRightInd w:val="0"/>
              <w:spacing w:line="276" w:lineRule="auto"/>
              <w:jc w:val="both"/>
              <w:rPr>
                <w:rFonts w:ascii="Arial" w:hAnsi="Arial" w:cs="Arial"/>
                <w:sz w:val="20"/>
                <w:szCs w:val="20"/>
              </w:rPr>
            </w:pPr>
            <w:r>
              <w:rPr>
                <w:rFonts w:ascii="Arial" w:hAnsi="Arial" w:cs="Arial"/>
                <w:sz w:val="20"/>
                <w:szCs w:val="20"/>
              </w:rPr>
              <w:t>Continua</w:t>
            </w:r>
            <w:r w:rsidR="004F2B44">
              <w:rPr>
                <w:rFonts w:ascii="Arial" w:hAnsi="Arial" w:cs="Arial"/>
                <w:sz w:val="20"/>
                <w:szCs w:val="20"/>
              </w:rPr>
              <w:t xml:space="preserve"> </w:t>
            </w:r>
            <w:r>
              <w:rPr>
                <w:rFonts w:ascii="Arial" w:hAnsi="Arial" w:cs="Arial"/>
                <w:sz w:val="20"/>
                <w:szCs w:val="20"/>
              </w:rPr>
              <w:t>ogni anno</w:t>
            </w:r>
          </w:p>
          <w:p w14:paraId="33EDD897" w14:textId="77777777" w:rsidR="009721F5" w:rsidRPr="00D11531" w:rsidRDefault="009721F5" w:rsidP="009721F5">
            <w:pPr>
              <w:autoSpaceDE w:val="0"/>
              <w:autoSpaceDN w:val="0"/>
              <w:adjustRightInd w:val="0"/>
              <w:spacing w:line="276" w:lineRule="auto"/>
              <w:jc w:val="center"/>
              <w:rPr>
                <w:rFonts w:ascii="Arial" w:hAnsi="Arial" w:cs="Arial"/>
                <w:b/>
                <w:bCs/>
              </w:rPr>
            </w:pPr>
            <w:r w:rsidRPr="00D11531">
              <w:rPr>
                <w:rFonts w:ascii="Arial" w:hAnsi="Arial" w:cs="Arial"/>
                <w:b/>
                <w:bCs/>
              </w:rPr>
              <w:t>Termine di realizzazione</w:t>
            </w:r>
          </w:p>
          <w:p w14:paraId="3E554B41" w14:textId="7CAE75E7" w:rsidR="009721F5" w:rsidRDefault="009721F5" w:rsidP="009721F5">
            <w:pPr>
              <w:autoSpaceDE w:val="0"/>
              <w:autoSpaceDN w:val="0"/>
              <w:adjustRightInd w:val="0"/>
              <w:spacing w:line="276" w:lineRule="auto"/>
              <w:jc w:val="both"/>
              <w:rPr>
                <w:rFonts w:ascii="Arial" w:hAnsi="Arial" w:cs="Arial"/>
                <w:sz w:val="20"/>
                <w:szCs w:val="20"/>
              </w:rPr>
            </w:pPr>
            <w:r>
              <w:rPr>
                <w:rFonts w:ascii="Arial" w:hAnsi="Arial" w:cs="Arial"/>
                <w:sz w:val="20"/>
                <w:szCs w:val="20"/>
              </w:rPr>
              <w:t>entro il 31.12. di ogni anno dal 2022 al 2024</w:t>
            </w:r>
          </w:p>
          <w:p w14:paraId="2B087255" w14:textId="77777777" w:rsidR="009721F5" w:rsidRPr="00D11531" w:rsidRDefault="009721F5" w:rsidP="009721F5">
            <w:pPr>
              <w:autoSpaceDE w:val="0"/>
              <w:autoSpaceDN w:val="0"/>
              <w:adjustRightInd w:val="0"/>
              <w:spacing w:line="276" w:lineRule="auto"/>
              <w:jc w:val="center"/>
              <w:rPr>
                <w:rFonts w:ascii="Arial" w:hAnsi="Arial" w:cs="Arial"/>
                <w:b/>
                <w:bCs/>
              </w:rPr>
            </w:pPr>
            <w:r w:rsidRPr="00D11531">
              <w:rPr>
                <w:rFonts w:ascii="Arial" w:hAnsi="Arial" w:cs="Arial"/>
                <w:b/>
                <w:bCs/>
              </w:rPr>
              <w:t>Titolare del rischio</w:t>
            </w:r>
          </w:p>
          <w:p w14:paraId="14BCB1EE" w14:textId="1ECDED35" w:rsidR="009721F5" w:rsidRDefault="009721F5" w:rsidP="009721F5">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RPCT </w:t>
            </w:r>
          </w:p>
          <w:p w14:paraId="2602A2C5" w14:textId="77777777" w:rsidR="009721F5" w:rsidRPr="00D11531" w:rsidRDefault="009721F5" w:rsidP="009721F5">
            <w:pPr>
              <w:autoSpaceDE w:val="0"/>
              <w:autoSpaceDN w:val="0"/>
              <w:adjustRightInd w:val="0"/>
              <w:spacing w:line="276" w:lineRule="auto"/>
              <w:jc w:val="center"/>
              <w:rPr>
                <w:rFonts w:ascii="Arial" w:hAnsi="Arial" w:cs="Arial"/>
                <w:b/>
                <w:bCs/>
              </w:rPr>
            </w:pPr>
            <w:r w:rsidRPr="00D11531">
              <w:rPr>
                <w:rFonts w:ascii="Arial" w:hAnsi="Arial" w:cs="Arial"/>
                <w:b/>
                <w:bCs/>
              </w:rPr>
              <w:t>Indicatore di realizzazione</w:t>
            </w:r>
          </w:p>
          <w:p w14:paraId="6617EC2F" w14:textId="7C0CFFBB" w:rsidR="009721F5" w:rsidRPr="00A00003" w:rsidRDefault="009721F5" w:rsidP="009721F5">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Organizzazione annuale dell’evento </w:t>
            </w:r>
          </w:p>
          <w:p w14:paraId="3ECCB97D" w14:textId="1BC4AC46" w:rsidR="009721F5" w:rsidRPr="00D11531" w:rsidRDefault="009721F5" w:rsidP="009721F5">
            <w:pPr>
              <w:autoSpaceDE w:val="0"/>
              <w:autoSpaceDN w:val="0"/>
              <w:adjustRightInd w:val="0"/>
              <w:spacing w:line="276" w:lineRule="auto"/>
              <w:jc w:val="center"/>
              <w:rPr>
                <w:rFonts w:ascii="Arial" w:hAnsi="Arial" w:cs="Arial"/>
                <w:b/>
                <w:bCs/>
              </w:rPr>
            </w:pPr>
            <w:r w:rsidRPr="00D11531">
              <w:rPr>
                <w:rFonts w:ascii="Arial" w:hAnsi="Arial" w:cs="Arial"/>
                <w:b/>
                <w:bCs/>
              </w:rPr>
              <w:t>Target di realizzazione</w:t>
            </w:r>
            <w:r w:rsidR="00B57B7B" w:rsidRPr="00B57B7B">
              <w:rPr>
                <w:rFonts w:ascii="Arial" w:hAnsi="Arial" w:cs="Arial"/>
                <w:b/>
                <w:bCs/>
                <w:sz w:val="20"/>
                <w:szCs w:val="20"/>
              </w:rPr>
              <w:t xml:space="preserve"> </w:t>
            </w:r>
            <w:r w:rsidR="00B57B7B" w:rsidRPr="00B57B7B">
              <w:rPr>
                <w:rFonts w:ascii="Arial" w:hAnsi="Arial" w:cs="Arial"/>
                <w:b/>
                <w:bCs/>
                <w:sz w:val="20"/>
                <w:szCs w:val="20"/>
              </w:rPr>
              <w:t>Tipo/Valore</w:t>
            </w:r>
          </w:p>
          <w:p w14:paraId="221952BD" w14:textId="77777777" w:rsidR="009721F5" w:rsidRPr="00A00003" w:rsidRDefault="009721F5" w:rsidP="009721F5">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SI/NO</w:t>
            </w:r>
          </w:p>
          <w:p w14:paraId="571C194F" w14:textId="6E00EA1D" w:rsidR="009721F5" w:rsidRPr="00F93561" w:rsidRDefault="009721F5" w:rsidP="00747136">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Risultato atteso: S</w:t>
            </w:r>
            <w:r w:rsidR="00747136">
              <w:rPr>
                <w:rFonts w:ascii="Arial" w:hAnsi="Arial" w:cs="Arial"/>
                <w:sz w:val="20"/>
                <w:szCs w:val="20"/>
              </w:rPr>
              <w:t>I</w:t>
            </w:r>
          </w:p>
        </w:tc>
      </w:tr>
      <w:tr w:rsidR="009721F5" w:rsidRPr="00F93561" w14:paraId="23BFC4DE" w14:textId="77777777" w:rsidTr="0044248F">
        <w:tc>
          <w:tcPr>
            <w:tcW w:w="3539" w:type="dxa"/>
            <w:tcBorders>
              <w:top w:val="double" w:sz="24" w:space="0" w:color="4472C4" w:themeColor="accent1"/>
              <w:bottom w:val="double" w:sz="4" w:space="0" w:color="4472C4" w:themeColor="accent1"/>
              <w:right w:val="single" w:sz="4" w:space="0" w:color="4472C4" w:themeColor="accent1"/>
            </w:tcBorders>
            <w:shd w:val="clear" w:color="auto" w:fill="9CC2E5" w:themeFill="accent5" w:themeFillTint="99"/>
          </w:tcPr>
          <w:p w14:paraId="13831661" w14:textId="5DA919B8" w:rsidR="009721F5" w:rsidRDefault="009721F5" w:rsidP="009721F5">
            <w:pPr>
              <w:tabs>
                <w:tab w:val="left" w:pos="996"/>
              </w:tabs>
              <w:autoSpaceDE w:val="0"/>
              <w:autoSpaceDN w:val="0"/>
              <w:adjustRightInd w:val="0"/>
              <w:spacing w:line="276" w:lineRule="auto"/>
              <w:jc w:val="center"/>
              <w:rPr>
                <w:rFonts w:ascii="Arial" w:hAnsi="Arial" w:cs="Arial"/>
                <w:sz w:val="20"/>
                <w:szCs w:val="20"/>
              </w:rPr>
            </w:pPr>
            <w:r w:rsidRPr="008B7441">
              <w:rPr>
                <w:rFonts w:ascii="Arial" w:hAnsi="Arial" w:cs="Arial"/>
                <w:b/>
                <w:bCs/>
              </w:rPr>
              <w:t>Misura generale</w:t>
            </w:r>
            <w:r>
              <w:rPr>
                <w:rFonts w:ascii="Arial" w:hAnsi="Arial" w:cs="Arial"/>
                <w:b/>
                <w:bCs/>
              </w:rPr>
              <w:t xml:space="preserve"> 1</w:t>
            </w:r>
            <w:r w:rsidR="00FB3F48">
              <w:rPr>
                <w:rFonts w:ascii="Arial" w:hAnsi="Arial" w:cs="Arial"/>
                <w:b/>
                <w:bCs/>
              </w:rPr>
              <w:t>3.</w:t>
            </w:r>
          </w:p>
          <w:p w14:paraId="4B94C4BE" w14:textId="77777777" w:rsidR="009721F5" w:rsidRDefault="009721F5" w:rsidP="009721F5">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Monitoraggio dei tempi procedimentali</w:t>
            </w:r>
          </w:p>
          <w:p w14:paraId="52E19957" w14:textId="77777777" w:rsidR="009721F5" w:rsidRDefault="009721F5" w:rsidP="009721F5">
            <w:pPr>
              <w:autoSpaceDE w:val="0"/>
              <w:autoSpaceDN w:val="0"/>
              <w:adjustRightInd w:val="0"/>
              <w:spacing w:line="276" w:lineRule="auto"/>
              <w:jc w:val="center"/>
              <w:rPr>
                <w:rFonts w:ascii="Arial" w:hAnsi="Arial" w:cs="Arial"/>
                <w:b/>
                <w:bCs/>
              </w:rPr>
            </w:pPr>
          </w:p>
          <w:p w14:paraId="254C9759" w14:textId="06570182" w:rsidR="009721F5" w:rsidRPr="001335C4" w:rsidRDefault="009721F5" w:rsidP="009721F5">
            <w:pPr>
              <w:autoSpaceDE w:val="0"/>
              <w:autoSpaceDN w:val="0"/>
              <w:adjustRightInd w:val="0"/>
              <w:spacing w:line="276" w:lineRule="auto"/>
              <w:jc w:val="center"/>
              <w:rPr>
                <w:rFonts w:ascii="Arial" w:hAnsi="Arial" w:cs="Arial"/>
                <w:b/>
                <w:bCs/>
              </w:rPr>
            </w:pPr>
            <w:r w:rsidRPr="001335C4">
              <w:rPr>
                <w:rFonts w:ascii="Arial" w:hAnsi="Arial" w:cs="Arial"/>
                <w:b/>
                <w:bCs/>
              </w:rPr>
              <w:t>Situazione al 31.12.2021</w:t>
            </w:r>
          </w:p>
          <w:p w14:paraId="3CAA2FA1" w14:textId="77777777" w:rsidR="009721F5" w:rsidRPr="00F93561" w:rsidRDefault="009721F5" w:rsidP="009721F5">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Misura attivata</w:t>
            </w:r>
          </w:p>
          <w:p w14:paraId="6745563C" w14:textId="67F21AE3" w:rsidR="009721F5" w:rsidRPr="00F93561" w:rsidRDefault="009721F5" w:rsidP="009721F5">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(disciplina della procedura inserita nel PTPCT 2022-24)</w:t>
            </w:r>
          </w:p>
        </w:tc>
        <w:tc>
          <w:tcPr>
            <w:tcW w:w="6237" w:type="dxa"/>
            <w:tcBorders>
              <w:top w:val="double" w:sz="24" w:space="0" w:color="4472C4" w:themeColor="accent1"/>
              <w:left w:val="single" w:sz="4" w:space="0" w:color="4472C4" w:themeColor="accent1"/>
              <w:bottom w:val="double" w:sz="24" w:space="0" w:color="4472C4" w:themeColor="accent1"/>
            </w:tcBorders>
            <w:shd w:val="clear" w:color="auto" w:fill="9CC2E5" w:themeFill="accent5" w:themeFillTint="99"/>
          </w:tcPr>
          <w:p w14:paraId="56DB591C" w14:textId="362E00F4" w:rsidR="009721F5" w:rsidRPr="00D11531" w:rsidRDefault="009721F5" w:rsidP="009721F5">
            <w:pPr>
              <w:autoSpaceDE w:val="0"/>
              <w:autoSpaceDN w:val="0"/>
              <w:adjustRightInd w:val="0"/>
              <w:spacing w:line="276" w:lineRule="auto"/>
              <w:jc w:val="center"/>
              <w:rPr>
                <w:rFonts w:ascii="Arial" w:hAnsi="Arial" w:cs="Arial"/>
                <w:b/>
                <w:bCs/>
              </w:rPr>
            </w:pPr>
            <w:r w:rsidRPr="00D11531">
              <w:rPr>
                <w:rFonts w:ascii="Arial" w:hAnsi="Arial" w:cs="Arial"/>
                <w:b/>
                <w:bCs/>
              </w:rPr>
              <w:t>Obiettivi del triennio 2022</w:t>
            </w:r>
            <w:r w:rsidR="004F2B44">
              <w:rPr>
                <w:rFonts w:ascii="Arial" w:hAnsi="Arial" w:cs="Arial"/>
                <w:b/>
                <w:bCs/>
              </w:rPr>
              <w:t>-</w:t>
            </w:r>
            <w:r w:rsidRPr="00D11531">
              <w:rPr>
                <w:rFonts w:ascii="Arial" w:hAnsi="Arial" w:cs="Arial"/>
                <w:b/>
                <w:bCs/>
              </w:rPr>
              <w:t>2024</w:t>
            </w:r>
          </w:p>
          <w:p w14:paraId="37F67086" w14:textId="3BC46E42" w:rsidR="009721F5" w:rsidRDefault="009721F5" w:rsidP="009721F5">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Obiettivo</w:t>
            </w:r>
            <w:r>
              <w:rPr>
                <w:rFonts w:ascii="Arial" w:hAnsi="Arial" w:cs="Arial"/>
                <w:sz w:val="20"/>
                <w:szCs w:val="20"/>
              </w:rPr>
              <w:t xml:space="preserve"> 2</w:t>
            </w:r>
            <w:r w:rsidRPr="00A00003">
              <w:rPr>
                <w:rFonts w:ascii="Arial" w:hAnsi="Arial" w:cs="Arial"/>
                <w:sz w:val="20"/>
                <w:szCs w:val="20"/>
              </w:rPr>
              <w:t>/O</w:t>
            </w:r>
          </w:p>
          <w:p w14:paraId="044786FF" w14:textId="1816AF26" w:rsidR="009721F5" w:rsidRPr="00A00003" w:rsidRDefault="009721F5" w:rsidP="009721F5">
            <w:pPr>
              <w:autoSpaceDE w:val="0"/>
              <w:autoSpaceDN w:val="0"/>
              <w:adjustRightInd w:val="0"/>
              <w:spacing w:line="276" w:lineRule="auto"/>
              <w:jc w:val="both"/>
              <w:rPr>
                <w:rFonts w:ascii="Arial" w:hAnsi="Arial" w:cs="Arial"/>
                <w:sz w:val="20"/>
                <w:szCs w:val="20"/>
              </w:rPr>
            </w:pPr>
            <w:r>
              <w:rPr>
                <w:rFonts w:ascii="Arial" w:hAnsi="Arial" w:cs="Arial"/>
                <w:sz w:val="20"/>
                <w:szCs w:val="20"/>
              </w:rPr>
              <w:t>Continua</w:t>
            </w:r>
            <w:r w:rsidR="004F2B44">
              <w:rPr>
                <w:rFonts w:ascii="Arial" w:hAnsi="Arial" w:cs="Arial"/>
                <w:sz w:val="20"/>
                <w:szCs w:val="20"/>
              </w:rPr>
              <w:t xml:space="preserve"> </w:t>
            </w:r>
            <w:r>
              <w:rPr>
                <w:rFonts w:ascii="Arial" w:hAnsi="Arial" w:cs="Arial"/>
                <w:sz w:val="20"/>
                <w:szCs w:val="20"/>
              </w:rPr>
              <w:t>ogni anno</w:t>
            </w:r>
          </w:p>
          <w:p w14:paraId="2DF552A2" w14:textId="77777777" w:rsidR="009721F5" w:rsidRPr="00D11531" w:rsidRDefault="009721F5" w:rsidP="009721F5">
            <w:pPr>
              <w:autoSpaceDE w:val="0"/>
              <w:autoSpaceDN w:val="0"/>
              <w:adjustRightInd w:val="0"/>
              <w:spacing w:line="276" w:lineRule="auto"/>
              <w:jc w:val="center"/>
              <w:rPr>
                <w:rFonts w:ascii="Arial" w:hAnsi="Arial" w:cs="Arial"/>
                <w:b/>
                <w:bCs/>
              </w:rPr>
            </w:pPr>
            <w:r w:rsidRPr="00D11531">
              <w:rPr>
                <w:rFonts w:ascii="Arial" w:hAnsi="Arial" w:cs="Arial"/>
                <w:b/>
                <w:bCs/>
              </w:rPr>
              <w:t>Termine di realizzazione</w:t>
            </w:r>
          </w:p>
          <w:p w14:paraId="376FDC88" w14:textId="77777777" w:rsidR="009721F5" w:rsidRDefault="009721F5" w:rsidP="009721F5">
            <w:pPr>
              <w:autoSpaceDE w:val="0"/>
              <w:autoSpaceDN w:val="0"/>
              <w:adjustRightInd w:val="0"/>
              <w:spacing w:line="276" w:lineRule="auto"/>
              <w:jc w:val="both"/>
              <w:rPr>
                <w:rFonts w:ascii="Arial" w:hAnsi="Arial" w:cs="Arial"/>
                <w:sz w:val="20"/>
                <w:szCs w:val="20"/>
              </w:rPr>
            </w:pPr>
            <w:r>
              <w:rPr>
                <w:rFonts w:ascii="Arial" w:hAnsi="Arial" w:cs="Arial"/>
                <w:sz w:val="20"/>
                <w:szCs w:val="20"/>
              </w:rPr>
              <w:t>entro il 31.12. di ogni anno dal 2022 al 2024</w:t>
            </w:r>
          </w:p>
          <w:p w14:paraId="220B5183" w14:textId="77777777" w:rsidR="009721F5" w:rsidRPr="00D11531" w:rsidRDefault="009721F5" w:rsidP="009721F5">
            <w:pPr>
              <w:autoSpaceDE w:val="0"/>
              <w:autoSpaceDN w:val="0"/>
              <w:adjustRightInd w:val="0"/>
              <w:spacing w:line="276" w:lineRule="auto"/>
              <w:jc w:val="center"/>
              <w:rPr>
                <w:rFonts w:ascii="Arial" w:hAnsi="Arial" w:cs="Arial"/>
                <w:b/>
                <w:bCs/>
              </w:rPr>
            </w:pPr>
            <w:r w:rsidRPr="00D11531">
              <w:rPr>
                <w:rFonts w:ascii="Arial" w:hAnsi="Arial" w:cs="Arial"/>
                <w:b/>
                <w:bCs/>
              </w:rPr>
              <w:t>Titolare del rischio</w:t>
            </w:r>
          </w:p>
          <w:p w14:paraId="6A72E6CB" w14:textId="6CD25CF9" w:rsidR="00BC12D3" w:rsidRPr="00AB3016" w:rsidRDefault="009721F5" w:rsidP="00BC12D3">
            <w:pPr>
              <w:autoSpaceDE w:val="0"/>
              <w:autoSpaceDN w:val="0"/>
              <w:adjustRightInd w:val="0"/>
              <w:spacing w:line="276" w:lineRule="auto"/>
              <w:jc w:val="center"/>
              <w:rPr>
                <w:rFonts w:ascii="Arial" w:hAnsi="Arial" w:cs="Arial"/>
                <w:color w:val="FF0000"/>
                <w:sz w:val="20"/>
                <w:szCs w:val="20"/>
              </w:rPr>
            </w:pPr>
            <w:r w:rsidRPr="0001172F">
              <w:rPr>
                <w:rFonts w:ascii="Arial" w:hAnsi="Arial" w:cs="Arial"/>
                <w:sz w:val="20"/>
                <w:szCs w:val="20"/>
                <w:highlight w:val="yellow"/>
              </w:rPr>
              <w:t xml:space="preserve">Dirigente responsabile </w:t>
            </w:r>
            <w:r w:rsidRPr="0001172F">
              <w:rPr>
                <w:rFonts w:ascii="Arial" w:hAnsi="Arial" w:cs="Arial"/>
                <w:sz w:val="20"/>
                <w:szCs w:val="20"/>
                <w:highlight w:val="yellow"/>
                <w:shd w:val="clear" w:color="auto" w:fill="9CC2E5" w:themeFill="accent5" w:themeFillTint="99"/>
              </w:rPr>
              <w:t xml:space="preserve">del </w:t>
            </w:r>
            <w:r w:rsidR="009A23EC" w:rsidRPr="0001172F">
              <w:rPr>
                <w:rFonts w:ascii="Arial" w:hAnsi="Arial" w:cs="Arial"/>
                <w:sz w:val="20"/>
                <w:szCs w:val="20"/>
                <w:highlight w:val="yellow"/>
                <w:shd w:val="clear" w:color="auto" w:fill="9CC2E5" w:themeFill="accent5" w:themeFillTint="99"/>
              </w:rPr>
              <w:t>Servizio “Riforme istituzionali, rapporti con la conferenza delle regioni e coordinamento della legislazione”</w:t>
            </w:r>
            <w:r w:rsidRPr="0001172F">
              <w:rPr>
                <w:rFonts w:ascii="Arial" w:hAnsi="Arial" w:cs="Arial"/>
                <w:sz w:val="20"/>
                <w:szCs w:val="20"/>
                <w:highlight w:val="yellow"/>
                <w:shd w:val="clear" w:color="auto" w:fill="9CC2E5" w:themeFill="accent5" w:themeFillTint="99"/>
              </w:rPr>
              <w:t>.</w:t>
            </w:r>
            <w:r w:rsidR="00BC12D3" w:rsidRPr="00AB3016">
              <w:rPr>
                <w:rFonts w:ascii="Arial" w:hAnsi="Arial" w:cs="Arial"/>
                <w:color w:val="FF0000"/>
                <w:sz w:val="20"/>
                <w:szCs w:val="20"/>
                <w:highlight w:val="yellow"/>
              </w:rPr>
              <w:t xml:space="preserve"> (in corso di aggiornamento)</w:t>
            </w:r>
          </w:p>
          <w:p w14:paraId="2742E2BC" w14:textId="550CF2FB" w:rsidR="009721F5" w:rsidRDefault="009721F5" w:rsidP="009721F5">
            <w:pPr>
              <w:autoSpaceDE w:val="0"/>
              <w:autoSpaceDN w:val="0"/>
              <w:adjustRightInd w:val="0"/>
              <w:spacing w:line="276" w:lineRule="auto"/>
              <w:jc w:val="both"/>
              <w:rPr>
                <w:rFonts w:ascii="Arial" w:hAnsi="Arial" w:cs="Arial"/>
                <w:sz w:val="20"/>
                <w:szCs w:val="20"/>
              </w:rPr>
            </w:pPr>
          </w:p>
          <w:p w14:paraId="6220D18D" w14:textId="77777777" w:rsidR="009721F5" w:rsidRPr="00D11531" w:rsidRDefault="009721F5" w:rsidP="009721F5">
            <w:pPr>
              <w:autoSpaceDE w:val="0"/>
              <w:autoSpaceDN w:val="0"/>
              <w:adjustRightInd w:val="0"/>
              <w:spacing w:line="276" w:lineRule="auto"/>
              <w:jc w:val="center"/>
              <w:rPr>
                <w:rFonts w:ascii="Arial" w:hAnsi="Arial" w:cs="Arial"/>
                <w:b/>
                <w:bCs/>
              </w:rPr>
            </w:pPr>
            <w:r w:rsidRPr="00D11531">
              <w:rPr>
                <w:rFonts w:ascii="Arial" w:hAnsi="Arial" w:cs="Arial"/>
                <w:b/>
                <w:bCs/>
              </w:rPr>
              <w:t>Indicatore di realizzazione</w:t>
            </w:r>
          </w:p>
          <w:p w14:paraId="5DF0126A" w14:textId="0235B7D1" w:rsidR="00BC12D3" w:rsidRDefault="009721F5" w:rsidP="00BC12D3">
            <w:pPr>
              <w:autoSpaceDE w:val="0"/>
              <w:autoSpaceDN w:val="0"/>
              <w:adjustRightInd w:val="0"/>
              <w:spacing w:line="276" w:lineRule="auto"/>
              <w:jc w:val="center"/>
              <w:rPr>
                <w:rFonts w:ascii="Arial" w:hAnsi="Arial" w:cs="Arial"/>
                <w:sz w:val="20"/>
                <w:szCs w:val="20"/>
              </w:rPr>
            </w:pPr>
            <w:r w:rsidRPr="0001172F">
              <w:rPr>
                <w:rFonts w:ascii="Arial" w:hAnsi="Arial" w:cs="Arial"/>
                <w:sz w:val="20"/>
                <w:szCs w:val="20"/>
                <w:highlight w:val="yellow"/>
              </w:rPr>
              <w:t>Relazione annuale al RPCT</w:t>
            </w:r>
            <w:r w:rsidR="00BC12D3" w:rsidRPr="00AB3016">
              <w:rPr>
                <w:rFonts w:ascii="Arial" w:hAnsi="Arial" w:cs="Arial"/>
                <w:sz w:val="20"/>
                <w:szCs w:val="20"/>
                <w:highlight w:val="yellow"/>
              </w:rPr>
              <w:t xml:space="preserve"> </w:t>
            </w:r>
          </w:p>
          <w:p w14:paraId="5DFF5448" w14:textId="77777777" w:rsidR="00BC12D3" w:rsidRPr="00AB3016" w:rsidRDefault="00BC12D3" w:rsidP="00BC12D3">
            <w:pPr>
              <w:autoSpaceDE w:val="0"/>
              <w:autoSpaceDN w:val="0"/>
              <w:adjustRightInd w:val="0"/>
              <w:spacing w:line="276" w:lineRule="auto"/>
              <w:jc w:val="center"/>
              <w:rPr>
                <w:rFonts w:ascii="Arial" w:hAnsi="Arial" w:cs="Arial"/>
                <w:color w:val="FF0000"/>
                <w:sz w:val="20"/>
                <w:szCs w:val="20"/>
              </w:rPr>
            </w:pPr>
            <w:r w:rsidRPr="00AB3016">
              <w:rPr>
                <w:rFonts w:ascii="Arial" w:hAnsi="Arial" w:cs="Arial"/>
                <w:color w:val="FF0000"/>
                <w:sz w:val="20"/>
                <w:szCs w:val="20"/>
                <w:highlight w:val="yellow"/>
              </w:rPr>
              <w:t>(in corso di aggiornamento)</w:t>
            </w:r>
          </w:p>
          <w:p w14:paraId="36786276" w14:textId="27513DF3" w:rsidR="009721F5" w:rsidRPr="00A00003" w:rsidRDefault="009721F5" w:rsidP="009721F5">
            <w:pPr>
              <w:autoSpaceDE w:val="0"/>
              <w:autoSpaceDN w:val="0"/>
              <w:adjustRightInd w:val="0"/>
              <w:spacing w:line="276" w:lineRule="auto"/>
              <w:jc w:val="both"/>
              <w:rPr>
                <w:rFonts w:ascii="Arial" w:hAnsi="Arial" w:cs="Arial"/>
                <w:sz w:val="20"/>
                <w:szCs w:val="20"/>
              </w:rPr>
            </w:pPr>
          </w:p>
          <w:p w14:paraId="43660DF4" w14:textId="3A33FA28" w:rsidR="009721F5" w:rsidRPr="00D11531" w:rsidRDefault="009721F5" w:rsidP="009721F5">
            <w:pPr>
              <w:autoSpaceDE w:val="0"/>
              <w:autoSpaceDN w:val="0"/>
              <w:adjustRightInd w:val="0"/>
              <w:spacing w:line="276" w:lineRule="auto"/>
              <w:jc w:val="center"/>
              <w:rPr>
                <w:rFonts w:ascii="Arial" w:hAnsi="Arial" w:cs="Arial"/>
                <w:b/>
                <w:bCs/>
              </w:rPr>
            </w:pPr>
            <w:r w:rsidRPr="00D11531">
              <w:rPr>
                <w:rFonts w:ascii="Arial" w:hAnsi="Arial" w:cs="Arial"/>
                <w:b/>
                <w:bCs/>
              </w:rPr>
              <w:t>Target di realizzazione</w:t>
            </w:r>
            <w:r w:rsidR="00B57B7B" w:rsidRPr="00B57B7B">
              <w:rPr>
                <w:rFonts w:ascii="Arial" w:hAnsi="Arial" w:cs="Arial"/>
                <w:b/>
                <w:bCs/>
                <w:sz w:val="20"/>
                <w:szCs w:val="20"/>
              </w:rPr>
              <w:t xml:space="preserve"> </w:t>
            </w:r>
            <w:r w:rsidR="00B57B7B" w:rsidRPr="00B57B7B">
              <w:rPr>
                <w:rFonts w:ascii="Arial" w:hAnsi="Arial" w:cs="Arial"/>
                <w:b/>
                <w:bCs/>
                <w:sz w:val="20"/>
                <w:szCs w:val="20"/>
              </w:rPr>
              <w:t>Tipo/Valore</w:t>
            </w:r>
          </w:p>
          <w:p w14:paraId="3D320F40" w14:textId="77777777" w:rsidR="009721F5" w:rsidRPr="00A00003" w:rsidRDefault="009721F5" w:rsidP="009721F5">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SI/NO</w:t>
            </w:r>
          </w:p>
          <w:p w14:paraId="22CCBEC8" w14:textId="190E906D" w:rsidR="009721F5" w:rsidRPr="00F93561" w:rsidRDefault="009721F5" w:rsidP="00747136">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Risultato atteso: SI</w:t>
            </w:r>
          </w:p>
        </w:tc>
      </w:tr>
      <w:tr w:rsidR="009721F5" w:rsidRPr="00F93561" w14:paraId="3F2C21F9" w14:textId="77777777" w:rsidTr="0044248F">
        <w:tc>
          <w:tcPr>
            <w:tcW w:w="3539" w:type="dxa"/>
            <w:tcBorders>
              <w:top w:val="double" w:sz="24" w:space="0" w:color="4472C4" w:themeColor="accent1"/>
              <w:bottom w:val="double" w:sz="24" w:space="0" w:color="4472C4" w:themeColor="accent1"/>
              <w:right w:val="single" w:sz="4" w:space="0" w:color="4472C4" w:themeColor="accent1"/>
            </w:tcBorders>
            <w:shd w:val="clear" w:color="auto" w:fill="DEEAF6" w:themeFill="accent5" w:themeFillTint="33"/>
          </w:tcPr>
          <w:p w14:paraId="34FFF9A0" w14:textId="03D548B2" w:rsidR="009721F5" w:rsidRDefault="009721F5" w:rsidP="009721F5">
            <w:pPr>
              <w:tabs>
                <w:tab w:val="left" w:pos="996"/>
              </w:tabs>
              <w:autoSpaceDE w:val="0"/>
              <w:autoSpaceDN w:val="0"/>
              <w:adjustRightInd w:val="0"/>
              <w:spacing w:line="276" w:lineRule="auto"/>
              <w:jc w:val="center"/>
              <w:rPr>
                <w:rFonts w:ascii="Arial" w:hAnsi="Arial" w:cs="Arial"/>
                <w:sz w:val="20"/>
                <w:szCs w:val="20"/>
              </w:rPr>
            </w:pPr>
            <w:r w:rsidRPr="008B7441">
              <w:rPr>
                <w:rFonts w:ascii="Arial" w:hAnsi="Arial" w:cs="Arial"/>
                <w:b/>
                <w:bCs/>
              </w:rPr>
              <w:t>Misura generale</w:t>
            </w:r>
            <w:r>
              <w:rPr>
                <w:rFonts w:ascii="Arial" w:hAnsi="Arial" w:cs="Arial"/>
                <w:b/>
                <w:bCs/>
              </w:rPr>
              <w:t xml:space="preserve"> 1</w:t>
            </w:r>
            <w:r w:rsidR="00FB3F48">
              <w:rPr>
                <w:rFonts w:ascii="Arial" w:hAnsi="Arial" w:cs="Arial"/>
                <w:b/>
                <w:bCs/>
              </w:rPr>
              <w:t>4</w:t>
            </w:r>
            <w:r w:rsidR="00CD7A95">
              <w:rPr>
                <w:rFonts w:ascii="Arial" w:hAnsi="Arial" w:cs="Arial"/>
                <w:b/>
                <w:bCs/>
              </w:rPr>
              <w:t>.</w:t>
            </w:r>
          </w:p>
          <w:p w14:paraId="7225DC9F" w14:textId="77777777" w:rsidR="009721F5" w:rsidRPr="00F93561" w:rsidRDefault="009721F5" w:rsidP="009721F5">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Monitoraggio dei rapporti di parentela:</w:t>
            </w:r>
          </w:p>
          <w:p w14:paraId="318DB7A6" w14:textId="77777777" w:rsidR="009721F5" w:rsidRPr="00F93561" w:rsidRDefault="009721F5" w:rsidP="00A46216">
            <w:pPr>
              <w:pStyle w:val="Paragrafoelenco"/>
              <w:numPr>
                <w:ilvl w:val="0"/>
                <w:numId w:val="46"/>
              </w:num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controlli inerenti al rispetto dell’art. 1, comma 9, lett. e), della L. 190/2012</w:t>
            </w:r>
          </w:p>
          <w:p w14:paraId="24CB26C2" w14:textId="77777777" w:rsidR="009721F5" w:rsidRPr="00F93561" w:rsidRDefault="009721F5" w:rsidP="00A46216">
            <w:pPr>
              <w:pStyle w:val="Paragrafoelenco"/>
              <w:numPr>
                <w:ilvl w:val="0"/>
                <w:numId w:val="46"/>
              </w:num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lastRenderedPageBreak/>
              <w:t xml:space="preserve">controlli sul rispetto dell’art.  18-bis della </w:t>
            </w:r>
            <w:proofErr w:type="spellStart"/>
            <w:r w:rsidRPr="00F93561">
              <w:rPr>
                <w:rFonts w:ascii="Arial" w:hAnsi="Arial" w:cs="Arial"/>
                <w:sz w:val="20"/>
                <w:szCs w:val="20"/>
              </w:rPr>
              <w:t>L.r</w:t>
            </w:r>
            <w:proofErr w:type="spellEnd"/>
            <w:r w:rsidRPr="00F93561">
              <w:rPr>
                <w:rFonts w:ascii="Arial" w:hAnsi="Arial" w:cs="Arial"/>
                <w:sz w:val="20"/>
                <w:szCs w:val="20"/>
              </w:rPr>
              <w:t>. 26 novembre 2001, n. 43.</w:t>
            </w:r>
          </w:p>
          <w:p w14:paraId="4ECAD0DB" w14:textId="77777777" w:rsidR="009721F5" w:rsidRDefault="009721F5" w:rsidP="009721F5">
            <w:pPr>
              <w:tabs>
                <w:tab w:val="left" w:pos="996"/>
              </w:tabs>
              <w:autoSpaceDE w:val="0"/>
              <w:autoSpaceDN w:val="0"/>
              <w:adjustRightInd w:val="0"/>
              <w:spacing w:line="276" w:lineRule="auto"/>
              <w:jc w:val="both"/>
              <w:rPr>
                <w:rFonts w:ascii="Arial" w:hAnsi="Arial" w:cs="Arial"/>
                <w:sz w:val="20"/>
                <w:szCs w:val="20"/>
              </w:rPr>
            </w:pPr>
          </w:p>
          <w:p w14:paraId="45099CB1" w14:textId="77777777" w:rsidR="009721F5" w:rsidRPr="001335C4" w:rsidRDefault="009721F5" w:rsidP="009721F5">
            <w:pPr>
              <w:autoSpaceDE w:val="0"/>
              <w:autoSpaceDN w:val="0"/>
              <w:adjustRightInd w:val="0"/>
              <w:spacing w:line="276" w:lineRule="auto"/>
              <w:jc w:val="center"/>
              <w:rPr>
                <w:rFonts w:ascii="Arial" w:hAnsi="Arial" w:cs="Arial"/>
                <w:b/>
                <w:bCs/>
              </w:rPr>
            </w:pPr>
            <w:r w:rsidRPr="001335C4">
              <w:rPr>
                <w:rFonts w:ascii="Arial" w:hAnsi="Arial" w:cs="Arial"/>
                <w:b/>
                <w:bCs/>
              </w:rPr>
              <w:t>Situazione al 31.12.2021</w:t>
            </w:r>
          </w:p>
          <w:p w14:paraId="01F820AD" w14:textId="77777777" w:rsidR="009721F5" w:rsidRPr="00F93561" w:rsidRDefault="009721F5" w:rsidP="009721F5">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 xml:space="preserve">Misura attivata </w:t>
            </w:r>
          </w:p>
          <w:p w14:paraId="0E270419" w14:textId="270A3A2E" w:rsidR="009721F5" w:rsidRDefault="009721F5" w:rsidP="009721F5">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(disciplina contenuta in parte nella delibera di Giunta regionale n. 1786 del 29.10.2018 e in parte nel PTPCT 2022-2024)</w:t>
            </w:r>
          </w:p>
          <w:p w14:paraId="1F5530A9" w14:textId="2723D787" w:rsidR="009721F5" w:rsidRPr="00F93561" w:rsidRDefault="009721F5" w:rsidP="009721F5">
            <w:pPr>
              <w:tabs>
                <w:tab w:val="left" w:pos="996"/>
              </w:tabs>
              <w:autoSpaceDE w:val="0"/>
              <w:autoSpaceDN w:val="0"/>
              <w:adjustRightInd w:val="0"/>
              <w:spacing w:line="276" w:lineRule="auto"/>
              <w:jc w:val="both"/>
              <w:rPr>
                <w:rFonts w:ascii="Arial" w:hAnsi="Arial" w:cs="Arial"/>
                <w:sz w:val="20"/>
                <w:szCs w:val="20"/>
              </w:rPr>
            </w:pPr>
          </w:p>
          <w:p w14:paraId="7C1DB1BB" w14:textId="3644C6E1" w:rsidR="009721F5" w:rsidRPr="00F93561" w:rsidRDefault="009721F5" w:rsidP="009721F5">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 xml:space="preserve">  </w:t>
            </w:r>
          </w:p>
        </w:tc>
        <w:tc>
          <w:tcPr>
            <w:tcW w:w="6237" w:type="dxa"/>
            <w:tcBorders>
              <w:top w:val="double" w:sz="24" w:space="0" w:color="4472C4" w:themeColor="accent1"/>
              <w:left w:val="single" w:sz="4" w:space="0" w:color="4472C4" w:themeColor="accent1"/>
              <w:bottom w:val="double" w:sz="24" w:space="0" w:color="4472C4" w:themeColor="accent1"/>
            </w:tcBorders>
            <w:shd w:val="clear" w:color="auto" w:fill="DEEAF6" w:themeFill="accent5" w:themeFillTint="33"/>
          </w:tcPr>
          <w:p w14:paraId="46A526EB" w14:textId="77777777" w:rsidR="009721F5" w:rsidRPr="00D11531" w:rsidRDefault="009721F5" w:rsidP="009721F5">
            <w:pPr>
              <w:autoSpaceDE w:val="0"/>
              <w:autoSpaceDN w:val="0"/>
              <w:adjustRightInd w:val="0"/>
              <w:spacing w:line="276" w:lineRule="auto"/>
              <w:jc w:val="center"/>
              <w:rPr>
                <w:rFonts w:ascii="Arial" w:hAnsi="Arial" w:cs="Arial"/>
                <w:b/>
                <w:bCs/>
              </w:rPr>
            </w:pPr>
            <w:r w:rsidRPr="00D11531">
              <w:rPr>
                <w:rFonts w:ascii="Arial" w:hAnsi="Arial" w:cs="Arial"/>
                <w:b/>
                <w:bCs/>
              </w:rPr>
              <w:lastRenderedPageBreak/>
              <w:t>Obiettivi del triennio 2022.2024</w:t>
            </w:r>
          </w:p>
          <w:p w14:paraId="48D2F23E" w14:textId="13041806" w:rsidR="009721F5" w:rsidRPr="00A00003" w:rsidRDefault="009721F5" w:rsidP="009721F5">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Obiettivo</w:t>
            </w:r>
            <w:r>
              <w:rPr>
                <w:rFonts w:ascii="Arial" w:hAnsi="Arial" w:cs="Arial"/>
                <w:sz w:val="20"/>
                <w:szCs w:val="20"/>
              </w:rPr>
              <w:t xml:space="preserve"> 2</w:t>
            </w:r>
            <w:r w:rsidRPr="00A00003">
              <w:rPr>
                <w:rFonts w:ascii="Arial" w:hAnsi="Arial" w:cs="Arial"/>
                <w:sz w:val="20"/>
                <w:szCs w:val="20"/>
              </w:rPr>
              <w:t>/O</w:t>
            </w:r>
          </w:p>
          <w:p w14:paraId="3C7AFAC7" w14:textId="77777777" w:rsidR="006D6BB3" w:rsidRPr="00A00003" w:rsidRDefault="006D6BB3" w:rsidP="006D6BB3">
            <w:pPr>
              <w:autoSpaceDE w:val="0"/>
              <w:autoSpaceDN w:val="0"/>
              <w:adjustRightInd w:val="0"/>
              <w:spacing w:line="276" w:lineRule="auto"/>
              <w:jc w:val="both"/>
              <w:rPr>
                <w:rFonts w:ascii="Arial" w:hAnsi="Arial" w:cs="Arial"/>
                <w:sz w:val="20"/>
                <w:szCs w:val="20"/>
              </w:rPr>
            </w:pPr>
            <w:r>
              <w:rPr>
                <w:rFonts w:ascii="Arial" w:hAnsi="Arial" w:cs="Arial"/>
                <w:sz w:val="20"/>
                <w:szCs w:val="20"/>
              </w:rPr>
              <w:t>Continua ogni anno</w:t>
            </w:r>
            <w:r w:rsidRPr="00A00003">
              <w:rPr>
                <w:rFonts w:ascii="Arial" w:hAnsi="Arial" w:cs="Arial"/>
                <w:sz w:val="20"/>
                <w:szCs w:val="20"/>
              </w:rPr>
              <w:t xml:space="preserve"> </w:t>
            </w:r>
          </w:p>
          <w:p w14:paraId="5FA40B70" w14:textId="77777777" w:rsidR="009721F5" w:rsidRDefault="009721F5" w:rsidP="009721F5">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Anno 2022: </w:t>
            </w:r>
            <w:r w:rsidRPr="0086517E">
              <w:rPr>
                <w:rFonts w:ascii="Arial" w:hAnsi="Arial" w:cs="Arial"/>
                <w:sz w:val="20"/>
                <w:szCs w:val="20"/>
              </w:rPr>
              <w:t>aggiornamento dei contenuti della delibera di Giunta regionale n. 1786 del 29.10.2018</w:t>
            </w:r>
            <w:r>
              <w:rPr>
                <w:rFonts w:ascii="Arial" w:hAnsi="Arial" w:cs="Arial"/>
                <w:sz w:val="20"/>
                <w:szCs w:val="20"/>
              </w:rPr>
              <w:t xml:space="preserve"> </w:t>
            </w:r>
          </w:p>
          <w:p w14:paraId="66AAA43B" w14:textId="77777777" w:rsidR="009721F5" w:rsidRPr="00D11531" w:rsidRDefault="009721F5" w:rsidP="009721F5">
            <w:pPr>
              <w:autoSpaceDE w:val="0"/>
              <w:autoSpaceDN w:val="0"/>
              <w:adjustRightInd w:val="0"/>
              <w:spacing w:line="276" w:lineRule="auto"/>
              <w:jc w:val="center"/>
              <w:rPr>
                <w:rFonts w:ascii="Arial" w:hAnsi="Arial" w:cs="Arial"/>
                <w:b/>
                <w:bCs/>
              </w:rPr>
            </w:pPr>
            <w:r w:rsidRPr="00D11531">
              <w:rPr>
                <w:rFonts w:ascii="Arial" w:hAnsi="Arial" w:cs="Arial"/>
                <w:b/>
                <w:bCs/>
              </w:rPr>
              <w:t>Termine di realizzazione</w:t>
            </w:r>
          </w:p>
          <w:p w14:paraId="3B6B5BC0" w14:textId="098CE076" w:rsidR="009721F5" w:rsidRPr="00A00003" w:rsidRDefault="009721F5" w:rsidP="009721F5">
            <w:pPr>
              <w:autoSpaceDE w:val="0"/>
              <w:autoSpaceDN w:val="0"/>
              <w:adjustRightInd w:val="0"/>
              <w:spacing w:line="276" w:lineRule="auto"/>
              <w:jc w:val="both"/>
              <w:rPr>
                <w:rFonts w:ascii="Arial" w:hAnsi="Arial" w:cs="Arial"/>
                <w:sz w:val="20"/>
                <w:szCs w:val="20"/>
              </w:rPr>
            </w:pPr>
            <w:r>
              <w:rPr>
                <w:rFonts w:ascii="Arial" w:hAnsi="Arial" w:cs="Arial"/>
                <w:sz w:val="20"/>
                <w:szCs w:val="20"/>
              </w:rPr>
              <w:lastRenderedPageBreak/>
              <w:t>al 3</w:t>
            </w:r>
            <w:r w:rsidR="003D7091">
              <w:rPr>
                <w:rFonts w:ascii="Arial" w:hAnsi="Arial" w:cs="Arial"/>
                <w:sz w:val="20"/>
                <w:szCs w:val="20"/>
              </w:rPr>
              <w:t>1</w:t>
            </w:r>
            <w:r>
              <w:rPr>
                <w:rFonts w:ascii="Arial" w:hAnsi="Arial" w:cs="Arial"/>
                <w:sz w:val="20"/>
                <w:szCs w:val="20"/>
              </w:rPr>
              <w:t xml:space="preserve">.3. 2022: </w:t>
            </w:r>
            <w:r w:rsidR="001B6A66" w:rsidRPr="00F93561">
              <w:rPr>
                <w:rFonts w:ascii="Arial" w:hAnsi="Arial" w:cs="Arial"/>
                <w:sz w:val="20"/>
                <w:szCs w:val="20"/>
              </w:rPr>
              <w:t xml:space="preserve">aggiornamento dei contenuti della delibera di Giunta regionale n. 1786 del 29.10.2018, per estensione dell’ambito applicativo e per inserimento dei controlli sul rispetto dell’art.  18-bis della </w:t>
            </w:r>
            <w:proofErr w:type="spellStart"/>
            <w:r w:rsidR="001B6A66" w:rsidRPr="00F93561">
              <w:rPr>
                <w:rFonts w:ascii="Arial" w:hAnsi="Arial" w:cs="Arial"/>
                <w:sz w:val="20"/>
                <w:szCs w:val="20"/>
              </w:rPr>
              <w:t>L.r</w:t>
            </w:r>
            <w:proofErr w:type="spellEnd"/>
            <w:r w:rsidR="001B6A66" w:rsidRPr="00F93561">
              <w:rPr>
                <w:rFonts w:ascii="Arial" w:hAnsi="Arial" w:cs="Arial"/>
                <w:sz w:val="20"/>
                <w:szCs w:val="20"/>
              </w:rPr>
              <w:t xml:space="preserve">. 26 novembre 2001, n. </w:t>
            </w:r>
            <w:r w:rsidR="001B6A66">
              <w:rPr>
                <w:rFonts w:ascii="Arial" w:hAnsi="Arial" w:cs="Arial"/>
                <w:sz w:val="20"/>
                <w:szCs w:val="20"/>
              </w:rPr>
              <w:t>43</w:t>
            </w:r>
          </w:p>
          <w:p w14:paraId="20ABB94E" w14:textId="77777777" w:rsidR="009721F5" w:rsidRDefault="009721F5" w:rsidP="009721F5">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Per l’attuazione: </w:t>
            </w:r>
            <w:r w:rsidRPr="00A00003">
              <w:rPr>
                <w:rFonts w:ascii="Arial" w:hAnsi="Arial" w:cs="Arial"/>
                <w:sz w:val="20"/>
                <w:szCs w:val="20"/>
              </w:rPr>
              <w:t>al 31.12 di ogni anno dal 2022 al 2024</w:t>
            </w:r>
          </w:p>
          <w:p w14:paraId="0B8442CD" w14:textId="77777777" w:rsidR="009721F5" w:rsidRPr="00D11531" w:rsidRDefault="009721F5" w:rsidP="009721F5">
            <w:pPr>
              <w:autoSpaceDE w:val="0"/>
              <w:autoSpaceDN w:val="0"/>
              <w:adjustRightInd w:val="0"/>
              <w:spacing w:line="276" w:lineRule="auto"/>
              <w:jc w:val="center"/>
              <w:rPr>
                <w:rFonts w:ascii="Arial" w:hAnsi="Arial" w:cs="Arial"/>
                <w:b/>
                <w:bCs/>
              </w:rPr>
            </w:pPr>
            <w:r w:rsidRPr="00D11531">
              <w:rPr>
                <w:rFonts w:ascii="Arial" w:hAnsi="Arial" w:cs="Arial"/>
                <w:b/>
                <w:bCs/>
              </w:rPr>
              <w:t>Titolare del rischio</w:t>
            </w:r>
          </w:p>
          <w:p w14:paraId="6C03698B" w14:textId="27581AEF" w:rsidR="009721F5" w:rsidRDefault="009721F5" w:rsidP="009721F5">
            <w:pPr>
              <w:autoSpaceDE w:val="0"/>
              <w:autoSpaceDN w:val="0"/>
              <w:adjustRightInd w:val="0"/>
              <w:spacing w:line="276" w:lineRule="auto"/>
              <w:jc w:val="both"/>
              <w:rPr>
                <w:rFonts w:ascii="Arial" w:hAnsi="Arial" w:cs="Arial"/>
                <w:sz w:val="20"/>
                <w:szCs w:val="20"/>
              </w:rPr>
            </w:pPr>
            <w:r>
              <w:rPr>
                <w:rFonts w:ascii="Arial" w:hAnsi="Arial" w:cs="Arial"/>
                <w:sz w:val="20"/>
                <w:szCs w:val="20"/>
              </w:rPr>
              <w:t>RPCT, sia per quanto riguarda la modifica della delibera n. 1786/2018 che per il monitoraggio</w:t>
            </w:r>
          </w:p>
          <w:p w14:paraId="2381DAD3" w14:textId="77777777" w:rsidR="009721F5" w:rsidRPr="00D11531" w:rsidRDefault="009721F5" w:rsidP="009721F5">
            <w:pPr>
              <w:autoSpaceDE w:val="0"/>
              <w:autoSpaceDN w:val="0"/>
              <w:adjustRightInd w:val="0"/>
              <w:spacing w:line="276" w:lineRule="auto"/>
              <w:jc w:val="center"/>
              <w:rPr>
                <w:rFonts w:ascii="Arial" w:hAnsi="Arial" w:cs="Arial"/>
                <w:b/>
                <w:bCs/>
              </w:rPr>
            </w:pPr>
            <w:r w:rsidRPr="00D11531">
              <w:rPr>
                <w:rFonts w:ascii="Arial" w:hAnsi="Arial" w:cs="Arial"/>
                <w:b/>
                <w:bCs/>
              </w:rPr>
              <w:t>Indicatore di realizzazione</w:t>
            </w:r>
          </w:p>
          <w:p w14:paraId="47B48494" w14:textId="77777777" w:rsidR="009721F5" w:rsidRDefault="009721F5" w:rsidP="009721F5">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1. Anno 2022: Adozione della </w:t>
            </w:r>
            <w:r w:rsidRPr="008666A9">
              <w:rPr>
                <w:rFonts w:ascii="Arial" w:hAnsi="Arial" w:cs="Arial"/>
                <w:sz w:val="20"/>
                <w:szCs w:val="20"/>
              </w:rPr>
              <w:t>delibera di Giunta regionale di modifica della delibera n. 1786 del 29.10.2018</w:t>
            </w:r>
          </w:p>
          <w:p w14:paraId="734EF6E2" w14:textId="6AF1D1AD" w:rsidR="009721F5" w:rsidRPr="00A00003" w:rsidRDefault="009721F5" w:rsidP="009721F5">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2. Per l’attuazione, ogni anno dal 2022 al 2024: </w:t>
            </w:r>
            <w:r w:rsidR="003D7091">
              <w:rPr>
                <w:rFonts w:ascii="Arial" w:hAnsi="Arial" w:cs="Arial"/>
                <w:sz w:val="20"/>
                <w:szCs w:val="20"/>
              </w:rPr>
              <w:t xml:space="preserve">verbale </w:t>
            </w:r>
            <w:r w:rsidR="001B6A66">
              <w:rPr>
                <w:rFonts w:ascii="Arial" w:hAnsi="Arial" w:cs="Arial"/>
                <w:sz w:val="20"/>
                <w:szCs w:val="20"/>
              </w:rPr>
              <w:t xml:space="preserve">di avvenuto monitoraggio </w:t>
            </w:r>
          </w:p>
          <w:p w14:paraId="65650773" w14:textId="183EFD7E" w:rsidR="001B6A66" w:rsidRPr="001B6A66" w:rsidRDefault="009721F5" w:rsidP="001B6A66">
            <w:pPr>
              <w:autoSpaceDE w:val="0"/>
              <w:autoSpaceDN w:val="0"/>
              <w:adjustRightInd w:val="0"/>
              <w:spacing w:line="276" w:lineRule="auto"/>
              <w:jc w:val="center"/>
              <w:rPr>
                <w:rFonts w:ascii="Arial" w:hAnsi="Arial" w:cs="Arial"/>
                <w:b/>
                <w:bCs/>
              </w:rPr>
            </w:pPr>
            <w:r w:rsidRPr="00D11531">
              <w:rPr>
                <w:rFonts w:ascii="Arial" w:hAnsi="Arial" w:cs="Arial"/>
                <w:b/>
                <w:bCs/>
              </w:rPr>
              <w:t>Target di realizzazione</w:t>
            </w:r>
            <w:r w:rsidR="00B57B7B" w:rsidRPr="00B57B7B">
              <w:rPr>
                <w:rFonts w:ascii="Arial" w:hAnsi="Arial" w:cs="Arial"/>
                <w:b/>
                <w:bCs/>
                <w:sz w:val="20"/>
                <w:szCs w:val="20"/>
              </w:rPr>
              <w:t xml:space="preserve"> </w:t>
            </w:r>
            <w:r w:rsidR="00B57B7B" w:rsidRPr="00B57B7B">
              <w:rPr>
                <w:rFonts w:ascii="Arial" w:hAnsi="Arial" w:cs="Arial"/>
                <w:b/>
                <w:bCs/>
                <w:sz w:val="20"/>
                <w:szCs w:val="20"/>
              </w:rPr>
              <w:t>Tipo/Valore</w:t>
            </w:r>
          </w:p>
          <w:p w14:paraId="204560BA" w14:textId="6FDBC1CF" w:rsidR="009721F5" w:rsidRPr="00A00003" w:rsidRDefault="009721F5" w:rsidP="009721F5">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SI/NO</w:t>
            </w:r>
          </w:p>
          <w:p w14:paraId="7C78BE5E" w14:textId="4C5D20E1" w:rsidR="009721F5" w:rsidRPr="00F93561" w:rsidRDefault="009721F5" w:rsidP="00E377C8">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Risultato atteso: SI</w:t>
            </w:r>
          </w:p>
        </w:tc>
      </w:tr>
      <w:tr w:rsidR="00B064C1" w:rsidRPr="00F93561" w14:paraId="66A887AF" w14:textId="77777777" w:rsidTr="0044248F">
        <w:tc>
          <w:tcPr>
            <w:tcW w:w="3539" w:type="dxa"/>
            <w:tcBorders>
              <w:top w:val="double" w:sz="24" w:space="0" w:color="4472C4" w:themeColor="accent1"/>
              <w:bottom w:val="double" w:sz="4" w:space="0" w:color="4472C4" w:themeColor="accent1"/>
              <w:right w:val="single" w:sz="4" w:space="0" w:color="4472C4" w:themeColor="accent1"/>
            </w:tcBorders>
            <w:shd w:val="clear" w:color="auto" w:fill="9CC2E5" w:themeFill="accent5" w:themeFillTint="99"/>
          </w:tcPr>
          <w:p w14:paraId="072E8405" w14:textId="7FF5ED7D" w:rsidR="00B064C1" w:rsidRDefault="00B064C1" w:rsidP="00CD7A95">
            <w:pPr>
              <w:tabs>
                <w:tab w:val="left" w:pos="996"/>
              </w:tabs>
              <w:autoSpaceDE w:val="0"/>
              <w:autoSpaceDN w:val="0"/>
              <w:adjustRightInd w:val="0"/>
              <w:spacing w:line="276" w:lineRule="auto"/>
              <w:jc w:val="center"/>
              <w:rPr>
                <w:rFonts w:ascii="Arial" w:hAnsi="Arial" w:cs="Arial"/>
                <w:sz w:val="20"/>
                <w:szCs w:val="20"/>
              </w:rPr>
            </w:pPr>
            <w:r w:rsidRPr="008B7441">
              <w:rPr>
                <w:rFonts w:ascii="Arial" w:hAnsi="Arial" w:cs="Arial"/>
                <w:b/>
                <w:bCs/>
              </w:rPr>
              <w:lastRenderedPageBreak/>
              <w:t>Misura generale</w:t>
            </w:r>
            <w:r>
              <w:rPr>
                <w:rFonts w:ascii="Arial" w:hAnsi="Arial" w:cs="Arial"/>
                <w:b/>
                <w:bCs/>
              </w:rPr>
              <w:t xml:space="preserve"> 1</w:t>
            </w:r>
            <w:r w:rsidR="00FB3F48">
              <w:rPr>
                <w:rFonts w:ascii="Arial" w:hAnsi="Arial" w:cs="Arial"/>
                <w:b/>
                <w:bCs/>
              </w:rPr>
              <w:t>5</w:t>
            </w:r>
            <w:r>
              <w:rPr>
                <w:rFonts w:ascii="Arial" w:hAnsi="Arial" w:cs="Arial"/>
                <w:b/>
                <w:bCs/>
              </w:rPr>
              <w:t>.</w:t>
            </w:r>
          </w:p>
          <w:p w14:paraId="2E6A6C81" w14:textId="6DEB11D4" w:rsidR="00B064C1" w:rsidRDefault="00B064C1" w:rsidP="009721F5">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Potenziamento di un sistema di controlli interni, con introduzione di un controllo di regolarità amministrativa in fase successiva sugli atti dirigenziali</w:t>
            </w:r>
          </w:p>
          <w:p w14:paraId="5430CA7A" w14:textId="77777777" w:rsidR="00B064C1" w:rsidRDefault="00B064C1" w:rsidP="009721F5">
            <w:pPr>
              <w:tabs>
                <w:tab w:val="left" w:pos="996"/>
              </w:tabs>
              <w:autoSpaceDE w:val="0"/>
              <w:autoSpaceDN w:val="0"/>
              <w:adjustRightInd w:val="0"/>
              <w:spacing w:line="276" w:lineRule="auto"/>
              <w:jc w:val="both"/>
              <w:rPr>
                <w:rFonts w:ascii="Arial" w:hAnsi="Arial" w:cs="Arial"/>
                <w:sz w:val="20"/>
                <w:szCs w:val="20"/>
              </w:rPr>
            </w:pPr>
          </w:p>
          <w:p w14:paraId="7DF4D8D1" w14:textId="77777777" w:rsidR="00B064C1" w:rsidRPr="001335C4" w:rsidRDefault="00B064C1" w:rsidP="00CD7A95">
            <w:pPr>
              <w:autoSpaceDE w:val="0"/>
              <w:autoSpaceDN w:val="0"/>
              <w:adjustRightInd w:val="0"/>
              <w:spacing w:line="276" w:lineRule="auto"/>
              <w:jc w:val="center"/>
              <w:rPr>
                <w:rFonts w:ascii="Arial" w:hAnsi="Arial" w:cs="Arial"/>
                <w:b/>
                <w:bCs/>
              </w:rPr>
            </w:pPr>
            <w:r w:rsidRPr="001335C4">
              <w:rPr>
                <w:rFonts w:ascii="Arial" w:hAnsi="Arial" w:cs="Arial"/>
                <w:b/>
                <w:bCs/>
              </w:rPr>
              <w:t>Situazione al 31.12.2021</w:t>
            </w:r>
          </w:p>
          <w:p w14:paraId="0E54C174" w14:textId="77777777" w:rsidR="00B064C1" w:rsidRPr="00F93561" w:rsidRDefault="00B064C1" w:rsidP="00CD7A95">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Misura attivata</w:t>
            </w:r>
          </w:p>
          <w:p w14:paraId="68F3352B" w14:textId="648E4186" w:rsidR="00B064C1" w:rsidRDefault="00B064C1" w:rsidP="00CD7A95">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 xml:space="preserve">(delibera di Giunta regionale n. 468/2017    e </w:t>
            </w:r>
            <w:proofErr w:type="spellStart"/>
            <w:r w:rsidRPr="00F93561">
              <w:rPr>
                <w:rFonts w:ascii="Arial" w:hAnsi="Arial" w:cs="Arial"/>
                <w:sz w:val="20"/>
                <w:szCs w:val="20"/>
              </w:rPr>
              <w:t>ss.mm.ii</w:t>
            </w:r>
            <w:proofErr w:type="spellEnd"/>
            <w:r w:rsidRPr="00F93561">
              <w:rPr>
                <w:rFonts w:ascii="Arial" w:hAnsi="Arial" w:cs="Arial"/>
                <w:sz w:val="20"/>
                <w:szCs w:val="20"/>
              </w:rPr>
              <w:t>.)</w:t>
            </w:r>
          </w:p>
          <w:p w14:paraId="2D0EC31B" w14:textId="387A5DA0" w:rsidR="00B064C1" w:rsidRPr="00F93561" w:rsidRDefault="00B064C1" w:rsidP="009721F5">
            <w:pPr>
              <w:tabs>
                <w:tab w:val="left" w:pos="996"/>
              </w:tabs>
              <w:autoSpaceDE w:val="0"/>
              <w:autoSpaceDN w:val="0"/>
              <w:adjustRightInd w:val="0"/>
              <w:spacing w:line="276" w:lineRule="auto"/>
              <w:jc w:val="both"/>
              <w:rPr>
                <w:rFonts w:ascii="Arial" w:hAnsi="Arial" w:cs="Arial"/>
                <w:sz w:val="20"/>
                <w:szCs w:val="20"/>
              </w:rPr>
            </w:pPr>
          </w:p>
        </w:tc>
        <w:tc>
          <w:tcPr>
            <w:tcW w:w="6237" w:type="dxa"/>
            <w:tcBorders>
              <w:top w:val="double" w:sz="24" w:space="0" w:color="4472C4" w:themeColor="accent1"/>
              <w:left w:val="single" w:sz="4" w:space="0" w:color="4472C4" w:themeColor="accent1"/>
              <w:bottom w:val="double" w:sz="4" w:space="0" w:color="4472C4" w:themeColor="accent1"/>
            </w:tcBorders>
            <w:shd w:val="clear" w:color="auto" w:fill="9CC2E5" w:themeFill="accent5" w:themeFillTint="99"/>
          </w:tcPr>
          <w:p w14:paraId="2B1677C8" w14:textId="1AB6A17C" w:rsidR="00B064C1" w:rsidRPr="00D11531" w:rsidRDefault="00B064C1" w:rsidP="00B064C1">
            <w:pPr>
              <w:autoSpaceDE w:val="0"/>
              <w:autoSpaceDN w:val="0"/>
              <w:adjustRightInd w:val="0"/>
              <w:spacing w:line="276" w:lineRule="auto"/>
              <w:jc w:val="center"/>
              <w:rPr>
                <w:rFonts w:ascii="Arial" w:hAnsi="Arial" w:cs="Arial"/>
                <w:b/>
                <w:bCs/>
              </w:rPr>
            </w:pPr>
            <w:r w:rsidRPr="00D11531">
              <w:rPr>
                <w:rFonts w:ascii="Arial" w:hAnsi="Arial" w:cs="Arial"/>
                <w:b/>
                <w:bCs/>
              </w:rPr>
              <w:t>Obiettivi del triennio 2022</w:t>
            </w:r>
            <w:r w:rsidR="006D6BB3">
              <w:rPr>
                <w:rFonts w:ascii="Arial" w:hAnsi="Arial" w:cs="Arial"/>
                <w:b/>
                <w:bCs/>
              </w:rPr>
              <w:t>-</w:t>
            </w:r>
            <w:r w:rsidRPr="00D11531">
              <w:rPr>
                <w:rFonts w:ascii="Arial" w:hAnsi="Arial" w:cs="Arial"/>
                <w:b/>
                <w:bCs/>
              </w:rPr>
              <w:t>2024</w:t>
            </w:r>
          </w:p>
          <w:p w14:paraId="17FE0D20" w14:textId="77777777" w:rsidR="00B064C1" w:rsidRPr="00A00003" w:rsidRDefault="00B064C1" w:rsidP="00B064C1">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Obiettivo</w:t>
            </w:r>
            <w:r>
              <w:rPr>
                <w:rFonts w:ascii="Arial" w:hAnsi="Arial" w:cs="Arial"/>
                <w:sz w:val="20"/>
                <w:szCs w:val="20"/>
              </w:rPr>
              <w:t xml:space="preserve"> 2</w:t>
            </w:r>
            <w:r w:rsidRPr="00A00003">
              <w:rPr>
                <w:rFonts w:ascii="Arial" w:hAnsi="Arial" w:cs="Arial"/>
                <w:sz w:val="20"/>
                <w:szCs w:val="20"/>
              </w:rPr>
              <w:t>/O</w:t>
            </w:r>
          </w:p>
          <w:p w14:paraId="21A4D723" w14:textId="2E47BF65" w:rsidR="00B064C1" w:rsidRPr="00A00003" w:rsidRDefault="00B064C1" w:rsidP="00B064C1">
            <w:pPr>
              <w:autoSpaceDE w:val="0"/>
              <w:autoSpaceDN w:val="0"/>
              <w:adjustRightInd w:val="0"/>
              <w:spacing w:line="276" w:lineRule="auto"/>
              <w:jc w:val="both"/>
              <w:rPr>
                <w:rFonts w:ascii="Arial" w:hAnsi="Arial" w:cs="Arial"/>
                <w:sz w:val="20"/>
                <w:szCs w:val="20"/>
              </w:rPr>
            </w:pPr>
            <w:r>
              <w:rPr>
                <w:rFonts w:ascii="Arial" w:hAnsi="Arial" w:cs="Arial"/>
                <w:sz w:val="20"/>
                <w:szCs w:val="20"/>
              </w:rPr>
              <w:t>Continua</w:t>
            </w:r>
            <w:r w:rsidR="006D6BB3">
              <w:rPr>
                <w:rFonts w:ascii="Arial" w:hAnsi="Arial" w:cs="Arial"/>
                <w:sz w:val="20"/>
                <w:szCs w:val="20"/>
              </w:rPr>
              <w:t xml:space="preserve"> </w:t>
            </w:r>
            <w:r>
              <w:rPr>
                <w:rFonts w:ascii="Arial" w:hAnsi="Arial" w:cs="Arial"/>
                <w:sz w:val="20"/>
                <w:szCs w:val="20"/>
              </w:rPr>
              <w:t>ogni anno</w:t>
            </w:r>
          </w:p>
          <w:p w14:paraId="2467378A" w14:textId="77777777" w:rsidR="00B064C1" w:rsidRPr="00D11531" w:rsidRDefault="00B064C1" w:rsidP="00B064C1">
            <w:pPr>
              <w:autoSpaceDE w:val="0"/>
              <w:autoSpaceDN w:val="0"/>
              <w:adjustRightInd w:val="0"/>
              <w:spacing w:line="276" w:lineRule="auto"/>
              <w:jc w:val="center"/>
              <w:rPr>
                <w:rFonts w:ascii="Arial" w:hAnsi="Arial" w:cs="Arial"/>
                <w:b/>
                <w:bCs/>
              </w:rPr>
            </w:pPr>
            <w:r w:rsidRPr="00D11531">
              <w:rPr>
                <w:rFonts w:ascii="Arial" w:hAnsi="Arial" w:cs="Arial"/>
                <w:b/>
                <w:bCs/>
              </w:rPr>
              <w:t>Termine di realizzazione</w:t>
            </w:r>
          </w:p>
          <w:p w14:paraId="3E2CC8E0" w14:textId="50E3A16D" w:rsidR="00B064C1" w:rsidRDefault="00B064C1" w:rsidP="00B064C1">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al 31.12 di ogni anno dal 2022 al 2024</w:t>
            </w:r>
          </w:p>
          <w:p w14:paraId="788AEC4E" w14:textId="77777777" w:rsidR="00B064C1" w:rsidRPr="00D11531" w:rsidRDefault="00B064C1" w:rsidP="00B064C1">
            <w:pPr>
              <w:autoSpaceDE w:val="0"/>
              <w:autoSpaceDN w:val="0"/>
              <w:adjustRightInd w:val="0"/>
              <w:spacing w:line="276" w:lineRule="auto"/>
              <w:jc w:val="center"/>
              <w:rPr>
                <w:rFonts w:ascii="Arial" w:hAnsi="Arial" w:cs="Arial"/>
                <w:b/>
                <w:bCs/>
              </w:rPr>
            </w:pPr>
            <w:r w:rsidRPr="00D11531">
              <w:rPr>
                <w:rFonts w:ascii="Arial" w:hAnsi="Arial" w:cs="Arial"/>
                <w:b/>
                <w:bCs/>
              </w:rPr>
              <w:t>Titolare del rischio</w:t>
            </w:r>
          </w:p>
          <w:p w14:paraId="67DD0160" w14:textId="2428CBB5" w:rsidR="00BB53F1" w:rsidRDefault="00B064C1" w:rsidP="00BB53F1">
            <w:pPr>
              <w:shd w:val="clear" w:color="auto" w:fill="9CC2E5" w:themeFill="accent5" w:themeFillTint="99"/>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Capo di Gabinetto del Presidente della Giunta regionale e dirigente responsabile del Servizio </w:t>
            </w:r>
            <w:r w:rsidR="00BB53F1">
              <w:rPr>
                <w:rFonts w:ascii="Arial" w:hAnsi="Arial" w:cs="Arial"/>
                <w:sz w:val="20"/>
                <w:szCs w:val="20"/>
              </w:rPr>
              <w:t>“</w:t>
            </w:r>
            <w:r w:rsidR="005238A6">
              <w:rPr>
                <w:rFonts w:ascii="Arial" w:hAnsi="Arial" w:cs="Arial"/>
                <w:sz w:val="20"/>
                <w:szCs w:val="20"/>
              </w:rPr>
              <w:t>A</w:t>
            </w:r>
            <w:r w:rsidR="005238A6" w:rsidRPr="005238A6">
              <w:rPr>
                <w:rFonts w:ascii="Arial" w:hAnsi="Arial" w:cs="Arial"/>
                <w:sz w:val="20"/>
                <w:szCs w:val="20"/>
              </w:rPr>
              <w:t xml:space="preserve">utorità di audit programma </w:t>
            </w:r>
            <w:r w:rsidR="005238A6">
              <w:rPr>
                <w:rFonts w:ascii="Arial" w:hAnsi="Arial" w:cs="Arial"/>
                <w:sz w:val="20"/>
                <w:szCs w:val="20"/>
              </w:rPr>
              <w:t>A</w:t>
            </w:r>
            <w:r w:rsidR="005238A6" w:rsidRPr="005238A6">
              <w:rPr>
                <w:rFonts w:ascii="Arial" w:hAnsi="Arial" w:cs="Arial"/>
                <w:sz w:val="20"/>
                <w:szCs w:val="20"/>
              </w:rPr>
              <w:t xml:space="preserve">drion, controllo successivo di </w:t>
            </w:r>
            <w:proofErr w:type="spellStart"/>
            <w:r w:rsidR="005238A6" w:rsidRPr="005238A6">
              <w:rPr>
                <w:rFonts w:ascii="Arial" w:hAnsi="Arial" w:cs="Arial"/>
                <w:sz w:val="20"/>
                <w:szCs w:val="20"/>
              </w:rPr>
              <w:t>regolarita’</w:t>
            </w:r>
            <w:proofErr w:type="spellEnd"/>
            <w:r w:rsidR="005238A6" w:rsidRPr="005238A6">
              <w:rPr>
                <w:rFonts w:ascii="Arial" w:hAnsi="Arial" w:cs="Arial"/>
                <w:sz w:val="20"/>
                <w:szCs w:val="20"/>
              </w:rPr>
              <w:t xml:space="preserve"> amministrativa</w:t>
            </w:r>
            <w:r w:rsidR="005238A6">
              <w:rPr>
                <w:rFonts w:ascii="Arial" w:hAnsi="Arial" w:cs="Arial"/>
                <w:sz w:val="20"/>
                <w:szCs w:val="20"/>
              </w:rPr>
              <w:t>”</w:t>
            </w:r>
          </w:p>
          <w:p w14:paraId="1D584CFE" w14:textId="0DD963F9" w:rsidR="00B064C1" w:rsidRPr="00D11531" w:rsidRDefault="00B064C1" w:rsidP="00BB53F1">
            <w:pPr>
              <w:shd w:val="clear" w:color="auto" w:fill="9CC2E5" w:themeFill="accent5" w:themeFillTint="99"/>
              <w:autoSpaceDE w:val="0"/>
              <w:autoSpaceDN w:val="0"/>
              <w:adjustRightInd w:val="0"/>
              <w:spacing w:line="276" w:lineRule="auto"/>
              <w:jc w:val="center"/>
              <w:rPr>
                <w:rFonts w:ascii="Arial" w:hAnsi="Arial" w:cs="Arial"/>
                <w:b/>
                <w:bCs/>
              </w:rPr>
            </w:pPr>
            <w:r w:rsidRPr="00D11531">
              <w:rPr>
                <w:rFonts w:ascii="Arial" w:hAnsi="Arial" w:cs="Arial"/>
                <w:b/>
                <w:bCs/>
              </w:rPr>
              <w:t>Indicatore di realizzazione</w:t>
            </w:r>
          </w:p>
          <w:p w14:paraId="5F8E7554" w14:textId="440AA9D6" w:rsidR="00B064C1" w:rsidRDefault="00B064C1" w:rsidP="00B064C1">
            <w:pPr>
              <w:autoSpaceDE w:val="0"/>
              <w:autoSpaceDN w:val="0"/>
              <w:adjustRightInd w:val="0"/>
              <w:spacing w:line="276" w:lineRule="auto"/>
              <w:jc w:val="both"/>
              <w:rPr>
                <w:rFonts w:ascii="Arial" w:hAnsi="Arial" w:cs="Arial"/>
                <w:sz w:val="20"/>
                <w:szCs w:val="20"/>
              </w:rPr>
            </w:pPr>
            <w:r>
              <w:rPr>
                <w:rFonts w:ascii="Arial" w:hAnsi="Arial" w:cs="Arial"/>
                <w:sz w:val="20"/>
                <w:szCs w:val="20"/>
              </w:rPr>
              <w:t>1. Adozione del Piano</w:t>
            </w:r>
            <w:r w:rsidR="00801026">
              <w:rPr>
                <w:rFonts w:ascii="Arial" w:hAnsi="Arial" w:cs="Arial"/>
                <w:sz w:val="20"/>
                <w:szCs w:val="20"/>
              </w:rPr>
              <w:t xml:space="preserve"> annuale </w:t>
            </w:r>
            <w:r>
              <w:rPr>
                <w:rFonts w:ascii="Arial" w:hAnsi="Arial" w:cs="Arial"/>
                <w:sz w:val="20"/>
                <w:szCs w:val="20"/>
              </w:rPr>
              <w:t xml:space="preserve">dei controlli </w:t>
            </w:r>
            <w:r w:rsidR="00801026">
              <w:rPr>
                <w:rFonts w:ascii="Arial" w:hAnsi="Arial" w:cs="Arial"/>
                <w:sz w:val="20"/>
                <w:szCs w:val="20"/>
              </w:rPr>
              <w:t xml:space="preserve">di regolarità amministrativa in fase successiva </w:t>
            </w:r>
          </w:p>
          <w:p w14:paraId="7737F52C" w14:textId="450571F8" w:rsidR="00B064C1" w:rsidRPr="00A00003" w:rsidRDefault="00B064C1" w:rsidP="00B064C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2. Per l’attuazione, ogni anno dal 2022 al 2024: </w:t>
            </w:r>
            <w:r w:rsidR="00395627">
              <w:rPr>
                <w:rFonts w:ascii="Arial" w:hAnsi="Arial" w:cs="Arial"/>
                <w:sz w:val="20"/>
                <w:szCs w:val="20"/>
              </w:rPr>
              <w:t>Relazioni semestrali di effettuazione dei controlli in attuazione del Piano</w:t>
            </w:r>
            <w:r w:rsidR="00CA0F51">
              <w:rPr>
                <w:rFonts w:ascii="Arial" w:hAnsi="Arial" w:cs="Arial"/>
                <w:sz w:val="20"/>
                <w:szCs w:val="20"/>
              </w:rPr>
              <w:t xml:space="preserve"> annuale dei controlli</w:t>
            </w:r>
          </w:p>
          <w:p w14:paraId="0FDD54D3" w14:textId="74949BC7" w:rsidR="00B064C1" w:rsidRPr="001B6A66" w:rsidRDefault="00B064C1" w:rsidP="00B064C1">
            <w:pPr>
              <w:autoSpaceDE w:val="0"/>
              <w:autoSpaceDN w:val="0"/>
              <w:adjustRightInd w:val="0"/>
              <w:spacing w:line="276" w:lineRule="auto"/>
              <w:jc w:val="center"/>
              <w:rPr>
                <w:rFonts w:ascii="Arial" w:hAnsi="Arial" w:cs="Arial"/>
                <w:b/>
                <w:bCs/>
              </w:rPr>
            </w:pPr>
            <w:r w:rsidRPr="00D11531">
              <w:rPr>
                <w:rFonts w:ascii="Arial" w:hAnsi="Arial" w:cs="Arial"/>
                <w:b/>
                <w:bCs/>
              </w:rPr>
              <w:t>Target di realizzazione</w:t>
            </w:r>
            <w:r w:rsidR="00B57B7B" w:rsidRPr="00B57B7B">
              <w:rPr>
                <w:rFonts w:ascii="Arial" w:hAnsi="Arial" w:cs="Arial"/>
                <w:b/>
                <w:bCs/>
                <w:sz w:val="20"/>
                <w:szCs w:val="20"/>
              </w:rPr>
              <w:t xml:space="preserve"> </w:t>
            </w:r>
            <w:r w:rsidR="00B57B7B" w:rsidRPr="00B57B7B">
              <w:rPr>
                <w:rFonts w:ascii="Arial" w:hAnsi="Arial" w:cs="Arial"/>
                <w:b/>
                <w:bCs/>
                <w:sz w:val="20"/>
                <w:szCs w:val="20"/>
              </w:rPr>
              <w:t>Tipo/Valore</w:t>
            </w:r>
          </w:p>
          <w:p w14:paraId="32BBB8AD" w14:textId="6A0DCE4F" w:rsidR="00B064C1" w:rsidRPr="00F93561" w:rsidRDefault="00B064C1" w:rsidP="00E377C8">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SI/NO</w:t>
            </w:r>
            <w:r w:rsidR="00E377C8">
              <w:rPr>
                <w:rFonts w:ascii="Arial" w:hAnsi="Arial" w:cs="Arial"/>
                <w:sz w:val="20"/>
                <w:szCs w:val="20"/>
              </w:rPr>
              <w:t xml:space="preserve"> - </w:t>
            </w:r>
            <w:r w:rsidRPr="00A00003">
              <w:rPr>
                <w:rFonts w:ascii="Arial" w:hAnsi="Arial" w:cs="Arial"/>
                <w:sz w:val="20"/>
                <w:szCs w:val="20"/>
              </w:rPr>
              <w:t>Risultato atteso: SI</w:t>
            </w:r>
          </w:p>
        </w:tc>
      </w:tr>
      <w:tr w:rsidR="000A76B9" w:rsidRPr="00F93561" w14:paraId="552FE15A" w14:textId="77777777" w:rsidTr="0044248F">
        <w:tc>
          <w:tcPr>
            <w:tcW w:w="3539" w:type="dxa"/>
            <w:tcBorders>
              <w:top w:val="double" w:sz="24" w:space="0" w:color="4472C4" w:themeColor="accent1"/>
              <w:bottom w:val="double" w:sz="24" w:space="0" w:color="4472C4" w:themeColor="accent1"/>
              <w:right w:val="single" w:sz="4" w:space="0" w:color="4472C4" w:themeColor="accent1"/>
            </w:tcBorders>
            <w:shd w:val="clear" w:color="auto" w:fill="DEEAF6" w:themeFill="accent5" w:themeFillTint="33"/>
          </w:tcPr>
          <w:p w14:paraId="6C2EB767" w14:textId="07D64D44" w:rsidR="000A76B9" w:rsidRDefault="000A76B9" w:rsidP="009721F5">
            <w:pPr>
              <w:tabs>
                <w:tab w:val="left" w:pos="996"/>
              </w:tabs>
              <w:autoSpaceDE w:val="0"/>
              <w:autoSpaceDN w:val="0"/>
              <w:adjustRightInd w:val="0"/>
              <w:spacing w:line="276" w:lineRule="auto"/>
              <w:jc w:val="both"/>
              <w:rPr>
                <w:rFonts w:ascii="Arial" w:hAnsi="Arial" w:cs="Arial"/>
                <w:sz w:val="20"/>
                <w:szCs w:val="20"/>
              </w:rPr>
            </w:pPr>
            <w:r w:rsidRPr="008B7441">
              <w:rPr>
                <w:rFonts w:ascii="Arial" w:hAnsi="Arial" w:cs="Arial"/>
                <w:b/>
                <w:bCs/>
              </w:rPr>
              <w:t>Misura generale</w:t>
            </w:r>
            <w:r>
              <w:rPr>
                <w:rFonts w:ascii="Arial" w:hAnsi="Arial" w:cs="Arial"/>
                <w:b/>
                <w:bCs/>
              </w:rPr>
              <w:t xml:space="preserve"> 1</w:t>
            </w:r>
            <w:r w:rsidR="00FB3F48">
              <w:rPr>
                <w:rFonts w:ascii="Arial" w:hAnsi="Arial" w:cs="Arial"/>
                <w:b/>
                <w:bCs/>
              </w:rPr>
              <w:t>6</w:t>
            </w:r>
            <w:r>
              <w:rPr>
                <w:rFonts w:ascii="Arial" w:hAnsi="Arial" w:cs="Arial"/>
                <w:b/>
                <w:bCs/>
              </w:rPr>
              <w:t>.</w:t>
            </w:r>
          </w:p>
          <w:p w14:paraId="2651B9AE" w14:textId="77777777" w:rsidR="000A76B9" w:rsidRDefault="000A76B9" w:rsidP="009721F5">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Sistema di contrasto al fenomeno del riciclaggio e del finanziamento del terrorismo internazionale</w:t>
            </w:r>
          </w:p>
          <w:p w14:paraId="30543317" w14:textId="77777777" w:rsidR="000A76B9" w:rsidRDefault="000A76B9" w:rsidP="009721F5">
            <w:pPr>
              <w:tabs>
                <w:tab w:val="left" w:pos="996"/>
              </w:tabs>
              <w:autoSpaceDE w:val="0"/>
              <w:autoSpaceDN w:val="0"/>
              <w:adjustRightInd w:val="0"/>
              <w:spacing w:line="276" w:lineRule="auto"/>
              <w:jc w:val="both"/>
              <w:rPr>
                <w:rFonts w:ascii="Arial" w:hAnsi="Arial" w:cs="Arial"/>
                <w:sz w:val="20"/>
                <w:szCs w:val="20"/>
              </w:rPr>
            </w:pPr>
          </w:p>
          <w:p w14:paraId="2938B394" w14:textId="77777777" w:rsidR="000A76B9" w:rsidRPr="001335C4" w:rsidRDefault="000A76B9" w:rsidP="00395627">
            <w:pPr>
              <w:autoSpaceDE w:val="0"/>
              <w:autoSpaceDN w:val="0"/>
              <w:adjustRightInd w:val="0"/>
              <w:spacing w:line="276" w:lineRule="auto"/>
              <w:rPr>
                <w:rFonts w:ascii="Arial" w:hAnsi="Arial" w:cs="Arial"/>
                <w:b/>
                <w:bCs/>
              </w:rPr>
            </w:pPr>
            <w:r w:rsidRPr="001335C4">
              <w:rPr>
                <w:rFonts w:ascii="Arial" w:hAnsi="Arial" w:cs="Arial"/>
                <w:b/>
                <w:bCs/>
              </w:rPr>
              <w:t>Situazione al 31.12.2021</w:t>
            </w:r>
          </w:p>
          <w:p w14:paraId="02290BB4" w14:textId="77777777" w:rsidR="000A76B9" w:rsidRPr="00F93561" w:rsidRDefault="000A76B9" w:rsidP="00395627">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 xml:space="preserve">Misura attivata </w:t>
            </w:r>
          </w:p>
          <w:p w14:paraId="04DC724E" w14:textId="7BB2B9E0" w:rsidR="000A76B9" w:rsidRPr="00F93561" w:rsidRDefault="000A76B9" w:rsidP="00395627">
            <w:pPr>
              <w:tabs>
                <w:tab w:val="left" w:pos="996"/>
              </w:tabs>
              <w:autoSpaceDE w:val="0"/>
              <w:autoSpaceDN w:val="0"/>
              <w:adjustRightInd w:val="0"/>
              <w:spacing w:line="276" w:lineRule="auto"/>
              <w:jc w:val="both"/>
              <w:rPr>
                <w:rFonts w:ascii="Arial" w:hAnsi="Arial" w:cs="Arial"/>
                <w:sz w:val="20"/>
                <w:szCs w:val="20"/>
              </w:rPr>
            </w:pPr>
            <w:r w:rsidRPr="00F93561">
              <w:rPr>
                <w:rFonts w:ascii="Arial" w:hAnsi="Arial" w:cs="Arial"/>
                <w:sz w:val="20"/>
                <w:szCs w:val="20"/>
              </w:rPr>
              <w:t>(disciplina di progetto sperimentale con delibera di Giunta regionale n. 1195 del 2021 e avvio con determinazione del Gestore n. 23569 del 9 dicembre 2021)</w:t>
            </w:r>
          </w:p>
        </w:tc>
        <w:tc>
          <w:tcPr>
            <w:tcW w:w="6237" w:type="dxa"/>
            <w:tcBorders>
              <w:top w:val="double" w:sz="24" w:space="0" w:color="4472C4" w:themeColor="accent1"/>
              <w:left w:val="single" w:sz="4" w:space="0" w:color="4472C4" w:themeColor="accent1"/>
              <w:bottom w:val="double" w:sz="24" w:space="0" w:color="4472C4" w:themeColor="accent1"/>
            </w:tcBorders>
            <w:shd w:val="clear" w:color="auto" w:fill="DEEAF6" w:themeFill="accent5" w:themeFillTint="33"/>
          </w:tcPr>
          <w:p w14:paraId="4A977DEC" w14:textId="6765801B" w:rsidR="000A76B9" w:rsidRPr="00D11531" w:rsidRDefault="000A76B9" w:rsidP="000A76B9">
            <w:pPr>
              <w:autoSpaceDE w:val="0"/>
              <w:autoSpaceDN w:val="0"/>
              <w:adjustRightInd w:val="0"/>
              <w:spacing w:line="276" w:lineRule="auto"/>
              <w:jc w:val="center"/>
              <w:rPr>
                <w:rFonts w:ascii="Arial" w:hAnsi="Arial" w:cs="Arial"/>
                <w:b/>
                <w:bCs/>
              </w:rPr>
            </w:pPr>
            <w:r w:rsidRPr="00D11531">
              <w:rPr>
                <w:rFonts w:ascii="Arial" w:hAnsi="Arial" w:cs="Arial"/>
                <w:b/>
                <w:bCs/>
              </w:rPr>
              <w:t>Obiettivi del triennio 2022</w:t>
            </w:r>
            <w:r w:rsidR="006D6BB3">
              <w:rPr>
                <w:rFonts w:ascii="Arial" w:hAnsi="Arial" w:cs="Arial"/>
                <w:b/>
                <w:bCs/>
              </w:rPr>
              <w:t>-</w:t>
            </w:r>
            <w:r w:rsidRPr="00D11531">
              <w:rPr>
                <w:rFonts w:ascii="Arial" w:hAnsi="Arial" w:cs="Arial"/>
                <w:b/>
                <w:bCs/>
              </w:rPr>
              <w:t>2024</w:t>
            </w:r>
          </w:p>
          <w:p w14:paraId="30C6A96B" w14:textId="3BF08831" w:rsidR="000A76B9" w:rsidRDefault="000A76B9" w:rsidP="000A76B9">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Obiettivo</w:t>
            </w:r>
            <w:r>
              <w:rPr>
                <w:rFonts w:ascii="Arial" w:hAnsi="Arial" w:cs="Arial"/>
                <w:sz w:val="20"/>
                <w:szCs w:val="20"/>
              </w:rPr>
              <w:t xml:space="preserve"> 3</w:t>
            </w:r>
            <w:r w:rsidRPr="00A00003">
              <w:rPr>
                <w:rFonts w:ascii="Arial" w:hAnsi="Arial" w:cs="Arial"/>
                <w:sz w:val="20"/>
                <w:szCs w:val="20"/>
              </w:rPr>
              <w:t>/O</w:t>
            </w:r>
          </w:p>
          <w:p w14:paraId="15A5875C" w14:textId="7EEE52C4" w:rsidR="006D6BB3" w:rsidRPr="00A00003" w:rsidRDefault="006D6BB3" w:rsidP="000A76B9">
            <w:pPr>
              <w:autoSpaceDE w:val="0"/>
              <w:autoSpaceDN w:val="0"/>
              <w:adjustRightInd w:val="0"/>
              <w:spacing w:line="276" w:lineRule="auto"/>
              <w:jc w:val="both"/>
              <w:rPr>
                <w:rFonts w:ascii="Arial" w:hAnsi="Arial" w:cs="Arial"/>
                <w:sz w:val="20"/>
                <w:szCs w:val="20"/>
              </w:rPr>
            </w:pPr>
            <w:r>
              <w:rPr>
                <w:rFonts w:ascii="Arial" w:hAnsi="Arial" w:cs="Arial"/>
                <w:sz w:val="20"/>
                <w:szCs w:val="20"/>
              </w:rPr>
              <w:t>Continua ogni anno</w:t>
            </w:r>
          </w:p>
          <w:p w14:paraId="505E29D0" w14:textId="7A58193A" w:rsidR="000A76B9" w:rsidRPr="00A00003" w:rsidRDefault="00365A85" w:rsidP="000A76B9">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Anno </w:t>
            </w:r>
            <w:r w:rsidR="00866E7F">
              <w:rPr>
                <w:rFonts w:ascii="Arial" w:hAnsi="Arial" w:cs="Arial"/>
                <w:sz w:val="20"/>
                <w:szCs w:val="20"/>
              </w:rPr>
              <w:t>2022</w:t>
            </w:r>
            <w:r w:rsidR="000A76B9">
              <w:rPr>
                <w:rFonts w:ascii="Arial" w:hAnsi="Arial" w:cs="Arial"/>
                <w:sz w:val="20"/>
                <w:szCs w:val="20"/>
              </w:rPr>
              <w:t>: continuazione e</w:t>
            </w:r>
            <w:r w:rsidR="00382A4F">
              <w:rPr>
                <w:rFonts w:ascii="Arial" w:hAnsi="Arial" w:cs="Arial"/>
                <w:sz w:val="20"/>
                <w:szCs w:val="20"/>
              </w:rPr>
              <w:t xml:space="preserve">d </w:t>
            </w:r>
            <w:r w:rsidR="000A76B9">
              <w:rPr>
                <w:rFonts w:ascii="Arial" w:hAnsi="Arial" w:cs="Arial"/>
                <w:sz w:val="20"/>
                <w:szCs w:val="20"/>
              </w:rPr>
              <w:t>estensione del progetto sperimentale</w:t>
            </w:r>
          </w:p>
          <w:p w14:paraId="39D72E66" w14:textId="77777777" w:rsidR="000A76B9" w:rsidRPr="00D11531" w:rsidRDefault="000A76B9" w:rsidP="000A76B9">
            <w:pPr>
              <w:autoSpaceDE w:val="0"/>
              <w:autoSpaceDN w:val="0"/>
              <w:adjustRightInd w:val="0"/>
              <w:spacing w:line="276" w:lineRule="auto"/>
              <w:jc w:val="center"/>
              <w:rPr>
                <w:rFonts w:ascii="Arial" w:hAnsi="Arial" w:cs="Arial"/>
                <w:b/>
                <w:bCs/>
              </w:rPr>
            </w:pPr>
            <w:r w:rsidRPr="00D11531">
              <w:rPr>
                <w:rFonts w:ascii="Arial" w:hAnsi="Arial" w:cs="Arial"/>
                <w:b/>
                <w:bCs/>
              </w:rPr>
              <w:t>Termine di realizzazione</w:t>
            </w:r>
          </w:p>
          <w:p w14:paraId="0F1BD141" w14:textId="0993E752" w:rsidR="000A76B9" w:rsidRDefault="000A76B9" w:rsidP="000A76B9">
            <w:pPr>
              <w:autoSpaceDE w:val="0"/>
              <w:autoSpaceDN w:val="0"/>
              <w:adjustRightInd w:val="0"/>
              <w:spacing w:line="276" w:lineRule="auto"/>
              <w:jc w:val="both"/>
              <w:rPr>
                <w:rFonts w:ascii="Arial" w:hAnsi="Arial" w:cs="Arial"/>
                <w:sz w:val="20"/>
                <w:szCs w:val="20"/>
              </w:rPr>
            </w:pPr>
            <w:r>
              <w:rPr>
                <w:rFonts w:ascii="Arial" w:hAnsi="Arial" w:cs="Arial"/>
                <w:sz w:val="20"/>
                <w:szCs w:val="20"/>
              </w:rPr>
              <w:t>1. Verifica della prima fase di sperimentazione, avviata nel 2021: entro il 30.9.2022</w:t>
            </w:r>
          </w:p>
          <w:p w14:paraId="1D9FB8D4" w14:textId="1D20C711" w:rsidR="000A76B9" w:rsidRDefault="000A76B9" w:rsidP="00E377C8">
            <w:pPr>
              <w:autoSpaceDE w:val="0"/>
              <w:autoSpaceDN w:val="0"/>
              <w:adjustRightInd w:val="0"/>
              <w:spacing w:line="276" w:lineRule="auto"/>
              <w:jc w:val="both"/>
              <w:rPr>
                <w:rFonts w:ascii="Arial" w:hAnsi="Arial" w:cs="Arial"/>
                <w:b/>
                <w:bCs/>
              </w:rPr>
            </w:pPr>
            <w:r>
              <w:rPr>
                <w:rFonts w:ascii="Arial" w:hAnsi="Arial" w:cs="Arial"/>
                <w:sz w:val="20"/>
                <w:szCs w:val="20"/>
              </w:rPr>
              <w:t>2</w:t>
            </w:r>
            <w:r w:rsidR="00365A85">
              <w:rPr>
                <w:rFonts w:ascii="Arial" w:hAnsi="Arial" w:cs="Arial"/>
                <w:bCs/>
                <w:color w:val="000000"/>
                <w:sz w:val="18"/>
                <w:szCs w:val="18"/>
              </w:rPr>
              <w:t xml:space="preserve"> </w:t>
            </w:r>
            <w:r w:rsidR="00365A85" w:rsidRPr="00866E7F">
              <w:rPr>
                <w:rFonts w:ascii="Arial" w:hAnsi="Arial" w:cs="Arial"/>
                <w:sz w:val="20"/>
                <w:szCs w:val="20"/>
              </w:rPr>
              <w:t>Estensione della procedura in almeno un ulteriore processo dell’area Contratti pubblici e in almeno un altro processo dell’area a rischio “Finanziamenti e contributi” e dell’area a rischio “Autorizzazioni, concessioni e accreditamenti”, rispetto a quelli in cui il sistema è stato avviato nel 202</w:t>
            </w:r>
            <w:r w:rsidR="00E377C8">
              <w:rPr>
                <w:rFonts w:ascii="Arial" w:hAnsi="Arial" w:cs="Arial"/>
                <w:sz w:val="20"/>
                <w:szCs w:val="20"/>
              </w:rPr>
              <w:t>1</w:t>
            </w:r>
          </w:p>
          <w:p w14:paraId="13826B65" w14:textId="77777777" w:rsidR="000A76B9" w:rsidRPr="00D11531" w:rsidRDefault="000A76B9" w:rsidP="000A76B9">
            <w:pPr>
              <w:autoSpaceDE w:val="0"/>
              <w:autoSpaceDN w:val="0"/>
              <w:adjustRightInd w:val="0"/>
              <w:spacing w:line="276" w:lineRule="auto"/>
              <w:jc w:val="center"/>
              <w:rPr>
                <w:rFonts w:ascii="Arial" w:hAnsi="Arial" w:cs="Arial"/>
                <w:b/>
                <w:bCs/>
              </w:rPr>
            </w:pPr>
            <w:r w:rsidRPr="00D11531">
              <w:rPr>
                <w:rFonts w:ascii="Arial" w:hAnsi="Arial" w:cs="Arial"/>
                <w:b/>
                <w:bCs/>
              </w:rPr>
              <w:t>Titolare del rischio</w:t>
            </w:r>
          </w:p>
          <w:p w14:paraId="6679B6DA" w14:textId="702020CC" w:rsidR="000A76B9" w:rsidRPr="00D11531" w:rsidRDefault="000A76B9" w:rsidP="00E377C8">
            <w:pPr>
              <w:autoSpaceDE w:val="0"/>
              <w:autoSpaceDN w:val="0"/>
              <w:adjustRightInd w:val="0"/>
              <w:spacing w:line="276" w:lineRule="auto"/>
              <w:jc w:val="both"/>
              <w:rPr>
                <w:rFonts w:ascii="Arial" w:hAnsi="Arial" w:cs="Arial"/>
                <w:b/>
                <w:bCs/>
              </w:rPr>
            </w:pPr>
            <w:r>
              <w:rPr>
                <w:rFonts w:ascii="Arial" w:hAnsi="Arial" w:cs="Arial"/>
                <w:sz w:val="20"/>
                <w:szCs w:val="20"/>
              </w:rPr>
              <w:t>1. RPCT</w:t>
            </w:r>
            <w:r w:rsidR="00866E7F">
              <w:rPr>
                <w:rFonts w:ascii="Arial" w:hAnsi="Arial" w:cs="Arial"/>
                <w:sz w:val="20"/>
                <w:szCs w:val="20"/>
              </w:rPr>
              <w:t xml:space="preserve"> (in quanto Gestore delle comunicazioni di operazioni sospette alla UIF)</w:t>
            </w:r>
          </w:p>
          <w:p w14:paraId="6668BD08" w14:textId="77777777" w:rsidR="000A76B9" w:rsidRPr="00D11531" w:rsidRDefault="000A76B9" w:rsidP="000A76B9">
            <w:pPr>
              <w:autoSpaceDE w:val="0"/>
              <w:autoSpaceDN w:val="0"/>
              <w:adjustRightInd w:val="0"/>
              <w:spacing w:line="276" w:lineRule="auto"/>
              <w:jc w:val="center"/>
              <w:rPr>
                <w:rFonts w:ascii="Arial" w:hAnsi="Arial" w:cs="Arial"/>
                <w:b/>
                <w:bCs/>
              </w:rPr>
            </w:pPr>
            <w:r w:rsidRPr="00D11531">
              <w:rPr>
                <w:rFonts w:ascii="Arial" w:hAnsi="Arial" w:cs="Arial"/>
                <w:b/>
                <w:bCs/>
              </w:rPr>
              <w:t>Indicatore di realizzazione</w:t>
            </w:r>
          </w:p>
          <w:p w14:paraId="5A732922" w14:textId="3D0FF32E" w:rsidR="000A76B9" w:rsidRPr="00A00003" w:rsidRDefault="00382A4F" w:rsidP="000A76B9">
            <w:pPr>
              <w:autoSpaceDE w:val="0"/>
              <w:autoSpaceDN w:val="0"/>
              <w:adjustRightInd w:val="0"/>
              <w:spacing w:line="276" w:lineRule="auto"/>
              <w:jc w:val="both"/>
              <w:rPr>
                <w:rFonts w:ascii="Arial" w:hAnsi="Arial" w:cs="Arial"/>
                <w:sz w:val="20"/>
                <w:szCs w:val="20"/>
              </w:rPr>
            </w:pPr>
            <w:r>
              <w:rPr>
                <w:rFonts w:ascii="Arial" w:hAnsi="Arial" w:cs="Arial"/>
                <w:sz w:val="20"/>
                <w:szCs w:val="20"/>
              </w:rPr>
              <w:t>Atto del Gestore di verifica e di estensione della sperimentazione</w:t>
            </w:r>
            <w:r w:rsidR="000A76B9">
              <w:rPr>
                <w:rFonts w:ascii="Arial" w:hAnsi="Arial" w:cs="Arial"/>
                <w:sz w:val="20"/>
                <w:szCs w:val="20"/>
              </w:rPr>
              <w:t xml:space="preserve">  </w:t>
            </w:r>
          </w:p>
          <w:p w14:paraId="0EFDF517" w14:textId="397B10EF" w:rsidR="000A76B9" w:rsidRPr="00D11531" w:rsidRDefault="000A76B9" w:rsidP="000A76B9">
            <w:pPr>
              <w:autoSpaceDE w:val="0"/>
              <w:autoSpaceDN w:val="0"/>
              <w:adjustRightInd w:val="0"/>
              <w:spacing w:line="276" w:lineRule="auto"/>
              <w:jc w:val="center"/>
              <w:rPr>
                <w:rFonts w:ascii="Arial" w:hAnsi="Arial" w:cs="Arial"/>
                <w:b/>
                <w:bCs/>
              </w:rPr>
            </w:pPr>
            <w:r w:rsidRPr="00D11531">
              <w:rPr>
                <w:rFonts w:ascii="Arial" w:hAnsi="Arial" w:cs="Arial"/>
                <w:b/>
                <w:bCs/>
              </w:rPr>
              <w:lastRenderedPageBreak/>
              <w:t>Target di realizzazione</w:t>
            </w:r>
            <w:r w:rsidR="00B57B7B" w:rsidRPr="00B57B7B">
              <w:rPr>
                <w:rFonts w:ascii="Arial" w:hAnsi="Arial" w:cs="Arial"/>
                <w:b/>
                <w:bCs/>
                <w:sz w:val="20"/>
                <w:szCs w:val="20"/>
              </w:rPr>
              <w:t xml:space="preserve"> </w:t>
            </w:r>
            <w:r w:rsidR="00B57B7B" w:rsidRPr="00B57B7B">
              <w:rPr>
                <w:rFonts w:ascii="Arial" w:hAnsi="Arial" w:cs="Arial"/>
                <w:b/>
                <w:bCs/>
                <w:sz w:val="20"/>
                <w:szCs w:val="20"/>
              </w:rPr>
              <w:t>Tipo/Valore</w:t>
            </w:r>
          </w:p>
          <w:p w14:paraId="0A941E23" w14:textId="11258023" w:rsidR="006D6BB3" w:rsidRDefault="000A76B9" w:rsidP="007208A7">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SI/NO</w:t>
            </w:r>
            <w:r w:rsidR="007208A7">
              <w:rPr>
                <w:rFonts w:ascii="Arial" w:hAnsi="Arial" w:cs="Arial"/>
                <w:sz w:val="20"/>
                <w:szCs w:val="20"/>
              </w:rPr>
              <w:t xml:space="preserve"> </w:t>
            </w:r>
          </w:p>
          <w:p w14:paraId="0ED2DAA1" w14:textId="7CC0F28A" w:rsidR="000A76B9" w:rsidRDefault="000A76B9" w:rsidP="007208A7">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Risultato atteso: SI</w:t>
            </w:r>
          </w:p>
          <w:p w14:paraId="65CDAA98" w14:textId="77777777" w:rsidR="006D6BB3" w:rsidRDefault="006D6BB3" w:rsidP="007208A7">
            <w:pPr>
              <w:autoSpaceDE w:val="0"/>
              <w:autoSpaceDN w:val="0"/>
              <w:adjustRightInd w:val="0"/>
              <w:spacing w:line="276" w:lineRule="auto"/>
              <w:jc w:val="both"/>
              <w:rPr>
                <w:rFonts w:ascii="Arial" w:hAnsi="Arial" w:cs="Arial"/>
                <w:sz w:val="20"/>
                <w:szCs w:val="20"/>
              </w:rPr>
            </w:pPr>
          </w:p>
          <w:p w14:paraId="26990F8F" w14:textId="77777777" w:rsidR="006D6BB3" w:rsidRDefault="006D6BB3" w:rsidP="007208A7">
            <w:pPr>
              <w:autoSpaceDE w:val="0"/>
              <w:autoSpaceDN w:val="0"/>
              <w:adjustRightInd w:val="0"/>
              <w:spacing w:line="276" w:lineRule="auto"/>
              <w:jc w:val="both"/>
              <w:rPr>
                <w:rFonts w:ascii="Arial" w:hAnsi="Arial" w:cs="Arial"/>
                <w:sz w:val="20"/>
                <w:szCs w:val="20"/>
              </w:rPr>
            </w:pPr>
          </w:p>
          <w:p w14:paraId="336C1A0B" w14:textId="0B6E6EB0" w:rsidR="006D6BB3" w:rsidRPr="00F93561" w:rsidRDefault="006D6BB3" w:rsidP="007208A7">
            <w:pPr>
              <w:autoSpaceDE w:val="0"/>
              <w:autoSpaceDN w:val="0"/>
              <w:adjustRightInd w:val="0"/>
              <w:spacing w:line="276" w:lineRule="auto"/>
              <w:jc w:val="both"/>
              <w:rPr>
                <w:rFonts w:ascii="Arial" w:hAnsi="Arial" w:cs="Arial"/>
                <w:sz w:val="20"/>
                <w:szCs w:val="20"/>
              </w:rPr>
            </w:pPr>
          </w:p>
        </w:tc>
      </w:tr>
      <w:tr w:rsidR="00382A4F" w:rsidRPr="00F93561" w14:paraId="6B8C7BA9" w14:textId="77777777" w:rsidTr="0044248F">
        <w:tc>
          <w:tcPr>
            <w:tcW w:w="3539" w:type="dxa"/>
            <w:tcBorders>
              <w:top w:val="double" w:sz="24" w:space="0" w:color="4472C4" w:themeColor="accent1"/>
              <w:bottom w:val="double" w:sz="24" w:space="0" w:color="4472C4" w:themeColor="accent1"/>
              <w:right w:val="single" w:sz="4" w:space="0" w:color="4472C4" w:themeColor="accent1"/>
            </w:tcBorders>
            <w:shd w:val="clear" w:color="auto" w:fill="9CC2E5" w:themeFill="accent5" w:themeFillTint="99"/>
          </w:tcPr>
          <w:p w14:paraId="371680D7" w14:textId="2AF30CE4" w:rsidR="00382A4F" w:rsidRDefault="00382A4F" w:rsidP="00382A4F">
            <w:pPr>
              <w:tabs>
                <w:tab w:val="left" w:pos="996"/>
              </w:tabs>
              <w:autoSpaceDE w:val="0"/>
              <w:autoSpaceDN w:val="0"/>
              <w:adjustRightInd w:val="0"/>
              <w:spacing w:line="276" w:lineRule="auto"/>
              <w:jc w:val="center"/>
              <w:rPr>
                <w:rFonts w:ascii="Arial" w:hAnsi="Arial" w:cs="Arial"/>
                <w:sz w:val="20"/>
                <w:szCs w:val="20"/>
              </w:rPr>
            </w:pPr>
            <w:r w:rsidRPr="008B7441">
              <w:rPr>
                <w:rFonts w:ascii="Arial" w:hAnsi="Arial" w:cs="Arial"/>
                <w:b/>
                <w:bCs/>
              </w:rPr>
              <w:lastRenderedPageBreak/>
              <w:t>Misura generale</w:t>
            </w:r>
            <w:r>
              <w:rPr>
                <w:rFonts w:ascii="Arial" w:hAnsi="Arial" w:cs="Arial"/>
                <w:b/>
                <w:bCs/>
              </w:rPr>
              <w:t xml:space="preserve"> 1</w:t>
            </w:r>
            <w:r w:rsidR="00FB3F48">
              <w:rPr>
                <w:rFonts w:ascii="Arial" w:hAnsi="Arial" w:cs="Arial"/>
                <w:b/>
                <w:bCs/>
              </w:rPr>
              <w:t>7</w:t>
            </w:r>
            <w:r>
              <w:rPr>
                <w:rFonts w:ascii="Arial" w:hAnsi="Arial" w:cs="Arial"/>
                <w:b/>
                <w:bCs/>
              </w:rPr>
              <w:t>.</w:t>
            </w:r>
          </w:p>
          <w:p w14:paraId="75A3581E" w14:textId="27C1E3FC" w:rsidR="00382A4F" w:rsidRPr="00607954" w:rsidRDefault="005C4632" w:rsidP="00382A4F">
            <w:pPr>
              <w:tabs>
                <w:tab w:val="left" w:pos="996"/>
              </w:tabs>
              <w:autoSpaceDE w:val="0"/>
              <w:autoSpaceDN w:val="0"/>
              <w:adjustRightInd w:val="0"/>
              <w:spacing w:line="276" w:lineRule="auto"/>
              <w:jc w:val="both"/>
              <w:rPr>
                <w:rFonts w:ascii="Arial" w:hAnsi="Arial" w:cs="Arial"/>
                <w:sz w:val="20"/>
                <w:szCs w:val="20"/>
              </w:rPr>
            </w:pPr>
            <w:r w:rsidRPr="00607954">
              <w:rPr>
                <w:rFonts w:ascii="Arial" w:hAnsi="Arial" w:cs="Arial"/>
                <w:sz w:val="20"/>
                <w:szCs w:val="20"/>
              </w:rPr>
              <w:t>Rafforzamento</w:t>
            </w:r>
            <w:r w:rsidR="00382A4F" w:rsidRPr="00607954">
              <w:rPr>
                <w:rFonts w:ascii="Arial" w:hAnsi="Arial" w:cs="Arial"/>
                <w:sz w:val="20"/>
                <w:szCs w:val="20"/>
              </w:rPr>
              <w:t xml:space="preserve"> della “Rete per l’Integrità e la Trasparenza”</w:t>
            </w:r>
          </w:p>
          <w:p w14:paraId="25757E18" w14:textId="77777777" w:rsidR="00382A4F" w:rsidRDefault="00382A4F" w:rsidP="00382A4F">
            <w:pPr>
              <w:autoSpaceDE w:val="0"/>
              <w:autoSpaceDN w:val="0"/>
              <w:adjustRightInd w:val="0"/>
              <w:spacing w:line="276" w:lineRule="auto"/>
              <w:rPr>
                <w:rFonts w:ascii="Arial" w:hAnsi="Arial" w:cs="Arial"/>
                <w:b/>
                <w:bCs/>
              </w:rPr>
            </w:pPr>
          </w:p>
          <w:p w14:paraId="070A508F" w14:textId="020FB507" w:rsidR="00382A4F" w:rsidRDefault="00382A4F" w:rsidP="00382A4F">
            <w:pPr>
              <w:autoSpaceDE w:val="0"/>
              <w:autoSpaceDN w:val="0"/>
              <w:adjustRightInd w:val="0"/>
              <w:spacing w:line="276" w:lineRule="auto"/>
              <w:jc w:val="center"/>
              <w:rPr>
                <w:rFonts w:ascii="Arial" w:hAnsi="Arial" w:cs="Arial"/>
                <w:b/>
                <w:bCs/>
              </w:rPr>
            </w:pPr>
            <w:r w:rsidRPr="001335C4">
              <w:rPr>
                <w:rFonts w:ascii="Arial" w:hAnsi="Arial" w:cs="Arial"/>
                <w:b/>
                <w:bCs/>
              </w:rPr>
              <w:t>Situazione al 31.12.2021</w:t>
            </w:r>
          </w:p>
          <w:p w14:paraId="2FA071F6" w14:textId="7D82768E" w:rsidR="007208A7" w:rsidRPr="007208A7" w:rsidRDefault="007208A7" w:rsidP="007208A7">
            <w:pPr>
              <w:autoSpaceDE w:val="0"/>
              <w:autoSpaceDN w:val="0"/>
              <w:adjustRightInd w:val="0"/>
              <w:spacing w:line="276" w:lineRule="auto"/>
              <w:jc w:val="both"/>
              <w:rPr>
                <w:rFonts w:ascii="Arial" w:hAnsi="Arial" w:cs="Arial"/>
                <w:sz w:val="20"/>
                <w:szCs w:val="20"/>
              </w:rPr>
            </w:pPr>
            <w:r w:rsidRPr="007208A7">
              <w:rPr>
                <w:rFonts w:ascii="Arial" w:hAnsi="Arial" w:cs="Arial"/>
                <w:sz w:val="20"/>
                <w:szCs w:val="20"/>
              </w:rPr>
              <w:t>Risultano 246 RPCT aderenti alla Rete.</w:t>
            </w:r>
          </w:p>
          <w:p w14:paraId="008C7DC9" w14:textId="77777777" w:rsidR="007208A7" w:rsidRPr="001335C4" w:rsidRDefault="007208A7" w:rsidP="00382A4F">
            <w:pPr>
              <w:autoSpaceDE w:val="0"/>
              <w:autoSpaceDN w:val="0"/>
              <w:adjustRightInd w:val="0"/>
              <w:spacing w:line="276" w:lineRule="auto"/>
              <w:jc w:val="center"/>
              <w:rPr>
                <w:rFonts w:ascii="Arial" w:hAnsi="Arial" w:cs="Arial"/>
                <w:b/>
                <w:bCs/>
              </w:rPr>
            </w:pPr>
          </w:p>
          <w:p w14:paraId="0EF96C32" w14:textId="77777777" w:rsidR="00382A4F" w:rsidRPr="008B7441" w:rsidRDefault="00382A4F" w:rsidP="00E81C95">
            <w:pPr>
              <w:tabs>
                <w:tab w:val="left" w:pos="996"/>
              </w:tabs>
              <w:autoSpaceDE w:val="0"/>
              <w:autoSpaceDN w:val="0"/>
              <w:adjustRightInd w:val="0"/>
              <w:spacing w:line="276" w:lineRule="auto"/>
              <w:jc w:val="both"/>
              <w:rPr>
                <w:rFonts w:ascii="Arial" w:hAnsi="Arial" w:cs="Arial"/>
                <w:b/>
                <w:bCs/>
              </w:rPr>
            </w:pPr>
          </w:p>
        </w:tc>
        <w:tc>
          <w:tcPr>
            <w:tcW w:w="6237" w:type="dxa"/>
            <w:tcBorders>
              <w:top w:val="double" w:sz="24" w:space="0" w:color="4472C4" w:themeColor="accent1"/>
              <w:left w:val="single" w:sz="4" w:space="0" w:color="4472C4" w:themeColor="accent1"/>
              <w:bottom w:val="double" w:sz="24" w:space="0" w:color="4472C4" w:themeColor="accent1"/>
            </w:tcBorders>
            <w:shd w:val="clear" w:color="auto" w:fill="9CC2E5" w:themeFill="accent5" w:themeFillTint="99"/>
          </w:tcPr>
          <w:p w14:paraId="37FD3649" w14:textId="41230BB7" w:rsidR="00382A4F" w:rsidRPr="00D11531" w:rsidRDefault="00382A4F" w:rsidP="00382A4F">
            <w:pPr>
              <w:autoSpaceDE w:val="0"/>
              <w:autoSpaceDN w:val="0"/>
              <w:adjustRightInd w:val="0"/>
              <w:spacing w:line="276" w:lineRule="auto"/>
              <w:jc w:val="center"/>
              <w:rPr>
                <w:rFonts w:ascii="Arial" w:hAnsi="Arial" w:cs="Arial"/>
                <w:b/>
                <w:bCs/>
              </w:rPr>
            </w:pPr>
            <w:r w:rsidRPr="00D11531">
              <w:rPr>
                <w:rFonts w:ascii="Arial" w:hAnsi="Arial" w:cs="Arial"/>
                <w:b/>
                <w:bCs/>
              </w:rPr>
              <w:t>Obiettivi del triennio 2022</w:t>
            </w:r>
            <w:r w:rsidR="006D6BB3">
              <w:rPr>
                <w:rFonts w:ascii="Arial" w:hAnsi="Arial" w:cs="Arial"/>
                <w:b/>
                <w:bCs/>
              </w:rPr>
              <w:t>-</w:t>
            </w:r>
            <w:r w:rsidRPr="00D11531">
              <w:rPr>
                <w:rFonts w:ascii="Arial" w:hAnsi="Arial" w:cs="Arial"/>
                <w:b/>
                <w:bCs/>
              </w:rPr>
              <w:t>2024</w:t>
            </w:r>
          </w:p>
          <w:p w14:paraId="08185F39" w14:textId="0803BE65" w:rsidR="00382A4F" w:rsidRPr="00A00003" w:rsidRDefault="00382A4F" w:rsidP="00382A4F">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Obiettivo</w:t>
            </w:r>
            <w:r>
              <w:rPr>
                <w:rFonts w:ascii="Arial" w:hAnsi="Arial" w:cs="Arial"/>
                <w:sz w:val="20"/>
                <w:szCs w:val="20"/>
              </w:rPr>
              <w:t xml:space="preserve"> 3</w:t>
            </w:r>
            <w:r w:rsidRPr="00A00003">
              <w:rPr>
                <w:rFonts w:ascii="Arial" w:hAnsi="Arial" w:cs="Arial"/>
                <w:sz w:val="20"/>
                <w:szCs w:val="20"/>
              </w:rPr>
              <w:t>/</w:t>
            </w:r>
            <w:r>
              <w:rPr>
                <w:rFonts w:ascii="Arial" w:hAnsi="Arial" w:cs="Arial"/>
                <w:sz w:val="20"/>
                <w:szCs w:val="20"/>
              </w:rPr>
              <w:t>S</w:t>
            </w:r>
          </w:p>
          <w:p w14:paraId="45C456C1" w14:textId="4CBE4D0F" w:rsidR="006D6BB3" w:rsidRDefault="006D6BB3" w:rsidP="00382A4F">
            <w:pPr>
              <w:autoSpaceDE w:val="0"/>
              <w:autoSpaceDN w:val="0"/>
              <w:adjustRightInd w:val="0"/>
              <w:spacing w:line="276" w:lineRule="auto"/>
              <w:jc w:val="both"/>
              <w:rPr>
                <w:rFonts w:ascii="Arial" w:hAnsi="Arial" w:cs="Arial"/>
                <w:sz w:val="20"/>
                <w:szCs w:val="20"/>
              </w:rPr>
            </w:pPr>
            <w:r>
              <w:rPr>
                <w:rFonts w:ascii="Arial" w:hAnsi="Arial" w:cs="Arial"/>
                <w:sz w:val="20"/>
                <w:szCs w:val="20"/>
              </w:rPr>
              <w:t>Continua ogni anno</w:t>
            </w:r>
          </w:p>
          <w:p w14:paraId="511FF272" w14:textId="6076B9D7" w:rsidR="00382A4F" w:rsidRDefault="00382A4F" w:rsidP="00382A4F">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Anno 2022: </w:t>
            </w:r>
            <w:r w:rsidR="005C4632">
              <w:rPr>
                <w:rFonts w:ascii="Arial" w:hAnsi="Arial" w:cs="Arial"/>
                <w:sz w:val="20"/>
                <w:szCs w:val="20"/>
              </w:rPr>
              <w:t>A</w:t>
            </w:r>
            <w:r>
              <w:rPr>
                <w:rFonts w:ascii="Arial" w:hAnsi="Arial" w:cs="Arial"/>
                <w:sz w:val="20"/>
                <w:szCs w:val="20"/>
              </w:rPr>
              <w:t xml:space="preserve">zioni di </w:t>
            </w:r>
            <w:r w:rsidR="005C4632">
              <w:rPr>
                <w:rFonts w:ascii="Arial" w:hAnsi="Arial" w:cs="Arial"/>
                <w:sz w:val="20"/>
                <w:szCs w:val="20"/>
              </w:rPr>
              <w:t xml:space="preserve">consolidamento della </w:t>
            </w:r>
            <w:r w:rsidR="005C4632" w:rsidRPr="005C4632">
              <w:rPr>
                <w:rFonts w:ascii="Arial" w:hAnsi="Arial" w:cs="Arial"/>
                <w:sz w:val="20"/>
                <w:szCs w:val="20"/>
              </w:rPr>
              <w:t>“Rete per l’Integrità e la Trasparenza”</w:t>
            </w:r>
            <w:r w:rsidR="00460FA8">
              <w:rPr>
                <w:rFonts w:ascii="Arial" w:hAnsi="Arial" w:cs="Arial"/>
                <w:sz w:val="20"/>
                <w:szCs w:val="20"/>
              </w:rPr>
              <w:t>:</w:t>
            </w:r>
          </w:p>
          <w:p w14:paraId="1442D069" w14:textId="77777777" w:rsidR="00460FA8" w:rsidRPr="00460FA8" w:rsidRDefault="00460FA8" w:rsidP="00460FA8">
            <w:pPr>
              <w:tabs>
                <w:tab w:val="left" w:pos="996"/>
              </w:tabs>
              <w:autoSpaceDE w:val="0"/>
              <w:autoSpaceDN w:val="0"/>
              <w:adjustRightInd w:val="0"/>
              <w:spacing w:line="276" w:lineRule="auto"/>
              <w:jc w:val="both"/>
              <w:rPr>
                <w:rFonts w:ascii="Arial" w:hAnsi="Arial" w:cs="Arial"/>
                <w:sz w:val="20"/>
                <w:szCs w:val="20"/>
              </w:rPr>
            </w:pPr>
            <w:r w:rsidRPr="00460FA8">
              <w:rPr>
                <w:rFonts w:ascii="Arial" w:hAnsi="Arial" w:cs="Arial"/>
                <w:sz w:val="20"/>
                <w:szCs w:val="20"/>
              </w:rPr>
              <w:t xml:space="preserve">1. Ampliamento del numero degli aderenti </w:t>
            </w:r>
          </w:p>
          <w:p w14:paraId="6FE0411D" w14:textId="7ABE8940" w:rsidR="00460FA8" w:rsidRPr="00460FA8" w:rsidRDefault="00460FA8" w:rsidP="00460FA8">
            <w:pPr>
              <w:tabs>
                <w:tab w:val="left" w:pos="996"/>
              </w:tabs>
              <w:autoSpaceDE w:val="0"/>
              <w:autoSpaceDN w:val="0"/>
              <w:adjustRightInd w:val="0"/>
              <w:spacing w:line="276" w:lineRule="auto"/>
              <w:jc w:val="both"/>
              <w:rPr>
                <w:rFonts w:ascii="Arial" w:hAnsi="Arial" w:cs="Arial"/>
                <w:sz w:val="20"/>
                <w:szCs w:val="20"/>
              </w:rPr>
            </w:pPr>
            <w:r w:rsidRPr="00460FA8">
              <w:rPr>
                <w:rFonts w:ascii="Arial" w:hAnsi="Arial" w:cs="Arial"/>
                <w:sz w:val="20"/>
                <w:szCs w:val="20"/>
              </w:rPr>
              <w:t>2. Potenziamento della formazione in materia di</w:t>
            </w:r>
            <w:r>
              <w:rPr>
                <w:rFonts w:ascii="Arial" w:hAnsi="Arial" w:cs="Arial"/>
                <w:sz w:val="20"/>
                <w:szCs w:val="20"/>
              </w:rPr>
              <w:t xml:space="preserve"> </w:t>
            </w:r>
            <w:r w:rsidRPr="00460FA8">
              <w:rPr>
                <w:rFonts w:ascii="Arial" w:hAnsi="Arial" w:cs="Arial"/>
                <w:sz w:val="20"/>
                <w:szCs w:val="20"/>
              </w:rPr>
              <w:t>prevenzione della corruzione, trasparenza e</w:t>
            </w:r>
            <w:r>
              <w:rPr>
                <w:rFonts w:ascii="Arial" w:hAnsi="Arial" w:cs="Arial"/>
                <w:sz w:val="20"/>
                <w:szCs w:val="20"/>
              </w:rPr>
              <w:t xml:space="preserve"> </w:t>
            </w:r>
            <w:r w:rsidRPr="00460FA8">
              <w:rPr>
                <w:rFonts w:ascii="Arial" w:hAnsi="Arial" w:cs="Arial"/>
                <w:sz w:val="20"/>
                <w:szCs w:val="20"/>
              </w:rPr>
              <w:t>antiriciclaggio in e-learning su piattaforma</w:t>
            </w:r>
          </w:p>
          <w:p w14:paraId="679C3C2B" w14:textId="46A0BC8C" w:rsidR="00460FA8" w:rsidRPr="00460FA8" w:rsidRDefault="00460FA8" w:rsidP="00460FA8">
            <w:pPr>
              <w:tabs>
                <w:tab w:val="left" w:pos="996"/>
              </w:tabs>
              <w:autoSpaceDE w:val="0"/>
              <w:autoSpaceDN w:val="0"/>
              <w:adjustRightInd w:val="0"/>
              <w:spacing w:line="276" w:lineRule="auto"/>
              <w:jc w:val="both"/>
              <w:rPr>
                <w:rFonts w:ascii="Arial" w:hAnsi="Arial" w:cs="Arial"/>
                <w:sz w:val="20"/>
                <w:szCs w:val="20"/>
              </w:rPr>
            </w:pPr>
            <w:r w:rsidRPr="00460FA8">
              <w:rPr>
                <w:rFonts w:ascii="Arial" w:hAnsi="Arial" w:cs="Arial"/>
                <w:sz w:val="20"/>
                <w:szCs w:val="20"/>
              </w:rPr>
              <w:t>regionale SELF per i dipendenti degli enti</w:t>
            </w:r>
            <w:r>
              <w:rPr>
                <w:rFonts w:ascii="Arial" w:hAnsi="Arial" w:cs="Arial"/>
                <w:sz w:val="20"/>
                <w:szCs w:val="20"/>
              </w:rPr>
              <w:t xml:space="preserve"> </w:t>
            </w:r>
            <w:r w:rsidRPr="00460FA8">
              <w:rPr>
                <w:rFonts w:ascii="Arial" w:hAnsi="Arial" w:cs="Arial"/>
                <w:sz w:val="20"/>
                <w:szCs w:val="20"/>
              </w:rPr>
              <w:t xml:space="preserve">aderenti alla Rete </w:t>
            </w:r>
            <w:r w:rsidRPr="00460FA8">
              <w:rPr>
                <w:rFonts w:ascii="Arial" w:hAnsi="Arial" w:cs="Arial"/>
                <w:sz w:val="20"/>
                <w:szCs w:val="20"/>
              </w:rPr>
              <w:tab/>
            </w:r>
          </w:p>
          <w:p w14:paraId="51A4ECA9" w14:textId="77777777" w:rsidR="00382A4F" w:rsidRPr="00D11531" w:rsidRDefault="00382A4F" w:rsidP="00382A4F">
            <w:pPr>
              <w:autoSpaceDE w:val="0"/>
              <w:autoSpaceDN w:val="0"/>
              <w:adjustRightInd w:val="0"/>
              <w:spacing w:line="276" w:lineRule="auto"/>
              <w:jc w:val="center"/>
              <w:rPr>
                <w:rFonts w:ascii="Arial" w:hAnsi="Arial" w:cs="Arial"/>
                <w:b/>
                <w:bCs/>
              </w:rPr>
            </w:pPr>
            <w:r w:rsidRPr="00D11531">
              <w:rPr>
                <w:rFonts w:ascii="Arial" w:hAnsi="Arial" w:cs="Arial"/>
                <w:b/>
                <w:bCs/>
              </w:rPr>
              <w:t>Termine di realizzazione</w:t>
            </w:r>
          </w:p>
          <w:p w14:paraId="2AE86663" w14:textId="6D916F48" w:rsidR="00382A4F" w:rsidRDefault="00607954" w:rsidP="00607954">
            <w:pPr>
              <w:autoSpaceDE w:val="0"/>
              <w:autoSpaceDN w:val="0"/>
              <w:adjustRightInd w:val="0"/>
              <w:spacing w:line="276" w:lineRule="auto"/>
              <w:rPr>
                <w:rFonts w:ascii="Arial" w:hAnsi="Arial" w:cs="Arial"/>
                <w:sz w:val="20"/>
                <w:szCs w:val="20"/>
              </w:rPr>
            </w:pPr>
            <w:r w:rsidRPr="00607954">
              <w:rPr>
                <w:rFonts w:ascii="Arial" w:hAnsi="Arial" w:cs="Arial"/>
                <w:sz w:val="20"/>
                <w:szCs w:val="20"/>
              </w:rPr>
              <w:t>Entro il 31.12.2022</w:t>
            </w:r>
          </w:p>
          <w:p w14:paraId="30ACB856" w14:textId="77777777" w:rsidR="00382A4F" w:rsidRPr="00D11531" w:rsidRDefault="00382A4F" w:rsidP="00382A4F">
            <w:pPr>
              <w:autoSpaceDE w:val="0"/>
              <w:autoSpaceDN w:val="0"/>
              <w:adjustRightInd w:val="0"/>
              <w:spacing w:line="276" w:lineRule="auto"/>
              <w:jc w:val="center"/>
              <w:rPr>
                <w:rFonts w:ascii="Arial" w:hAnsi="Arial" w:cs="Arial"/>
                <w:b/>
                <w:bCs/>
              </w:rPr>
            </w:pPr>
            <w:r w:rsidRPr="00D11531">
              <w:rPr>
                <w:rFonts w:ascii="Arial" w:hAnsi="Arial" w:cs="Arial"/>
                <w:b/>
                <w:bCs/>
              </w:rPr>
              <w:t>Titolare del rischio</w:t>
            </w:r>
          </w:p>
          <w:p w14:paraId="6D2882F2" w14:textId="48425FBB" w:rsidR="00382A4F" w:rsidRDefault="00BB6E2A" w:rsidP="00BB6E2A">
            <w:pPr>
              <w:autoSpaceDE w:val="0"/>
              <w:autoSpaceDN w:val="0"/>
              <w:adjustRightInd w:val="0"/>
              <w:spacing w:line="276" w:lineRule="auto"/>
              <w:rPr>
                <w:rFonts w:ascii="Arial" w:hAnsi="Arial" w:cs="Arial"/>
                <w:sz w:val="20"/>
                <w:szCs w:val="20"/>
              </w:rPr>
            </w:pPr>
            <w:r>
              <w:rPr>
                <w:rFonts w:ascii="Arial" w:hAnsi="Arial" w:cs="Arial"/>
                <w:sz w:val="20"/>
                <w:szCs w:val="20"/>
              </w:rPr>
              <w:t xml:space="preserve">Azione 1: </w:t>
            </w:r>
            <w:r w:rsidR="00382A4F">
              <w:rPr>
                <w:rFonts w:ascii="Arial" w:hAnsi="Arial" w:cs="Arial"/>
                <w:sz w:val="20"/>
                <w:szCs w:val="20"/>
              </w:rPr>
              <w:t xml:space="preserve">RPCT </w:t>
            </w:r>
            <w:r w:rsidR="00607954">
              <w:rPr>
                <w:rFonts w:ascii="Arial" w:hAnsi="Arial" w:cs="Arial"/>
                <w:sz w:val="20"/>
                <w:szCs w:val="20"/>
              </w:rPr>
              <w:t xml:space="preserve"> </w:t>
            </w:r>
          </w:p>
          <w:p w14:paraId="5828711A" w14:textId="5B8122FA" w:rsidR="00BB6E2A" w:rsidRPr="00A00003" w:rsidRDefault="00BB6E2A" w:rsidP="007208A7">
            <w:pPr>
              <w:autoSpaceDE w:val="0"/>
              <w:autoSpaceDN w:val="0"/>
              <w:adjustRightInd w:val="0"/>
              <w:spacing w:line="276" w:lineRule="auto"/>
              <w:rPr>
                <w:rFonts w:ascii="Arial" w:hAnsi="Arial" w:cs="Arial"/>
                <w:sz w:val="20"/>
                <w:szCs w:val="20"/>
              </w:rPr>
            </w:pPr>
            <w:r>
              <w:rPr>
                <w:rFonts w:ascii="Arial" w:hAnsi="Arial" w:cs="Arial"/>
                <w:sz w:val="20"/>
                <w:szCs w:val="20"/>
              </w:rPr>
              <w:t xml:space="preserve">Azione 2: RPCT e </w:t>
            </w:r>
            <w:r w:rsidRPr="00BB6E2A">
              <w:rPr>
                <w:rFonts w:ascii="Arial" w:hAnsi="Arial" w:cs="Arial"/>
                <w:sz w:val="20"/>
                <w:szCs w:val="20"/>
              </w:rPr>
              <w:t>Resp. Sviluppo R.U.,</w:t>
            </w:r>
            <w:r w:rsidR="00AE77E8">
              <w:rPr>
                <w:rFonts w:ascii="Arial" w:hAnsi="Arial" w:cs="Arial"/>
                <w:sz w:val="20"/>
                <w:szCs w:val="20"/>
              </w:rPr>
              <w:t xml:space="preserve"> </w:t>
            </w:r>
            <w:r w:rsidRPr="00BB6E2A">
              <w:rPr>
                <w:rFonts w:ascii="Arial" w:hAnsi="Arial" w:cs="Arial"/>
                <w:sz w:val="20"/>
                <w:szCs w:val="20"/>
              </w:rPr>
              <w:t>Organ</w:t>
            </w:r>
            <w:r>
              <w:rPr>
                <w:rFonts w:ascii="Arial" w:hAnsi="Arial" w:cs="Arial"/>
                <w:sz w:val="20"/>
                <w:szCs w:val="20"/>
              </w:rPr>
              <w:t>izzazione</w:t>
            </w:r>
            <w:r w:rsidRPr="00BB6E2A">
              <w:rPr>
                <w:rFonts w:ascii="Arial" w:hAnsi="Arial" w:cs="Arial"/>
                <w:sz w:val="20"/>
                <w:szCs w:val="20"/>
              </w:rPr>
              <w:t xml:space="preserve"> e </w:t>
            </w:r>
            <w:r w:rsidR="0013361C" w:rsidRPr="00BB6E2A">
              <w:rPr>
                <w:rFonts w:ascii="Arial" w:hAnsi="Arial" w:cs="Arial"/>
                <w:sz w:val="20"/>
                <w:szCs w:val="20"/>
              </w:rPr>
              <w:t>Comunic</w:t>
            </w:r>
            <w:r w:rsidR="0013361C">
              <w:rPr>
                <w:rFonts w:ascii="Arial" w:hAnsi="Arial" w:cs="Arial"/>
                <w:sz w:val="20"/>
                <w:szCs w:val="20"/>
              </w:rPr>
              <w:t xml:space="preserve">azione </w:t>
            </w:r>
            <w:r w:rsidR="0013361C" w:rsidRPr="00BB6E2A">
              <w:rPr>
                <w:rFonts w:ascii="Arial" w:hAnsi="Arial" w:cs="Arial"/>
                <w:sz w:val="20"/>
                <w:szCs w:val="20"/>
              </w:rPr>
              <w:t>di</w:t>
            </w:r>
            <w:r w:rsidRPr="00BB6E2A">
              <w:rPr>
                <w:rFonts w:ascii="Arial" w:hAnsi="Arial" w:cs="Arial"/>
                <w:sz w:val="20"/>
                <w:szCs w:val="20"/>
              </w:rPr>
              <w:t xml:space="preserve"> servizio</w:t>
            </w:r>
          </w:p>
          <w:p w14:paraId="6A9BBBF0" w14:textId="77777777" w:rsidR="00382A4F" w:rsidRPr="00D11531" w:rsidRDefault="00382A4F" w:rsidP="00382A4F">
            <w:pPr>
              <w:autoSpaceDE w:val="0"/>
              <w:autoSpaceDN w:val="0"/>
              <w:adjustRightInd w:val="0"/>
              <w:spacing w:line="276" w:lineRule="auto"/>
              <w:jc w:val="center"/>
              <w:rPr>
                <w:rFonts w:ascii="Arial" w:hAnsi="Arial" w:cs="Arial"/>
                <w:b/>
                <w:bCs/>
              </w:rPr>
            </w:pPr>
            <w:r w:rsidRPr="00D11531">
              <w:rPr>
                <w:rFonts w:ascii="Arial" w:hAnsi="Arial" w:cs="Arial"/>
                <w:b/>
                <w:bCs/>
              </w:rPr>
              <w:t>Indicatore di realizzazione</w:t>
            </w:r>
          </w:p>
          <w:p w14:paraId="7A484DAC" w14:textId="37D004EA" w:rsidR="00BB6E2A" w:rsidRDefault="00BB6E2A" w:rsidP="00382A4F">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Azione 1: </w:t>
            </w:r>
            <w:r w:rsidRPr="00BB6E2A">
              <w:rPr>
                <w:rFonts w:ascii="Arial" w:hAnsi="Arial" w:cs="Arial"/>
                <w:sz w:val="20"/>
                <w:szCs w:val="20"/>
              </w:rPr>
              <w:t>Aumento degli enti aderenti rispetto a quelli risultanti al 31.12.2021 (246)</w:t>
            </w:r>
          </w:p>
          <w:p w14:paraId="72042616" w14:textId="6676BA06" w:rsidR="00382A4F" w:rsidRPr="00A00003" w:rsidRDefault="00BB6E2A" w:rsidP="00382A4F">
            <w:pPr>
              <w:autoSpaceDE w:val="0"/>
              <w:autoSpaceDN w:val="0"/>
              <w:adjustRightInd w:val="0"/>
              <w:spacing w:line="276" w:lineRule="auto"/>
              <w:jc w:val="both"/>
              <w:rPr>
                <w:rFonts w:ascii="Arial" w:hAnsi="Arial" w:cs="Arial"/>
                <w:sz w:val="20"/>
                <w:szCs w:val="20"/>
              </w:rPr>
            </w:pPr>
            <w:r>
              <w:rPr>
                <w:rFonts w:ascii="Arial" w:hAnsi="Arial" w:cs="Arial"/>
                <w:sz w:val="20"/>
                <w:szCs w:val="20"/>
              </w:rPr>
              <w:t>Azione 2:</w:t>
            </w:r>
            <w:r w:rsidRPr="00BB6E2A">
              <w:rPr>
                <w:rFonts w:ascii="Arial" w:hAnsi="Arial" w:cs="Arial"/>
                <w:sz w:val="20"/>
                <w:szCs w:val="20"/>
              </w:rPr>
              <w:t xml:space="preserve"> Incremento del numero dei dipendenti di enti della Rete frequentanti i corsi</w:t>
            </w:r>
          </w:p>
          <w:p w14:paraId="243601EB" w14:textId="22CFEE4D" w:rsidR="00382A4F" w:rsidRPr="00D11531" w:rsidRDefault="00382A4F" w:rsidP="00382A4F">
            <w:pPr>
              <w:autoSpaceDE w:val="0"/>
              <w:autoSpaceDN w:val="0"/>
              <w:adjustRightInd w:val="0"/>
              <w:spacing w:line="276" w:lineRule="auto"/>
              <w:jc w:val="center"/>
              <w:rPr>
                <w:rFonts w:ascii="Arial" w:hAnsi="Arial" w:cs="Arial"/>
                <w:b/>
                <w:bCs/>
              </w:rPr>
            </w:pPr>
            <w:r w:rsidRPr="00D11531">
              <w:rPr>
                <w:rFonts w:ascii="Arial" w:hAnsi="Arial" w:cs="Arial"/>
                <w:b/>
                <w:bCs/>
              </w:rPr>
              <w:t>Target di realizzazione</w:t>
            </w:r>
            <w:r w:rsidR="00B57B7B" w:rsidRPr="00B57B7B">
              <w:rPr>
                <w:rFonts w:ascii="Arial" w:hAnsi="Arial" w:cs="Arial"/>
                <w:b/>
                <w:bCs/>
                <w:sz w:val="20"/>
                <w:szCs w:val="20"/>
              </w:rPr>
              <w:t xml:space="preserve"> </w:t>
            </w:r>
            <w:r w:rsidR="00B57B7B" w:rsidRPr="00B57B7B">
              <w:rPr>
                <w:rFonts w:ascii="Arial" w:hAnsi="Arial" w:cs="Arial"/>
                <w:b/>
                <w:bCs/>
                <w:sz w:val="20"/>
                <w:szCs w:val="20"/>
              </w:rPr>
              <w:t>Tipo/Valore</w:t>
            </w:r>
          </w:p>
          <w:p w14:paraId="0B7E1BBC" w14:textId="2D7F273E" w:rsidR="00DA59BE" w:rsidRDefault="00E81C95" w:rsidP="00382A4F">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Azione </w:t>
            </w:r>
            <w:r w:rsidR="00332143">
              <w:rPr>
                <w:rFonts w:ascii="Arial" w:hAnsi="Arial" w:cs="Arial"/>
                <w:sz w:val="20"/>
                <w:szCs w:val="20"/>
              </w:rPr>
              <w:t>1: Percentuale</w:t>
            </w:r>
            <w:r w:rsidR="007208A7">
              <w:rPr>
                <w:rFonts w:ascii="Arial" w:hAnsi="Arial" w:cs="Arial"/>
                <w:sz w:val="20"/>
                <w:szCs w:val="20"/>
              </w:rPr>
              <w:t xml:space="preserve"> -</w:t>
            </w:r>
            <w:r w:rsidR="00AE77E8">
              <w:rPr>
                <w:rFonts w:ascii="Arial" w:hAnsi="Arial" w:cs="Arial"/>
                <w:sz w:val="20"/>
                <w:szCs w:val="20"/>
              </w:rPr>
              <w:t xml:space="preserve"> </w:t>
            </w:r>
            <w:r w:rsidR="00DA59BE">
              <w:rPr>
                <w:rFonts w:ascii="Arial" w:hAnsi="Arial" w:cs="Arial"/>
                <w:sz w:val="20"/>
                <w:szCs w:val="20"/>
              </w:rPr>
              <w:t xml:space="preserve">Risultato atteso: </w:t>
            </w:r>
            <w:r w:rsidR="00332143">
              <w:rPr>
                <w:rFonts w:ascii="Arial" w:hAnsi="Arial" w:cs="Arial"/>
                <w:sz w:val="20"/>
                <w:szCs w:val="20"/>
              </w:rPr>
              <w:t xml:space="preserve">Incremento del </w:t>
            </w:r>
            <w:r w:rsidRPr="00BB6E2A">
              <w:rPr>
                <w:rFonts w:ascii="Arial" w:hAnsi="Arial" w:cs="Arial"/>
                <w:sz w:val="20"/>
                <w:szCs w:val="20"/>
              </w:rPr>
              <w:t xml:space="preserve">5% </w:t>
            </w:r>
          </w:p>
          <w:p w14:paraId="11B86F24" w14:textId="0211525D" w:rsidR="00382A4F" w:rsidRPr="00D11531" w:rsidRDefault="00DA59BE" w:rsidP="00AE77E8">
            <w:pPr>
              <w:autoSpaceDE w:val="0"/>
              <w:autoSpaceDN w:val="0"/>
              <w:adjustRightInd w:val="0"/>
              <w:spacing w:line="276" w:lineRule="auto"/>
              <w:jc w:val="both"/>
              <w:rPr>
                <w:rFonts w:ascii="Arial" w:hAnsi="Arial" w:cs="Arial"/>
                <w:b/>
                <w:bCs/>
              </w:rPr>
            </w:pPr>
            <w:r>
              <w:rPr>
                <w:rFonts w:ascii="Arial" w:hAnsi="Arial" w:cs="Arial"/>
                <w:sz w:val="20"/>
                <w:szCs w:val="20"/>
              </w:rPr>
              <w:t>Azione 2: Percentuale</w:t>
            </w:r>
            <w:r w:rsidR="007208A7">
              <w:rPr>
                <w:rFonts w:ascii="Arial" w:hAnsi="Arial" w:cs="Arial"/>
                <w:sz w:val="20"/>
                <w:szCs w:val="20"/>
              </w:rPr>
              <w:t>-</w:t>
            </w:r>
            <w:r w:rsidR="00AE77E8">
              <w:rPr>
                <w:rFonts w:ascii="Arial" w:hAnsi="Arial" w:cs="Arial"/>
                <w:sz w:val="20"/>
                <w:szCs w:val="20"/>
              </w:rPr>
              <w:t xml:space="preserve"> </w:t>
            </w:r>
            <w:r>
              <w:rPr>
                <w:rFonts w:ascii="Arial" w:hAnsi="Arial" w:cs="Arial"/>
                <w:sz w:val="20"/>
                <w:szCs w:val="20"/>
              </w:rPr>
              <w:t>Risultato atteso:</w:t>
            </w:r>
            <w:r w:rsidR="00AE77E8">
              <w:rPr>
                <w:rFonts w:ascii="Arial" w:hAnsi="Arial" w:cs="Arial"/>
                <w:sz w:val="20"/>
                <w:szCs w:val="20"/>
              </w:rPr>
              <w:t xml:space="preserve"> </w:t>
            </w:r>
            <w:r>
              <w:rPr>
                <w:rFonts w:ascii="Arial" w:hAnsi="Arial" w:cs="Arial"/>
                <w:sz w:val="20"/>
                <w:szCs w:val="20"/>
              </w:rPr>
              <w:t xml:space="preserve">Incremento </w:t>
            </w:r>
            <w:r w:rsidR="00332143" w:rsidRPr="00BB6E2A">
              <w:rPr>
                <w:rFonts w:ascii="Arial" w:hAnsi="Arial" w:cs="Arial"/>
                <w:sz w:val="20"/>
                <w:szCs w:val="20"/>
              </w:rPr>
              <w:t>del 5%</w:t>
            </w:r>
          </w:p>
        </w:tc>
      </w:tr>
      <w:tr w:rsidR="00681BB4" w:rsidRPr="00F93561" w14:paraId="4A87964D" w14:textId="77777777" w:rsidTr="00681BB4">
        <w:tc>
          <w:tcPr>
            <w:tcW w:w="3539" w:type="dxa"/>
            <w:tcBorders>
              <w:top w:val="double" w:sz="24" w:space="0" w:color="4472C4" w:themeColor="accent1"/>
              <w:bottom w:val="double" w:sz="24" w:space="0" w:color="4472C4" w:themeColor="accent1"/>
              <w:right w:val="single" w:sz="4" w:space="0" w:color="4472C4" w:themeColor="accent1"/>
            </w:tcBorders>
            <w:shd w:val="clear" w:color="auto" w:fill="DEEAF6" w:themeFill="accent5" w:themeFillTint="33"/>
          </w:tcPr>
          <w:p w14:paraId="459024AA" w14:textId="5ACFD596" w:rsidR="00681BB4" w:rsidRPr="001A1BF8" w:rsidRDefault="00681BB4" w:rsidP="00681BB4">
            <w:pPr>
              <w:tabs>
                <w:tab w:val="left" w:pos="996"/>
              </w:tabs>
              <w:autoSpaceDE w:val="0"/>
              <w:autoSpaceDN w:val="0"/>
              <w:adjustRightInd w:val="0"/>
              <w:spacing w:line="276" w:lineRule="auto"/>
              <w:jc w:val="center"/>
              <w:rPr>
                <w:rFonts w:ascii="Arial" w:hAnsi="Arial" w:cs="Arial"/>
                <w:b/>
                <w:bCs/>
                <w:sz w:val="20"/>
                <w:szCs w:val="20"/>
              </w:rPr>
            </w:pPr>
            <w:r w:rsidRPr="001A1BF8">
              <w:rPr>
                <w:rFonts w:ascii="Arial" w:hAnsi="Arial" w:cs="Arial"/>
                <w:b/>
                <w:bCs/>
                <w:sz w:val="20"/>
                <w:szCs w:val="20"/>
              </w:rPr>
              <w:t>Misura generale 18.</w:t>
            </w:r>
          </w:p>
          <w:p w14:paraId="0E783ADE" w14:textId="378E09B5" w:rsidR="00681BB4" w:rsidRPr="001A1BF8" w:rsidRDefault="00681BB4" w:rsidP="00681BB4">
            <w:pPr>
              <w:tabs>
                <w:tab w:val="left" w:pos="996"/>
              </w:tabs>
              <w:autoSpaceDE w:val="0"/>
              <w:autoSpaceDN w:val="0"/>
              <w:adjustRightInd w:val="0"/>
              <w:spacing w:line="276" w:lineRule="auto"/>
              <w:jc w:val="both"/>
              <w:rPr>
                <w:rFonts w:ascii="Arial" w:hAnsi="Arial" w:cs="Arial"/>
                <w:sz w:val="20"/>
                <w:szCs w:val="20"/>
              </w:rPr>
            </w:pPr>
            <w:r w:rsidRPr="001A1BF8">
              <w:rPr>
                <w:rFonts w:ascii="Arial" w:hAnsi="Arial" w:cs="Arial"/>
                <w:sz w:val="20"/>
                <w:szCs w:val="20"/>
              </w:rPr>
              <w:t>Certificazione UNI ISO 37001 dei processi della Centrale Acquisti</w:t>
            </w:r>
          </w:p>
          <w:p w14:paraId="5F174662" w14:textId="77777777" w:rsidR="001A1BF8" w:rsidRPr="001A1BF8" w:rsidRDefault="001A1BF8" w:rsidP="00681BB4">
            <w:pPr>
              <w:tabs>
                <w:tab w:val="left" w:pos="996"/>
              </w:tabs>
              <w:autoSpaceDE w:val="0"/>
              <w:autoSpaceDN w:val="0"/>
              <w:adjustRightInd w:val="0"/>
              <w:spacing w:line="276" w:lineRule="auto"/>
              <w:jc w:val="both"/>
              <w:rPr>
                <w:rFonts w:ascii="Arial" w:hAnsi="Arial" w:cs="Arial"/>
                <w:sz w:val="20"/>
                <w:szCs w:val="20"/>
              </w:rPr>
            </w:pPr>
          </w:p>
          <w:p w14:paraId="357711FE" w14:textId="77777777" w:rsidR="00681BB4" w:rsidRPr="001A1BF8" w:rsidRDefault="00681BB4" w:rsidP="00681BB4">
            <w:pPr>
              <w:tabs>
                <w:tab w:val="left" w:pos="996"/>
              </w:tabs>
              <w:autoSpaceDE w:val="0"/>
              <w:autoSpaceDN w:val="0"/>
              <w:adjustRightInd w:val="0"/>
              <w:spacing w:line="276" w:lineRule="auto"/>
              <w:jc w:val="center"/>
              <w:rPr>
                <w:rFonts w:ascii="Arial" w:hAnsi="Arial" w:cs="Arial"/>
                <w:b/>
                <w:bCs/>
                <w:sz w:val="20"/>
                <w:szCs w:val="20"/>
              </w:rPr>
            </w:pPr>
            <w:r w:rsidRPr="001A1BF8">
              <w:rPr>
                <w:rFonts w:ascii="Arial" w:hAnsi="Arial" w:cs="Arial"/>
                <w:b/>
                <w:bCs/>
                <w:sz w:val="20"/>
                <w:szCs w:val="20"/>
              </w:rPr>
              <w:t>Situazione al 31.12.2021</w:t>
            </w:r>
          </w:p>
          <w:p w14:paraId="758777E0" w14:textId="77777777" w:rsidR="001A1BF8" w:rsidRDefault="00681BB4" w:rsidP="00681BB4">
            <w:pPr>
              <w:tabs>
                <w:tab w:val="left" w:pos="996"/>
              </w:tabs>
              <w:autoSpaceDE w:val="0"/>
              <w:autoSpaceDN w:val="0"/>
              <w:adjustRightInd w:val="0"/>
              <w:spacing w:line="276" w:lineRule="auto"/>
              <w:jc w:val="both"/>
              <w:rPr>
                <w:rFonts w:ascii="Arial" w:hAnsi="Arial" w:cs="Arial"/>
                <w:sz w:val="20"/>
                <w:szCs w:val="20"/>
              </w:rPr>
            </w:pPr>
            <w:r w:rsidRPr="001A1BF8">
              <w:rPr>
                <w:rFonts w:ascii="Arial" w:hAnsi="Arial" w:cs="Arial"/>
                <w:sz w:val="20"/>
                <w:szCs w:val="20"/>
              </w:rPr>
              <w:t>Misura attu</w:t>
            </w:r>
            <w:r w:rsidR="001A1BF8" w:rsidRPr="001A1BF8">
              <w:rPr>
                <w:rFonts w:ascii="Arial" w:hAnsi="Arial" w:cs="Arial"/>
                <w:sz w:val="20"/>
                <w:szCs w:val="20"/>
              </w:rPr>
              <w:t>a</w:t>
            </w:r>
            <w:r w:rsidRPr="001A1BF8">
              <w:rPr>
                <w:rFonts w:ascii="Arial" w:hAnsi="Arial" w:cs="Arial"/>
                <w:sz w:val="20"/>
                <w:szCs w:val="20"/>
              </w:rPr>
              <w:t>ta.</w:t>
            </w:r>
          </w:p>
          <w:p w14:paraId="256F001C" w14:textId="2CB547B1" w:rsidR="00681BB4" w:rsidRPr="00681BB4" w:rsidRDefault="00681BB4" w:rsidP="001A1BF8">
            <w:pPr>
              <w:tabs>
                <w:tab w:val="left" w:pos="996"/>
              </w:tabs>
              <w:autoSpaceDE w:val="0"/>
              <w:autoSpaceDN w:val="0"/>
              <w:adjustRightInd w:val="0"/>
              <w:spacing w:line="276" w:lineRule="auto"/>
              <w:jc w:val="both"/>
              <w:rPr>
                <w:rFonts w:ascii="Arial" w:hAnsi="Arial" w:cs="Arial"/>
              </w:rPr>
            </w:pPr>
            <w:r w:rsidRPr="001A1BF8">
              <w:rPr>
                <w:rFonts w:ascii="Arial" w:hAnsi="Arial" w:cs="Arial"/>
                <w:sz w:val="20"/>
                <w:szCs w:val="20"/>
              </w:rPr>
              <w:t>Avvenuta certificazione UNI ISO 37001 nel 2020, conservata nel 2021</w:t>
            </w:r>
          </w:p>
        </w:tc>
        <w:tc>
          <w:tcPr>
            <w:tcW w:w="6237" w:type="dxa"/>
            <w:tcBorders>
              <w:top w:val="double" w:sz="24" w:space="0" w:color="4472C4" w:themeColor="accent1"/>
              <w:left w:val="single" w:sz="4" w:space="0" w:color="4472C4" w:themeColor="accent1"/>
              <w:bottom w:val="double" w:sz="24" w:space="0" w:color="4472C4" w:themeColor="accent1"/>
            </w:tcBorders>
            <w:shd w:val="clear" w:color="auto" w:fill="DEEAF6" w:themeFill="accent5" w:themeFillTint="33"/>
          </w:tcPr>
          <w:p w14:paraId="1E4DACC8" w14:textId="600EF83E" w:rsidR="00681BB4" w:rsidRPr="00D11531" w:rsidRDefault="00681BB4" w:rsidP="00681BB4">
            <w:pPr>
              <w:autoSpaceDE w:val="0"/>
              <w:autoSpaceDN w:val="0"/>
              <w:adjustRightInd w:val="0"/>
              <w:spacing w:line="276" w:lineRule="auto"/>
              <w:jc w:val="center"/>
              <w:rPr>
                <w:rFonts w:ascii="Arial" w:hAnsi="Arial" w:cs="Arial"/>
                <w:b/>
                <w:bCs/>
              </w:rPr>
            </w:pPr>
            <w:r w:rsidRPr="00D11531">
              <w:rPr>
                <w:rFonts w:ascii="Arial" w:hAnsi="Arial" w:cs="Arial"/>
                <w:b/>
                <w:bCs/>
              </w:rPr>
              <w:t>Obiettivi del triennio 2022</w:t>
            </w:r>
            <w:r w:rsidR="006D6BB3">
              <w:rPr>
                <w:rFonts w:ascii="Arial" w:hAnsi="Arial" w:cs="Arial"/>
                <w:b/>
                <w:bCs/>
              </w:rPr>
              <w:t>-</w:t>
            </w:r>
            <w:r w:rsidRPr="00D11531">
              <w:rPr>
                <w:rFonts w:ascii="Arial" w:hAnsi="Arial" w:cs="Arial"/>
                <w:b/>
                <w:bCs/>
              </w:rPr>
              <w:t>2024</w:t>
            </w:r>
          </w:p>
          <w:p w14:paraId="24EA4236" w14:textId="77777777" w:rsidR="00681BB4" w:rsidRPr="00A00003" w:rsidRDefault="00681BB4" w:rsidP="00681BB4">
            <w:pPr>
              <w:autoSpaceDE w:val="0"/>
              <w:autoSpaceDN w:val="0"/>
              <w:adjustRightInd w:val="0"/>
              <w:spacing w:line="276" w:lineRule="auto"/>
              <w:jc w:val="both"/>
              <w:rPr>
                <w:rFonts w:ascii="Arial" w:hAnsi="Arial" w:cs="Arial"/>
                <w:sz w:val="20"/>
                <w:szCs w:val="20"/>
              </w:rPr>
            </w:pPr>
            <w:r w:rsidRPr="00A00003">
              <w:rPr>
                <w:rFonts w:ascii="Arial" w:hAnsi="Arial" w:cs="Arial"/>
                <w:sz w:val="20"/>
                <w:szCs w:val="20"/>
              </w:rPr>
              <w:t>Obiettivo</w:t>
            </w:r>
            <w:r>
              <w:rPr>
                <w:rFonts w:ascii="Arial" w:hAnsi="Arial" w:cs="Arial"/>
                <w:sz w:val="20"/>
                <w:szCs w:val="20"/>
              </w:rPr>
              <w:t xml:space="preserve"> 3</w:t>
            </w:r>
            <w:r w:rsidRPr="00A00003">
              <w:rPr>
                <w:rFonts w:ascii="Arial" w:hAnsi="Arial" w:cs="Arial"/>
                <w:sz w:val="20"/>
                <w:szCs w:val="20"/>
              </w:rPr>
              <w:t>/O</w:t>
            </w:r>
          </w:p>
          <w:p w14:paraId="40729E20" w14:textId="466BBA10" w:rsidR="006D6BB3" w:rsidRDefault="006D6BB3" w:rsidP="00681BB4">
            <w:pPr>
              <w:autoSpaceDE w:val="0"/>
              <w:autoSpaceDN w:val="0"/>
              <w:adjustRightInd w:val="0"/>
              <w:spacing w:line="276" w:lineRule="auto"/>
              <w:jc w:val="both"/>
              <w:rPr>
                <w:rFonts w:ascii="Arial" w:hAnsi="Arial" w:cs="Arial"/>
                <w:sz w:val="20"/>
                <w:szCs w:val="20"/>
              </w:rPr>
            </w:pPr>
            <w:r>
              <w:rPr>
                <w:rFonts w:ascii="Arial" w:hAnsi="Arial" w:cs="Arial"/>
                <w:sz w:val="20"/>
                <w:szCs w:val="20"/>
              </w:rPr>
              <w:t>Continua ogni anno</w:t>
            </w:r>
          </w:p>
          <w:p w14:paraId="49FAC505" w14:textId="395657C9" w:rsidR="00681BB4" w:rsidRPr="00A00003" w:rsidRDefault="0036243E" w:rsidP="00681BB4">
            <w:pPr>
              <w:autoSpaceDE w:val="0"/>
              <w:autoSpaceDN w:val="0"/>
              <w:adjustRightInd w:val="0"/>
              <w:spacing w:line="276" w:lineRule="auto"/>
              <w:jc w:val="both"/>
              <w:rPr>
                <w:rFonts w:ascii="Arial" w:hAnsi="Arial" w:cs="Arial"/>
                <w:sz w:val="20"/>
                <w:szCs w:val="20"/>
              </w:rPr>
            </w:pPr>
            <w:r w:rsidRPr="0036243E">
              <w:rPr>
                <w:rFonts w:ascii="Arial" w:hAnsi="Arial" w:cs="Arial"/>
                <w:sz w:val="20"/>
                <w:szCs w:val="20"/>
              </w:rPr>
              <w:t>Attività necessarie per la conservazione della certificazione ISO 37001</w:t>
            </w:r>
            <w:r>
              <w:rPr>
                <w:rFonts w:ascii="Arial" w:hAnsi="Arial" w:cs="Arial"/>
                <w:sz w:val="20"/>
                <w:szCs w:val="20"/>
              </w:rPr>
              <w:t>, in ogni anno dal 2022 al 2024</w:t>
            </w:r>
          </w:p>
          <w:p w14:paraId="34651B85" w14:textId="77777777" w:rsidR="00681BB4" w:rsidRPr="00D11531" w:rsidRDefault="00681BB4" w:rsidP="00681BB4">
            <w:pPr>
              <w:autoSpaceDE w:val="0"/>
              <w:autoSpaceDN w:val="0"/>
              <w:adjustRightInd w:val="0"/>
              <w:spacing w:line="276" w:lineRule="auto"/>
              <w:jc w:val="center"/>
              <w:rPr>
                <w:rFonts w:ascii="Arial" w:hAnsi="Arial" w:cs="Arial"/>
                <w:b/>
                <w:bCs/>
              </w:rPr>
            </w:pPr>
            <w:r w:rsidRPr="00D11531">
              <w:rPr>
                <w:rFonts w:ascii="Arial" w:hAnsi="Arial" w:cs="Arial"/>
                <w:b/>
                <w:bCs/>
              </w:rPr>
              <w:t>Termine di realizzazione</w:t>
            </w:r>
          </w:p>
          <w:p w14:paraId="418984DE" w14:textId="763A0C17" w:rsidR="00681BB4" w:rsidRDefault="0036243E" w:rsidP="00681BB4">
            <w:pPr>
              <w:autoSpaceDE w:val="0"/>
              <w:autoSpaceDN w:val="0"/>
              <w:adjustRightInd w:val="0"/>
              <w:spacing w:line="276" w:lineRule="auto"/>
              <w:jc w:val="both"/>
              <w:rPr>
                <w:rFonts w:ascii="Arial" w:hAnsi="Arial" w:cs="Arial"/>
                <w:b/>
                <w:bCs/>
              </w:rPr>
            </w:pPr>
            <w:r>
              <w:rPr>
                <w:rFonts w:ascii="Arial" w:hAnsi="Arial" w:cs="Arial"/>
                <w:sz w:val="20"/>
                <w:szCs w:val="20"/>
              </w:rPr>
              <w:t>Entro il 31</w:t>
            </w:r>
            <w:r w:rsidR="00093950">
              <w:rPr>
                <w:rFonts w:ascii="Arial" w:hAnsi="Arial" w:cs="Arial"/>
                <w:sz w:val="20"/>
                <w:szCs w:val="20"/>
              </w:rPr>
              <w:t>.</w:t>
            </w:r>
            <w:r>
              <w:rPr>
                <w:rFonts w:ascii="Arial" w:hAnsi="Arial" w:cs="Arial"/>
                <w:sz w:val="20"/>
                <w:szCs w:val="20"/>
              </w:rPr>
              <w:t>12 di ogni anno</w:t>
            </w:r>
          </w:p>
          <w:p w14:paraId="53BB07EC" w14:textId="77777777" w:rsidR="00681BB4" w:rsidRPr="00D11531" w:rsidRDefault="00681BB4" w:rsidP="00681BB4">
            <w:pPr>
              <w:autoSpaceDE w:val="0"/>
              <w:autoSpaceDN w:val="0"/>
              <w:adjustRightInd w:val="0"/>
              <w:spacing w:line="276" w:lineRule="auto"/>
              <w:jc w:val="center"/>
              <w:rPr>
                <w:rFonts w:ascii="Arial" w:hAnsi="Arial" w:cs="Arial"/>
                <w:b/>
                <w:bCs/>
              </w:rPr>
            </w:pPr>
            <w:r w:rsidRPr="00D11531">
              <w:rPr>
                <w:rFonts w:ascii="Arial" w:hAnsi="Arial" w:cs="Arial"/>
                <w:b/>
                <w:bCs/>
              </w:rPr>
              <w:t>Titolare del rischio</w:t>
            </w:r>
          </w:p>
          <w:p w14:paraId="3C398543" w14:textId="4CE87839" w:rsidR="0036243E" w:rsidRPr="0036243E" w:rsidRDefault="00681BB4" w:rsidP="0036243E">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RPCT </w:t>
            </w:r>
            <w:r w:rsidR="0036243E">
              <w:rPr>
                <w:rFonts w:ascii="Arial" w:hAnsi="Arial" w:cs="Arial"/>
                <w:sz w:val="20"/>
                <w:szCs w:val="20"/>
              </w:rPr>
              <w:t xml:space="preserve">- </w:t>
            </w:r>
            <w:r w:rsidR="0036243E" w:rsidRPr="0036243E">
              <w:rPr>
                <w:rFonts w:ascii="Arial" w:hAnsi="Arial" w:cs="Arial"/>
                <w:sz w:val="20"/>
                <w:szCs w:val="20"/>
              </w:rPr>
              <w:t xml:space="preserve">Resp. Servizio Sviluppo RU, </w:t>
            </w:r>
            <w:proofErr w:type="spellStart"/>
            <w:r w:rsidR="0036243E" w:rsidRPr="0036243E">
              <w:rPr>
                <w:rFonts w:ascii="Arial" w:hAnsi="Arial" w:cs="Arial"/>
                <w:sz w:val="20"/>
                <w:szCs w:val="20"/>
              </w:rPr>
              <w:t>Org</w:t>
            </w:r>
            <w:proofErr w:type="spellEnd"/>
            <w:r w:rsidR="0036243E" w:rsidRPr="0036243E">
              <w:rPr>
                <w:rFonts w:ascii="Arial" w:hAnsi="Arial" w:cs="Arial"/>
                <w:sz w:val="20"/>
                <w:szCs w:val="20"/>
              </w:rPr>
              <w:t xml:space="preserve">. </w:t>
            </w:r>
            <w:proofErr w:type="spellStart"/>
            <w:r w:rsidR="0036243E" w:rsidRPr="0036243E">
              <w:rPr>
                <w:rFonts w:ascii="Arial" w:hAnsi="Arial" w:cs="Arial"/>
                <w:sz w:val="20"/>
                <w:szCs w:val="20"/>
              </w:rPr>
              <w:t>Com.di</w:t>
            </w:r>
            <w:proofErr w:type="spellEnd"/>
            <w:r w:rsidR="0036243E" w:rsidRPr="0036243E">
              <w:rPr>
                <w:rFonts w:ascii="Arial" w:hAnsi="Arial" w:cs="Arial"/>
                <w:sz w:val="20"/>
                <w:szCs w:val="20"/>
              </w:rPr>
              <w:t xml:space="preserve"> </w:t>
            </w:r>
            <w:proofErr w:type="spellStart"/>
            <w:r w:rsidR="0036243E" w:rsidRPr="0036243E">
              <w:rPr>
                <w:rFonts w:ascii="Arial" w:hAnsi="Arial" w:cs="Arial"/>
                <w:sz w:val="20"/>
                <w:szCs w:val="20"/>
              </w:rPr>
              <w:t>serv</w:t>
            </w:r>
            <w:proofErr w:type="spellEnd"/>
            <w:r w:rsidR="0036243E" w:rsidRPr="0036243E">
              <w:rPr>
                <w:rFonts w:ascii="Arial" w:hAnsi="Arial" w:cs="Arial"/>
                <w:sz w:val="20"/>
                <w:szCs w:val="20"/>
              </w:rPr>
              <w:t xml:space="preserve">.; Direttore </w:t>
            </w:r>
            <w:proofErr w:type="spellStart"/>
            <w:r w:rsidR="0036243E" w:rsidRPr="0036243E">
              <w:rPr>
                <w:rFonts w:ascii="Arial" w:hAnsi="Arial" w:cs="Arial"/>
                <w:sz w:val="20"/>
                <w:szCs w:val="20"/>
              </w:rPr>
              <w:t>Intercent</w:t>
            </w:r>
            <w:proofErr w:type="spellEnd"/>
            <w:r w:rsidR="0036243E" w:rsidRPr="0036243E">
              <w:rPr>
                <w:rFonts w:ascii="Arial" w:hAnsi="Arial" w:cs="Arial"/>
                <w:sz w:val="20"/>
                <w:szCs w:val="20"/>
              </w:rPr>
              <w:t>-ER</w:t>
            </w:r>
          </w:p>
          <w:p w14:paraId="2FD70770" w14:textId="48BDAC6D" w:rsidR="00681BB4" w:rsidRPr="00D11531" w:rsidRDefault="00681BB4" w:rsidP="00681BB4">
            <w:pPr>
              <w:autoSpaceDE w:val="0"/>
              <w:autoSpaceDN w:val="0"/>
              <w:adjustRightInd w:val="0"/>
              <w:spacing w:line="276" w:lineRule="auto"/>
              <w:jc w:val="center"/>
              <w:rPr>
                <w:rFonts w:ascii="Arial" w:hAnsi="Arial" w:cs="Arial"/>
                <w:b/>
                <w:bCs/>
              </w:rPr>
            </w:pPr>
            <w:r w:rsidRPr="00D11531">
              <w:rPr>
                <w:rFonts w:ascii="Arial" w:hAnsi="Arial" w:cs="Arial"/>
                <w:b/>
                <w:bCs/>
              </w:rPr>
              <w:t>Indicatore di realizzazione</w:t>
            </w:r>
          </w:p>
          <w:p w14:paraId="67451373" w14:textId="7E63EBD3" w:rsidR="00681BB4" w:rsidRPr="00A00003" w:rsidRDefault="0084132E" w:rsidP="00681BB4">
            <w:pPr>
              <w:autoSpaceDE w:val="0"/>
              <w:autoSpaceDN w:val="0"/>
              <w:adjustRightInd w:val="0"/>
              <w:spacing w:line="276" w:lineRule="auto"/>
              <w:jc w:val="both"/>
              <w:rPr>
                <w:rFonts w:ascii="Arial" w:hAnsi="Arial" w:cs="Arial"/>
                <w:sz w:val="20"/>
                <w:szCs w:val="20"/>
              </w:rPr>
            </w:pPr>
            <w:r w:rsidRPr="0036243E">
              <w:rPr>
                <w:rFonts w:ascii="Arial" w:hAnsi="Arial" w:cs="Arial"/>
                <w:sz w:val="20"/>
                <w:szCs w:val="20"/>
              </w:rPr>
              <w:t>Verbale</w:t>
            </w:r>
            <w:r w:rsidR="006D6BB3">
              <w:rPr>
                <w:rFonts w:ascii="Arial" w:hAnsi="Arial" w:cs="Arial"/>
                <w:sz w:val="20"/>
                <w:szCs w:val="20"/>
              </w:rPr>
              <w:t>,</w:t>
            </w:r>
            <w:r w:rsidRPr="0036243E">
              <w:rPr>
                <w:rFonts w:ascii="Arial" w:hAnsi="Arial" w:cs="Arial"/>
                <w:sz w:val="20"/>
                <w:szCs w:val="20"/>
              </w:rPr>
              <w:t xml:space="preserve"> </w:t>
            </w:r>
            <w:r>
              <w:rPr>
                <w:rFonts w:ascii="Arial" w:hAnsi="Arial" w:cs="Arial"/>
                <w:sz w:val="20"/>
                <w:szCs w:val="20"/>
              </w:rPr>
              <w:t>riferito all’anno</w:t>
            </w:r>
            <w:r w:rsidR="006D6BB3">
              <w:rPr>
                <w:rFonts w:ascii="Arial" w:hAnsi="Arial" w:cs="Arial"/>
                <w:sz w:val="20"/>
                <w:szCs w:val="20"/>
              </w:rPr>
              <w:t>,</w:t>
            </w:r>
            <w:r>
              <w:rPr>
                <w:rFonts w:ascii="Arial" w:hAnsi="Arial" w:cs="Arial"/>
                <w:sz w:val="20"/>
                <w:szCs w:val="20"/>
              </w:rPr>
              <w:t xml:space="preserve"> </w:t>
            </w:r>
            <w:r w:rsidR="000C0CC2">
              <w:rPr>
                <w:rFonts w:ascii="Arial" w:hAnsi="Arial" w:cs="Arial"/>
                <w:sz w:val="20"/>
                <w:szCs w:val="20"/>
              </w:rPr>
              <w:t xml:space="preserve">di audit esterno per la conservazione della certificazione </w:t>
            </w:r>
          </w:p>
          <w:p w14:paraId="600812B8" w14:textId="785C18A4" w:rsidR="00681BB4" w:rsidRPr="00D11531" w:rsidRDefault="00681BB4" w:rsidP="00681BB4">
            <w:pPr>
              <w:autoSpaceDE w:val="0"/>
              <w:autoSpaceDN w:val="0"/>
              <w:adjustRightInd w:val="0"/>
              <w:spacing w:line="276" w:lineRule="auto"/>
              <w:jc w:val="center"/>
              <w:rPr>
                <w:rFonts w:ascii="Arial" w:hAnsi="Arial" w:cs="Arial"/>
                <w:b/>
                <w:bCs/>
              </w:rPr>
            </w:pPr>
            <w:r w:rsidRPr="00D11531">
              <w:rPr>
                <w:rFonts w:ascii="Arial" w:hAnsi="Arial" w:cs="Arial"/>
                <w:b/>
                <w:bCs/>
              </w:rPr>
              <w:t>Target di realizzazione</w:t>
            </w:r>
            <w:r w:rsidR="00B57B7B" w:rsidRPr="00B57B7B">
              <w:rPr>
                <w:rFonts w:ascii="Arial" w:hAnsi="Arial" w:cs="Arial"/>
                <w:b/>
                <w:bCs/>
                <w:sz w:val="20"/>
                <w:szCs w:val="20"/>
              </w:rPr>
              <w:t xml:space="preserve"> </w:t>
            </w:r>
            <w:r w:rsidR="00B57B7B" w:rsidRPr="00B57B7B">
              <w:rPr>
                <w:rFonts w:ascii="Arial" w:hAnsi="Arial" w:cs="Arial"/>
                <w:b/>
                <w:bCs/>
                <w:sz w:val="20"/>
                <w:szCs w:val="20"/>
              </w:rPr>
              <w:t>Tipo/Valore</w:t>
            </w:r>
          </w:p>
          <w:p w14:paraId="2E63ECFE" w14:textId="133D2082" w:rsidR="00681BB4" w:rsidRPr="00D11531" w:rsidRDefault="00681BB4" w:rsidP="00093950">
            <w:pPr>
              <w:autoSpaceDE w:val="0"/>
              <w:autoSpaceDN w:val="0"/>
              <w:adjustRightInd w:val="0"/>
              <w:spacing w:line="276" w:lineRule="auto"/>
              <w:rPr>
                <w:rFonts w:ascii="Arial" w:hAnsi="Arial" w:cs="Arial"/>
                <w:b/>
                <w:bCs/>
              </w:rPr>
            </w:pPr>
            <w:r w:rsidRPr="00A00003">
              <w:rPr>
                <w:rFonts w:ascii="Arial" w:hAnsi="Arial" w:cs="Arial"/>
                <w:sz w:val="20"/>
                <w:szCs w:val="20"/>
              </w:rPr>
              <w:t>SI/NO</w:t>
            </w:r>
            <w:r>
              <w:rPr>
                <w:rFonts w:ascii="Arial" w:hAnsi="Arial" w:cs="Arial"/>
                <w:sz w:val="20"/>
                <w:szCs w:val="20"/>
              </w:rPr>
              <w:t xml:space="preserve"> - </w:t>
            </w:r>
            <w:r w:rsidRPr="00A00003">
              <w:rPr>
                <w:rFonts w:ascii="Arial" w:hAnsi="Arial" w:cs="Arial"/>
                <w:sz w:val="20"/>
                <w:szCs w:val="20"/>
              </w:rPr>
              <w:t>Risultato atteso: SI</w:t>
            </w:r>
          </w:p>
        </w:tc>
      </w:tr>
    </w:tbl>
    <w:p w14:paraId="6C26EB6B" w14:textId="77777777" w:rsidR="006D6BB3" w:rsidRDefault="006D6BB3" w:rsidP="00A468D5">
      <w:pPr>
        <w:keepNext/>
        <w:keepLines/>
        <w:spacing w:before="40" w:after="0"/>
        <w:outlineLvl w:val="2"/>
        <w:rPr>
          <w:rFonts w:ascii="Arial" w:eastAsiaTheme="majorEastAsia" w:hAnsi="Arial" w:cstheme="majorBidi"/>
          <w:b/>
          <w:color w:val="1F4E79" w:themeColor="accent5" w:themeShade="80"/>
          <w:sz w:val="24"/>
          <w:szCs w:val="24"/>
        </w:rPr>
      </w:pPr>
      <w:bookmarkStart w:id="192" w:name="_Toc27734938"/>
      <w:bookmarkStart w:id="193" w:name="_Toc27735271"/>
      <w:bookmarkEnd w:id="190"/>
    </w:p>
    <w:p w14:paraId="79CD0768" w14:textId="77777777" w:rsidR="006D6BB3" w:rsidRDefault="006D6BB3" w:rsidP="00A468D5">
      <w:pPr>
        <w:keepNext/>
        <w:keepLines/>
        <w:spacing w:before="40" w:after="0"/>
        <w:outlineLvl w:val="2"/>
        <w:rPr>
          <w:rFonts w:ascii="Arial" w:eastAsiaTheme="majorEastAsia" w:hAnsi="Arial" w:cstheme="majorBidi"/>
          <w:b/>
          <w:color w:val="1F4E79" w:themeColor="accent5" w:themeShade="80"/>
          <w:sz w:val="24"/>
          <w:szCs w:val="24"/>
        </w:rPr>
      </w:pPr>
    </w:p>
    <w:p w14:paraId="3B37FF87" w14:textId="2F082EED" w:rsidR="009D6E7D" w:rsidRDefault="00681BB4" w:rsidP="00100729">
      <w:pPr>
        <w:keepNext/>
        <w:keepLines/>
        <w:spacing w:before="40" w:after="0"/>
        <w:jc w:val="center"/>
        <w:outlineLvl w:val="2"/>
        <w:rPr>
          <w:rFonts w:ascii="Arial" w:hAnsi="Arial" w:cs="Arial"/>
          <w:b/>
          <w:bCs/>
          <w:color w:val="2F5496" w:themeColor="accent1" w:themeShade="BF"/>
          <w:sz w:val="28"/>
          <w:szCs w:val="28"/>
        </w:rPr>
      </w:pPr>
      <w:r w:rsidRPr="00101C51">
        <w:rPr>
          <w:rFonts w:ascii="Arial" w:hAnsi="Arial" w:cs="Arial"/>
          <w:b/>
          <w:bCs/>
          <w:color w:val="2F5496" w:themeColor="accent1" w:themeShade="BF"/>
          <w:sz w:val="28"/>
          <w:szCs w:val="28"/>
        </w:rPr>
        <w:t>9</w:t>
      </w:r>
      <w:r w:rsidR="009D6E7D" w:rsidRPr="00101C51">
        <w:rPr>
          <w:rFonts w:ascii="Arial" w:hAnsi="Arial" w:cs="Arial"/>
          <w:b/>
          <w:bCs/>
          <w:color w:val="2F5496" w:themeColor="accent1" w:themeShade="BF"/>
          <w:sz w:val="28"/>
          <w:szCs w:val="28"/>
        </w:rPr>
        <w:t>. Progettazione delle misure specifiche</w:t>
      </w:r>
    </w:p>
    <w:p w14:paraId="67FCF716" w14:textId="77777777" w:rsidR="00100729" w:rsidRPr="00101C51" w:rsidRDefault="00100729" w:rsidP="00100729">
      <w:pPr>
        <w:keepNext/>
        <w:keepLines/>
        <w:spacing w:before="40" w:after="0"/>
        <w:jc w:val="center"/>
        <w:outlineLvl w:val="2"/>
        <w:rPr>
          <w:rFonts w:ascii="Arial" w:hAnsi="Arial" w:cs="Arial"/>
          <w:b/>
          <w:bCs/>
          <w:color w:val="2F5496" w:themeColor="accent1" w:themeShade="BF"/>
          <w:sz w:val="28"/>
          <w:szCs w:val="28"/>
        </w:rPr>
      </w:pPr>
    </w:p>
    <w:p w14:paraId="6F829EAC" w14:textId="09D25D43" w:rsidR="00057824" w:rsidRDefault="00057824" w:rsidP="00057824">
      <w:pPr>
        <w:rPr>
          <w:rFonts w:ascii="Arial" w:hAnsi="Arial" w:cs="Arial"/>
          <w:bCs/>
        </w:rPr>
      </w:pPr>
      <w:r w:rsidRPr="00E87ED9">
        <w:rPr>
          <w:rFonts w:ascii="Arial" w:hAnsi="Arial" w:cs="Arial"/>
          <w:bCs/>
        </w:rPr>
        <w:t xml:space="preserve">Sono riportate le misure </w:t>
      </w:r>
      <w:r>
        <w:rPr>
          <w:rFonts w:ascii="Arial" w:hAnsi="Arial" w:cs="Arial"/>
          <w:bCs/>
        </w:rPr>
        <w:t xml:space="preserve">specifiche </w:t>
      </w:r>
      <w:r w:rsidRPr="00E87ED9">
        <w:rPr>
          <w:rFonts w:ascii="Arial" w:hAnsi="Arial" w:cs="Arial"/>
          <w:bCs/>
        </w:rPr>
        <w:t xml:space="preserve">che, in seguito al trattamento </w:t>
      </w:r>
      <w:r>
        <w:rPr>
          <w:rFonts w:ascii="Arial" w:hAnsi="Arial" w:cs="Arial"/>
          <w:bCs/>
        </w:rPr>
        <w:t xml:space="preserve">effettuato nel corso </w:t>
      </w:r>
      <w:r w:rsidRPr="00E87ED9">
        <w:rPr>
          <w:rFonts w:ascii="Arial" w:hAnsi="Arial" w:cs="Arial"/>
          <w:bCs/>
        </w:rPr>
        <w:t>del ciclo</w:t>
      </w:r>
      <w:r>
        <w:rPr>
          <w:rFonts w:ascii="Arial" w:hAnsi="Arial" w:cs="Arial"/>
          <w:bCs/>
        </w:rPr>
        <w:t xml:space="preserve"> di gestione del </w:t>
      </w:r>
      <w:proofErr w:type="gramStart"/>
      <w:r>
        <w:rPr>
          <w:rFonts w:ascii="Arial" w:hAnsi="Arial" w:cs="Arial"/>
          <w:bCs/>
        </w:rPr>
        <w:t xml:space="preserve">rischio </w:t>
      </w:r>
      <w:r w:rsidRPr="00E87ED9">
        <w:rPr>
          <w:rFonts w:ascii="Arial" w:hAnsi="Arial" w:cs="Arial"/>
          <w:bCs/>
        </w:rPr>
        <w:t xml:space="preserve"> 2017</w:t>
      </w:r>
      <w:proofErr w:type="gramEnd"/>
      <w:r w:rsidRPr="00E87ED9">
        <w:rPr>
          <w:rFonts w:ascii="Arial" w:hAnsi="Arial" w:cs="Arial"/>
          <w:bCs/>
        </w:rPr>
        <w:t>-2020</w:t>
      </w:r>
      <w:r>
        <w:rPr>
          <w:rFonts w:ascii="Arial" w:hAnsi="Arial" w:cs="Arial"/>
          <w:bCs/>
        </w:rPr>
        <w:t xml:space="preserve"> e di quello avviato nel 2020, </w:t>
      </w:r>
      <w:r w:rsidRPr="00E87ED9">
        <w:rPr>
          <w:rFonts w:ascii="Arial" w:hAnsi="Arial" w:cs="Arial"/>
          <w:bCs/>
        </w:rPr>
        <w:t>sono da attuare ne</w:t>
      </w:r>
      <w:r>
        <w:rPr>
          <w:rFonts w:ascii="Arial" w:hAnsi="Arial" w:cs="Arial"/>
          <w:bCs/>
        </w:rPr>
        <w:t xml:space="preserve">i prossimi anni. </w:t>
      </w:r>
    </w:p>
    <w:p w14:paraId="66507894" w14:textId="77777777" w:rsidR="006D6BB3" w:rsidRDefault="006D6BB3" w:rsidP="00057824">
      <w:pPr>
        <w:rPr>
          <w:rFonts w:ascii="Arial" w:hAnsi="Arial" w:cs="Arial"/>
          <w:bCs/>
        </w:rPr>
      </w:pPr>
    </w:p>
    <w:p w14:paraId="3D053B84" w14:textId="346A614F" w:rsidR="000A6323" w:rsidRPr="00101C51" w:rsidRDefault="00101C51" w:rsidP="00100729">
      <w:pPr>
        <w:pBdr>
          <w:top w:val="single" w:sz="4" w:space="1" w:color="4472C4" w:themeColor="accent1"/>
          <w:left w:val="single" w:sz="4" w:space="4" w:color="4472C4" w:themeColor="accent1"/>
          <w:bottom w:val="single" w:sz="4" w:space="11" w:color="4472C4" w:themeColor="accent1"/>
          <w:right w:val="single" w:sz="4" w:space="4" w:color="4472C4" w:themeColor="accent1"/>
        </w:pBdr>
        <w:shd w:val="clear" w:color="auto" w:fill="DEEAF6" w:themeFill="accent5" w:themeFillTint="33"/>
        <w:jc w:val="center"/>
        <w:rPr>
          <w:rFonts w:ascii="Arial" w:hAnsi="Arial" w:cs="Arial"/>
          <w:b/>
          <w:bCs/>
          <w:color w:val="2F5496" w:themeColor="accent1" w:themeShade="BF"/>
          <w:sz w:val="24"/>
          <w:szCs w:val="24"/>
        </w:rPr>
      </w:pPr>
      <w:r w:rsidRPr="00101C51">
        <w:rPr>
          <w:rFonts w:ascii="Arial" w:hAnsi="Arial" w:cs="Arial"/>
          <w:b/>
          <w:bCs/>
          <w:color w:val="2F5496" w:themeColor="accent1" w:themeShade="BF"/>
          <w:sz w:val="24"/>
          <w:szCs w:val="24"/>
        </w:rPr>
        <w:t xml:space="preserve">9.1 </w:t>
      </w:r>
      <w:r w:rsidR="000A6323" w:rsidRPr="00101C51">
        <w:rPr>
          <w:rFonts w:ascii="Arial" w:hAnsi="Arial" w:cs="Arial"/>
          <w:b/>
          <w:bCs/>
          <w:color w:val="2F5496" w:themeColor="accent1" w:themeShade="BF"/>
          <w:sz w:val="24"/>
          <w:szCs w:val="24"/>
        </w:rPr>
        <w:t xml:space="preserve">Progettazione di misure </w:t>
      </w:r>
      <w:r w:rsidRPr="00101C51">
        <w:rPr>
          <w:rFonts w:ascii="Arial" w:hAnsi="Arial" w:cs="Arial"/>
          <w:b/>
          <w:bCs/>
          <w:color w:val="2F5496" w:themeColor="accent1" w:themeShade="BF"/>
          <w:sz w:val="24"/>
          <w:szCs w:val="24"/>
        </w:rPr>
        <w:t>specifiche per l’anno 2022</w:t>
      </w:r>
    </w:p>
    <w:p w14:paraId="7023F062" w14:textId="1C084022" w:rsidR="00101C51" w:rsidRDefault="00101C51" w:rsidP="001416BF">
      <w:pPr>
        <w:pBdr>
          <w:top w:val="single" w:sz="4" w:space="1" w:color="4472C4" w:themeColor="accent1"/>
          <w:left w:val="single" w:sz="4" w:space="4" w:color="4472C4" w:themeColor="accent1"/>
          <w:bottom w:val="single" w:sz="4" w:space="11" w:color="4472C4" w:themeColor="accent1"/>
          <w:right w:val="single" w:sz="4" w:space="4" w:color="4472C4" w:themeColor="accent1"/>
        </w:pBdr>
        <w:shd w:val="clear" w:color="auto" w:fill="DEEAF6" w:themeFill="accent5" w:themeFillTint="33"/>
        <w:rPr>
          <w:rFonts w:ascii="Arial" w:hAnsi="Arial" w:cs="Arial"/>
          <w:bCs/>
        </w:rPr>
      </w:pPr>
      <w:r w:rsidRPr="00057824">
        <w:rPr>
          <w:rFonts w:ascii="Arial" w:hAnsi="Arial" w:cs="Arial"/>
          <w:bCs/>
        </w:rPr>
        <w:t>Al momento le misure specifiche sono previste fino al 31.12.2022</w:t>
      </w:r>
      <w:r>
        <w:rPr>
          <w:rFonts w:ascii="Arial" w:hAnsi="Arial" w:cs="Arial"/>
          <w:bCs/>
        </w:rPr>
        <w:t>.</w:t>
      </w:r>
      <w:r w:rsidR="005845D2">
        <w:rPr>
          <w:rFonts w:ascii="Arial" w:hAnsi="Arial" w:cs="Arial"/>
          <w:bCs/>
        </w:rPr>
        <w:t xml:space="preserve"> </w:t>
      </w:r>
      <w:proofErr w:type="gramStart"/>
      <w:r w:rsidR="00F63FFB">
        <w:rPr>
          <w:rFonts w:ascii="Arial" w:hAnsi="Arial" w:cs="Arial"/>
          <w:bCs/>
        </w:rPr>
        <w:t>Le  misure</w:t>
      </w:r>
      <w:proofErr w:type="gramEnd"/>
      <w:r w:rsidR="00F63FFB">
        <w:rPr>
          <w:rFonts w:ascii="Arial" w:hAnsi="Arial" w:cs="Arial"/>
          <w:bCs/>
        </w:rPr>
        <w:t xml:space="preserve"> specifiche sono declinate come obiettivi, classificati secondo le modalità già indicate per </w:t>
      </w:r>
      <w:r w:rsidR="00B64101">
        <w:rPr>
          <w:rFonts w:ascii="Arial" w:hAnsi="Arial" w:cs="Arial"/>
          <w:bCs/>
        </w:rPr>
        <w:t>gli obiettivi inerenti a misure generali.</w:t>
      </w:r>
    </w:p>
    <w:tbl>
      <w:tblPr>
        <w:tblStyle w:val="Grigliatabella"/>
        <w:tblW w:w="9923" w:type="dxa"/>
        <w:tblInd w:w="-147" w:type="dxa"/>
        <w:tblBorders>
          <w:insideV w:val="none" w:sz="0" w:space="0" w:color="auto"/>
        </w:tblBorders>
        <w:shd w:val="clear" w:color="auto" w:fill="D9E2F3" w:themeFill="accent1" w:themeFillTint="33"/>
        <w:tblLook w:val="04A0" w:firstRow="1" w:lastRow="0" w:firstColumn="1" w:lastColumn="0" w:noHBand="0" w:noVBand="1"/>
      </w:tblPr>
      <w:tblGrid>
        <w:gridCol w:w="3686"/>
        <w:gridCol w:w="6237"/>
      </w:tblGrid>
      <w:tr w:rsidR="00F63FFB" w:rsidRPr="00F93561" w14:paraId="7EDC48DC" w14:textId="77777777" w:rsidTr="009A23EC">
        <w:tc>
          <w:tcPr>
            <w:tcW w:w="3686" w:type="dxa"/>
            <w:tcBorders>
              <w:top w:val="double" w:sz="24" w:space="0" w:color="4472C4" w:themeColor="accent1"/>
              <w:bottom w:val="double" w:sz="24" w:space="0" w:color="4472C4" w:themeColor="accent1"/>
              <w:right w:val="single" w:sz="4" w:space="0" w:color="4472C4" w:themeColor="accent1"/>
            </w:tcBorders>
            <w:shd w:val="clear" w:color="auto" w:fill="9CC2E5" w:themeFill="accent5" w:themeFillTint="99"/>
          </w:tcPr>
          <w:p w14:paraId="1FBFCB44" w14:textId="77777777" w:rsidR="00F63FFB" w:rsidRPr="001A1BF8" w:rsidRDefault="00F63FFB" w:rsidP="00F63FFB">
            <w:pPr>
              <w:tabs>
                <w:tab w:val="left" w:pos="996"/>
              </w:tabs>
              <w:autoSpaceDE w:val="0"/>
              <w:autoSpaceDN w:val="0"/>
              <w:adjustRightInd w:val="0"/>
              <w:spacing w:line="276" w:lineRule="auto"/>
              <w:jc w:val="center"/>
              <w:rPr>
                <w:rFonts w:ascii="Arial" w:hAnsi="Arial" w:cs="Arial"/>
                <w:b/>
                <w:bCs/>
                <w:sz w:val="20"/>
                <w:szCs w:val="20"/>
              </w:rPr>
            </w:pPr>
            <w:r w:rsidRPr="001A1BF8">
              <w:rPr>
                <w:rFonts w:ascii="Arial" w:hAnsi="Arial" w:cs="Arial"/>
                <w:b/>
                <w:bCs/>
                <w:sz w:val="20"/>
                <w:szCs w:val="20"/>
              </w:rPr>
              <w:t xml:space="preserve">Misura </w:t>
            </w:r>
            <w:r>
              <w:rPr>
                <w:rFonts w:ascii="Arial" w:hAnsi="Arial" w:cs="Arial"/>
                <w:b/>
                <w:bCs/>
                <w:sz w:val="20"/>
                <w:szCs w:val="20"/>
              </w:rPr>
              <w:t>specifica</w:t>
            </w:r>
            <w:r w:rsidRPr="001A1BF8">
              <w:rPr>
                <w:rFonts w:ascii="Arial" w:hAnsi="Arial" w:cs="Arial"/>
                <w:b/>
                <w:bCs/>
                <w:sz w:val="20"/>
                <w:szCs w:val="20"/>
              </w:rPr>
              <w:t xml:space="preserve"> 1.</w:t>
            </w:r>
          </w:p>
          <w:p w14:paraId="4D9ADB92" w14:textId="77777777" w:rsidR="00F63FFB" w:rsidRDefault="00F63FFB" w:rsidP="00F63FFB">
            <w:pPr>
              <w:tabs>
                <w:tab w:val="left" w:pos="996"/>
              </w:tabs>
              <w:autoSpaceDE w:val="0"/>
              <w:autoSpaceDN w:val="0"/>
              <w:adjustRightInd w:val="0"/>
              <w:spacing w:line="276" w:lineRule="auto"/>
              <w:jc w:val="center"/>
              <w:rPr>
                <w:rFonts w:ascii="Arial" w:hAnsi="Arial" w:cs="Arial"/>
                <w:b/>
                <w:bCs/>
                <w:sz w:val="20"/>
                <w:szCs w:val="20"/>
              </w:rPr>
            </w:pPr>
            <w:r w:rsidRPr="0023664A">
              <w:rPr>
                <w:rFonts w:ascii="Arial" w:hAnsi="Arial" w:cs="Arial"/>
                <w:b/>
                <w:bCs/>
                <w:sz w:val="20"/>
                <w:szCs w:val="20"/>
              </w:rPr>
              <w:t>Descrizione</w:t>
            </w:r>
          </w:p>
          <w:p w14:paraId="486A6EDB" w14:textId="58EEA2EC" w:rsidR="00F63FFB" w:rsidRPr="00B64101" w:rsidRDefault="00F63FFB" w:rsidP="00B64101">
            <w:pPr>
              <w:tabs>
                <w:tab w:val="left" w:pos="996"/>
              </w:tabs>
              <w:autoSpaceDE w:val="0"/>
              <w:autoSpaceDN w:val="0"/>
              <w:adjustRightInd w:val="0"/>
              <w:spacing w:line="276" w:lineRule="auto"/>
              <w:jc w:val="both"/>
              <w:rPr>
                <w:rFonts w:ascii="Arial" w:hAnsi="Arial" w:cs="Arial"/>
                <w:sz w:val="20"/>
                <w:szCs w:val="20"/>
              </w:rPr>
            </w:pPr>
            <w:r w:rsidRPr="00B64101">
              <w:rPr>
                <w:rFonts w:ascii="Arial" w:hAnsi="Arial" w:cs="Arial"/>
                <w:sz w:val="20"/>
                <w:szCs w:val="20"/>
              </w:rPr>
              <w:t>Revisione della procedura, a livello normativo, del processo di nomina dei componenti del Comitato Tecnico dell’Osservatorio Regionale del Commercio (L.R. N. 14/1999)</w:t>
            </w:r>
          </w:p>
          <w:p w14:paraId="4193E678" w14:textId="77777777" w:rsidR="00F63FFB" w:rsidRDefault="00F63FFB" w:rsidP="00F63FFB">
            <w:pPr>
              <w:tabs>
                <w:tab w:val="left" w:pos="996"/>
              </w:tabs>
              <w:autoSpaceDE w:val="0"/>
              <w:autoSpaceDN w:val="0"/>
              <w:adjustRightInd w:val="0"/>
              <w:spacing w:line="276" w:lineRule="auto"/>
              <w:jc w:val="center"/>
              <w:rPr>
                <w:rFonts w:ascii="Arial" w:hAnsi="Arial" w:cs="Arial"/>
                <w:b/>
                <w:bCs/>
                <w:sz w:val="20"/>
                <w:szCs w:val="20"/>
              </w:rPr>
            </w:pPr>
          </w:p>
          <w:p w14:paraId="52355B7A" w14:textId="77777777" w:rsidR="00F63FFB" w:rsidRDefault="00F63FFB" w:rsidP="00F63FFB">
            <w:pPr>
              <w:tabs>
                <w:tab w:val="left" w:pos="996"/>
              </w:tabs>
              <w:autoSpaceDE w:val="0"/>
              <w:autoSpaceDN w:val="0"/>
              <w:adjustRightInd w:val="0"/>
              <w:spacing w:line="276" w:lineRule="auto"/>
              <w:jc w:val="center"/>
              <w:rPr>
                <w:rFonts w:ascii="Arial" w:hAnsi="Arial" w:cs="Arial"/>
                <w:b/>
                <w:bCs/>
                <w:sz w:val="20"/>
                <w:szCs w:val="20"/>
              </w:rPr>
            </w:pPr>
          </w:p>
          <w:p w14:paraId="1A09D6C0" w14:textId="61FD6C6C" w:rsidR="00F63FFB" w:rsidRPr="001A1BF8" w:rsidRDefault="00F63FFB" w:rsidP="00F63FFB">
            <w:pPr>
              <w:tabs>
                <w:tab w:val="left" w:pos="996"/>
              </w:tabs>
              <w:autoSpaceDE w:val="0"/>
              <w:autoSpaceDN w:val="0"/>
              <w:adjustRightInd w:val="0"/>
              <w:spacing w:line="276" w:lineRule="auto"/>
              <w:jc w:val="center"/>
              <w:rPr>
                <w:rFonts w:ascii="Arial" w:hAnsi="Arial" w:cs="Arial"/>
                <w:b/>
                <w:bCs/>
                <w:sz w:val="20"/>
                <w:szCs w:val="20"/>
              </w:rPr>
            </w:pPr>
          </w:p>
        </w:tc>
        <w:tc>
          <w:tcPr>
            <w:tcW w:w="6237" w:type="dxa"/>
            <w:tcBorders>
              <w:top w:val="double" w:sz="24" w:space="0" w:color="4472C4" w:themeColor="accent1"/>
              <w:left w:val="single" w:sz="4" w:space="0" w:color="4472C4" w:themeColor="accent1"/>
              <w:bottom w:val="double" w:sz="24" w:space="0" w:color="4472C4" w:themeColor="accent1"/>
            </w:tcBorders>
            <w:shd w:val="clear" w:color="auto" w:fill="9CC2E5" w:themeFill="accent5" w:themeFillTint="99"/>
          </w:tcPr>
          <w:p w14:paraId="55B7C2CA" w14:textId="77777777" w:rsidR="007D24DB" w:rsidRDefault="00B64101" w:rsidP="00E21AC7">
            <w:pPr>
              <w:autoSpaceDE w:val="0"/>
              <w:autoSpaceDN w:val="0"/>
              <w:adjustRightInd w:val="0"/>
              <w:spacing w:line="276" w:lineRule="auto"/>
              <w:jc w:val="center"/>
              <w:rPr>
                <w:rFonts w:ascii="Arial" w:hAnsi="Arial" w:cs="Arial"/>
                <w:b/>
                <w:bCs/>
              </w:rPr>
            </w:pPr>
            <w:r>
              <w:rPr>
                <w:rFonts w:ascii="Arial" w:hAnsi="Arial" w:cs="Arial"/>
                <w:b/>
                <w:bCs/>
              </w:rPr>
              <w:t xml:space="preserve">Obiettivo </w:t>
            </w:r>
          </w:p>
          <w:p w14:paraId="23B0A999" w14:textId="1824C574" w:rsidR="00F63FFB" w:rsidRPr="007D24DB" w:rsidRDefault="00A96F37" w:rsidP="00E21AC7">
            <w:pPr>
              <w:autoSpaceDE w:val="0"/>
              <w:autoSpaceDN w:val="0"/>
              <w:adjustRightInd w:val="0"/>
              <w:spacing w:line="276" w:lineRule="auto"/>
              <w:jc w:val="center"/>
              <w:rPr>
                <w:rFonts w:ascii="Arial" w:hAnsi="Arial" w:cs="Arial"/>
              </w:rPr>
            </w:pPr>
            <w:r w:rsidRPr="007D24DB">
              <w:rPr>
                <w:rFonts w:ascii="Arial" w:hAnsi="Arial" w:cs="Arial"/>
              </w:rPr>
              <w:t>1/O</w:t>
            </w:r>
          </w:p>
          <w:p w14:paraId="7FBBED6C" w14:textId="77777777" w:rsidR="00A96F37" w:rsidRPr="00A96F37" w:rsidRDefault="00A96F37" w:rsidP="00A96F37">
            <w:pPr>
              <w:autoSpaceDE w:val="0"/>
              <w:autoSpaceDN w:val="0"/>
              <w:adjustRightInd w:val="0"/>
              <w:spacing w:line="276" w:lineRule="auto"/>
              <w:jc w:val="center"/>
              <w:rPr>
                <w:rFonts w:ascii="Arial" w:hAnsi="Arial" w:cs="Arial"/>
                <w:b/>
                <w:bCs/>
              </w:rPr>
            </w:pPr>
            <w:r w:rsidRPr="00A96F37">
              <w:rPr>
                <w:rFonts w:ascii="Arial" w:hAnsi="Arial" w:cs="Arial"/>
                <w:b/>
                <w:bCs/>
              </w:rPr>
              <w:t>Termine di realizzazione</w:t>
            </w:r>
          </w:p>
          <w:p w14:paraId="16568BD2" w14:textId="0BB102F0" w:rsidR="00A96F37" w:rsidRDefault="00A96F37" w:rsidP="00A96F37">
            <w:pPr>
              <w:autoSpaceDE w:val="0"/>
              <w:autoSpaceDN w:val="0"/>
              <w:adjustRightInd w:val="0"/>
              <w:spacing w:line="276" w:lineRule="auto"/>
              <w:jc w:val="center"/>
              <w:rPr>
                <w:rFonts w:ascii="Arial" w:hAnsi="Arial" w:cs="Arial"/>
              </w:rPr>
            </w:pPr>
            <w:r w:rsidRPr="007D24DB">
              <w:rPr>
                <w:rFonts w:ascii="Arial" w:hAnsi="Arial" w:cs="Arial"/>
              </w:rPr>
              <w:t>3</w:t>
            </w:r>
            <w:r w:rsidR="00F626B0">
              <w:rPr>
                <w:rFonts w:ascii="Arial" w:hAnsi="Arial" w:cs="Arial"/>
              </w:rPr>
              <w:t>1</w:t>
            </w:r>
            <w:r w:rsidRPr="007D24DB">
              <w:rPr>
                <w:rFonts w:ascii="Arial" w:hAnsi="Arial" w:cs="Arial"/>
              </w:rPr>
              <w:t>.</w:t>
            </w:r>
            <w:r w:rsidR="00F626B0">
              <w:rPr>
                <w:rFonts w:ascii="Arial" w:hAnsi="Arial" w:cs="Arial"/>
              </w:rPr>
              <w:t>12</w:t>
            </w:r>
            <w:r w:rsidRPr="007D24DB">
              <w:rPr>
                <w:rFonts w:ascii="Arial" w:hAnsi="Arial" w:cs="Arial"/>
              </w:rPr>
              <w:t>.2022</w:t>
            </w:r>
          </w:p>
          <w:p w14:paraId="455E23EB" w14:textId="20A023BE" w:rsidR="007D24DB" w:rsidRDefault="007D24DB" w:rsidP="007D24DB">
            <w:pPr>
              <w:autoSpaceDE w:val="0"/>
              <w:autoSpaceDN w:val="0"/>
              <w:adjustRightInd w:val="0"/>
              <w:spacing w:line="276" w:lineRule="auto"/>
              <w:jc w:val="center"/>
              <w:rPr>
                <w:rFonts w:ascii="Arial" w:hAnsi="Arial" w:cs="Arial"/>
                <w:b/>
                <w:bCs/>
              </w:rPr>
            </w:pPr>
            <w:r w:rsidRPr="007D24DB">
              <w:rPr>
                <w:rFonts w:ascii="Arial" w:hAnsi="Arial" w:cs="Arial"/>
                <w:b/>
                <w:bCs/>
              </w:rPr>
              <w:t>Titolare del rischio</w:t>
            </w:r>
          </w:p>
          <w:p w14:paraId="3251B825" w14:textId="77777777" w:rsidR="00F626B0" w:rsidRDefault="007D24DB" w:rsidP="007D24DB">
            <w:pPr>
              <w:autoSpaceDE w:val="0"/>
              <w:autoSpaceDN w:val="0"/>
              <w:adjustRightInd w:val="0"/>
              <w:spacing w:line="276" w:lineRule="auto"/>
              <w:jc w:val="both"/>
              <w:rPr>
                <w:rFonts w:ascii="Arial" w:hAnsi="Arial" w:cs="Arial"/>
              </w:rPr>
            </w:pPr>
            <w:r w:rsidRPr="007D24DB">
              <w:rPr>
                <w:rFonts w:ascii="Arial" w:hAnsi="Arial" w:cs="Arial"/>
              </w:rPr>
              <w:t>Responsabile del Servizio Turismo, Commercio e Sport</w:t>
            </w:r>
            <w:r w:rsidR="00F626B0">
              <w:rPr>
                <w:rFonts w:ascii="Arial" w:hAnsi="Arial" w:cs="Arial"/>
              </w:rPr>
              <w:t xml:space="preserve"> </w:t>
            </w:r>
          </w:p>
          <w:p w14:paraId="4B136156" w14:textId="67AF91AB" w:rsidR="00F626B0" w:rsidRPr="00F626B0" w:rsidRDefault="00F626B0" w:rsidP="00F626B0">
            <w:pPr>
              <w:autoSpaceDE w:val="0"/>
              <w:autoSpaceDN w:val="0"/>
              <w:adjustRightInd w:val="0"/>
              <w:spacing w:line="276" w:lineRule="auto"/>
              <w:jc w:val="center"/>
              <w:rPr>
                <w:rFonts w:ascii="Arial" w:hAnsi="Arial" w:cs="Arial"/>
                <w:b/>
                <w:bCs/>
              </w:rPr>
            </w:pPr>
            <w:r w:rsidRPr="00F626B0">
              <w:rPr>
                <w:rFonts w:ascii="Arial" w:hAnsi="Arial" w:cs="Arial"/>
                <w:b/>
                <w:bCs/>
              </w:rPr>
              <w:t>Indicatore di realizzazione</w:t>
            </w:r>
          </w:p>
          <w:p w14:paraId="7199F383" w14:textId="707E6EB0" w:rsidR="007D24DB" w:rsidRDefault="007D24DB" w:rsidP="00F626B0">
            <w:pPr>
              <w:autoSpaceDE w:val="0"/>
              <w:autoSpaceDN w:val="0"/>
              <w:adjustRightInd w:val="0"/>
              <w:spacing w:line="276" w:lineRule="auto"/>
              <w:jc w:val="both"/>
              <w:rPr>
                <w:rFonts w:ascii="Arial" w:hAnsi="Arial" w:cs="Arial"/>
                <w:b/>
                <w:bCs/>
              </w:rPr>
            </w:pPr>
            <w:r w:rsidRPr="007D24DB">
              <w:rPr>
                <w:rFonts w:ascii="Arial" w:hAnsi="Arial" w:cs="Arial"/>
              </w:rPr>
              <w:t>Presentazione di un progetto di legge della Giunta</w:t>
            </w:r>
            <w:r w:rsidRPr="007D24DB">
              <w:rPr>
                <w:rFonts w:ascii="Arial" w:hAnsi="Arial" w:cs="Arial"/>
                <w:b/>
                <w:bCs/>
              </w:rPr>
              <w:t xml:space="preserve"> </w:t>
            </w:r>
            <w:r w:rsidRPr="007D24DB">
              <w:rPr>
                <w:rFonts w:ascii="Arial" w:hAnsi="Arial" w:cs="Arial"/>
              </w:rPr>
              <w:t>regionale</w:t>
            </w:r>
            <w:r w:rsidRPr="007D24DB">
              <w:rPr>
                <w:rFonts w:ascii="Arial" w:hAnsi="Arial" w:cs="Arial"/>
              </w:rPr>
              <w:tab/>
            </w:r>
            <w:r w:rsidRPr="007D24DB">
              <w:rPr>
                <w:rFonts w:ascii="Arial" w:hAnsi="Arial" w:cs="Arial"/>
                <w:b/>
                <w:bCs/>
              </w:rPr>
              <w:t xml:space="preserve">Target di realizzazione – Tipo/Valore </w:t>
            </w:r>
          </w:p>
          <w:p w14:paraId="068030C9" w14:textId="1A7B7490" w:rsidR="007D24DB" w:rsidRPr="007D24DB" w:rsidRDefault="007D24DB" w:rsidP="00F626B0">
            <w:pPr>
              <w:autoSpaceDE w:val="0"/>
              <w:autoSpaceDN w:val="0"/>
              <w:adjustRightInd w:val="0"/>
              <w:spacing w:line="276" w:lineRule="auto"/>
              <w:jc w:val="center"/>
              <w:rPr>
                <w:rFonts w:ascii="Arial" w:hAnsi="Arial" w:cs="Arial"/>
                <w:b/>
                <w:bCs/>
              </w:rPr>
            </w:pPr>
            <w:r w:rsidRPr="00F626B0">
              <w:rPr>
                <w:rFonts w:ascii="Arial" w:hAnsi="Arial" w:cs="Arial"/>
              </w:rPr>
              <w:t>SI/NO Risultato atteso: SI</w:t>
            </w:r>
          </w:p>
        </w:tc>
      </w:tr>
      <w:tr w:rsidR="00F63FFB" w:rsidRPr="00F93561" w14:paraId="0EAD4FD5" w14:textId="77777777" w:rsidTr="0023664A">
        <w:tc>
          <w:tcPr>
            <w:tcW w:w="3686" w:type="dxa"/>
            <w:tcBorders>
              <w:top w:val="double" w:sz="24" w:space="0" w:color="4472C4" w:themeColor="accent1"/>
              <w:bottom w:val="double" w:sz="24" w:space="0" w:color="4472C4" w:themeColor="accent1"/>
              <w:right w:val="single" w:sz="4" w:space="0" w:color="4472C4" w:themeColor="accent1"/>
            </w:tcBorders>
            <w:shd w:val="clear" w:color="auto" w:fill="DEEAF6" w:themeFill="accent5" w:themeFillTint="33"/>
          </w:tcPr>
          <w:p w14:paraId="36F27CF1" w14:textId="1910EFA0" w:rsidR="008D70E1" w:rsidRPr="008D70E1" w:rsidRDefault="008D70E1" w:rsidP="008D70E1">
            <w:pPr>
              <w:tabs>
                <w:tab w:val="left" w:pos="996"/>
              </w:tabs>
              <w:autoSpaceDE w:val="0"/>
              <w:autoSpaceDN w:val="0"/>
              <w:adjustRightInd w:val="0"/>
              <w:spacing w:line="276" w:lineRule="auto"/>
              <w:jc w:val="center"/>
              <w:rPr>
                <w:rFonts w:ascii="Arial" w:hAnsi="Arial" w:cs="Arial"/>
                <w:b/>
                <w:bCs/>
                <w:sz w:val="20"/>
                <w:szCs w:val="20"/>
              </w:rPr>
            </w:pPr>
            <w:r w:rsidRPr="008D70E1">
              <w:rPr>
                <w:rFonts w:ascii="Arial" w:hAnsi="Arial" w:cs="Arial"/>
                <w:b/>
                <w:bCs/>
                <w:sz w:val="20"/>
                <w:szCs w:val="20"/>
              </w:rPr>
              <w:t xml:space="preserve">Misura specifica </w:t>
            </w:r>
            <w:r>
              <w:rPr>
                <w:rFonts w:ascii="Arial" w:hAnsi="Arial" w:cs="Arial"/>
                <w:b/>
                <w:bCs/>
                <w:sz w:val="20"/>
                <w:szCs w:val="20"/>
              </w:rPr>
              <w:t>2</w:t>
            </w:r>
            <w:r w:rsidRPr="008D70E1">
              <w:rPr>
                <w:rFonts w:ascii="Arial" w:hAnsi="Arial" w:cs="Arial"/>
                <w:b/>
                <w:bCs/>
                <w:sz w:val="20"/>
                <w:szCs w:val="20"/>
              </w:rPr>
              <w:t>.</w:t>
            </w:r>
          </w:p>
          <w:p w14:paraId="2AD7ED6B" w14:textId="0FB003EB" w:rsidR="008D70E1" w:rsidRDefault="008D70E1" w:rsidP="008D70E1">
            <w:pPr>
              <w:tabs>
                <w:tab w:val="left" w:pos="996"/>
              </w:tabs>
              <w:autoSpaceDE w:val="0"/>
              <w:autoSpaceDN w:val="0"/>
              <w:adjustRightInd w:val="0"/>
              <w:spacing w:line="276" w:lineRule="auto"/>
              <w:jc w:val="center"/>
              <w:rPr>
                <w:rFonts w:ascii="Arial" w:hAnsi="Arial" w:cs="Arial"/>
                <w:b/>
                <w:bCs/>
                <w:sz w:val="20"/>
                <w:szCs w:val="20"/>
              </w:rPr>
            </w:pPr>
            <w:r w:rsidRPr="008D70E1">
              <w:rPr>
                <w:rFonts w:ascii="Arial" w:hAnsi="Arial" w:cs="Arial"/>
                <w:b/>
                <w:bCs/>
                <w:sz w:val="20"/>
                <w:szCs w:val="20"/>
              </w:rPr>
              <w:t>Descrizione</w:t>
            </w:r>
          </w:p>
          <w:p w14:paraId="48D1E1B9" w14:textId="2195ED09" w:rsidR="00EE53F3" w:rsidRPr="001A1BF8" w:rsidRDefault="00F626B0" w:rsidP="00EE53F3">
            <w:pPr>
              <w:tabs>
                <w:tab w:val="left" w:pos="996"/>
              </w:tabs>
              <w:autoSpaceDE w:val="0"/>
              <w:autoSpaceDN w:val="0"/>
              <w:adjustRightInd w:val="0"/>
              <w:spacing w:line="276" w:lineRule="auto"/>
              <w:jc w:val="center"/>
              <w:rPr>
                <w:rFonts w:ascii="Arial" w:hAnsi="Arial" w:cs="Arial"/>
                <w:b/>
                <w:bCs/>
                <w:sz w:val="20"/>
                <w:szCs w:val="20"/>
              </w:rPr>
            </w:pPr>
            <w:r w:rsidRPr="008D70E1">
              <w:rPr>
                <w:rFonts w:ascii="Arial" w:hAnsi="Arial" w:cs="Arial"/>
                <w:sz w:val="20"/>
                <w:szCs w:val="20"/>
              </w:rPr>
              <w:t xml:space="preserve">Attuazione della programmazione di estinzione, per inattività o a domanda, e trasformazione definita nel 2005 per gli IPAB (art. 23 </w:t>
            </w:r>
            <w:proofErr w:type="spellStart"/>
            <w:r w:rsidRPr="008D70E1">
              <w:rPr>
                <w:rFonts w:ascii="Arial" w:hAnsi="Arial" w:cs="Arial"/>
                <w:sz w:val="20"/>
                <w:szCs w:val="20"/>
              </w:rPr>
              <w:t>l.r</w:t>
            </w:r>
            <w:proofErr w:type="spellEnd"/>
            <w:r w:rsidRPr="008D70E1">
              <w:rPr>
                <w:rFonts w:ascii="Arial" w:hAnsi="Arial" w:cs="Arial"/>
                <w:sz w:val="20"/>
                <w:szCs w:val="20"/>
              </w:rPr>
              <w:t>. 2/2003)</w:t>
            </w:r>
            <w:r w:rsidRPr="00F626B0">
              <w:rPr>
                <w:rFonts w:ascii="Arial" w:hAnsi="Arial" w:cs="Arial"/>
                <w:b/>
                <w:bCs/>
                <w:sz w:val="20"/>
                <w:szCs w:val="20"/>
              </w:rPr>
              <w:tab/>
            </w:r>
            <w:r w:rsidRPr="00F626B0">
              <w:rPr>
                <w:rFonts w:ascii="Arial" w:hAnsi="Arial" w:cs="Arial"/>
                <w:b/>
                <w:bCs/>
                <w:sz w:val="20"/>
                <w:szCs w:val="20"/>
              </w:rPr>
              <w:tab/>
            </w:r>
            <w:r w:rsidRPr="00F626B0">
              <w:rPr>
                <w:rFonts w:ascii="Arial" w:hAnsi="Arial" w:cs="Arial"/>
                <w:b/>
                <w:bCs/>
                <w:sz w:val="20"/>
                <w:szCs w:val="20"/>
              </w:rPr>
              <w:tab/>
            </w:r>
          </w:p>
          <w:p w14:paraId="3F744130" w14:textId="2460BEB5" w:rsidR="00F63FFB" w:rsidRPr="001A1BF8" w:rsidRDefault="00F63FFB" w:rsidP="00F626B0">
            <w:pPr>
              <w:tabs>
                <w:tab w:val="left" w:pos="996"/>
              </w:tabs>
              <w:autoSpaceDE w:val="0"/>
              <w:autoSpaceDN w:val="0"/>
              <w:adjustRightInd w:val="0"/>
              <w:spacing w:line="276" w:lineRule="auto"/>
              <w:jc w:val="center"/>
              <w:rPr>
                <w:rFonts w:ascii="Arial" w:hAnsi="Arial" w:cs="Arial"/>
                <w:b/>
                <w:bCs/>
                <w:sz w:val="20"/>
                <w:szCs w:val="20"/>
              </w:rPr>
            </w:pPr>
          </w:p>
        </w:tc>
        <w:tc>
          <w:tcPr>
            <w:tcW w:w="6237" w:type="dxa"/>
            <w:tcBorders>
              <w:top w:val="double" w:sz="24" w:space="0" w:color="4472C4" w:themeColor="accent1"/>
              <w:left w:val="single" w:sz="4" w:space="0" w:color="4472C4" w:themeColor="accent1"/>
              <w:bottom w:val="double" w:sz="24" w:space="0" w:color="4472C4" w:themeColor="accent1"/>
            </w:tcBorders>
            <w:shd w:val="clear" w:color="auto" w:fill="DEEAF6" w:themeFill="accent5" w:themeFillTint="33"/>
          </w:tcPr>
          <w:p w14:paraId="571CEBD8" w14:textId="77777777" w:rsidR="00F626B0" w:rsidRPr="00F626B0" w:rsidRDefault="00F626B0" w:rsidP="00F626B0">
            <w:pPr>
              <w:autoSpaceDE w:val="0"/>
              <w:autoSpaceDN w:val="0"/>
              <w:adjustRightInd w:val="0"/>
              <w:spacing w:line="276" w:lineRule="auto"/>
              <w:jc w:val="center"/>
              <w:rPr>
                <w:rFonts w:ascii="Arial" w:hAnsi="Arial" w:cs="Arial"/>
                <w:b/>
                <w:bCs/>
              </w:rPr>
            </w:pPr>
            <w:r w:rsidRPr="00F626B0">
              <w:rPr>
                <w:rFonts w:ascii="Arial" w:hAnsi="Arial" w:cs="Arial"/>
                <w:b/>
                <w:bCs/>
              </w:rPr>
              <w:t xml:space="preserve">Obiettivo </w:t>
            </w:r>
          </w:p>
          <w:p w14:paraId="0B90A194" w14:textId="77777777" w:rsidR="00F626B0" w:rsidRPr="00F626B0" w:rsidRDefault="00F626B0" w:rsidP="00F626B0">
            <w:pPr>
              <w:autoSpaceDE w:val="0"/>
              <w:autoSpaceDN w:val="0"/>
              <w:adjustRightInd w:val="0"/>
              <w:spacing w:line="276" w:lineRule="auto"/>
              <w:jc w:val="center"/>
              <w:rPr>
                <w:rFonts w:ascii="Arial" w:hAnsi="Arial" w:cs="Arial"/>
              </w:rPr>
            </w:pPr>
            <w:r w:rsidRPr="00F626B0">
              <w:rPr>
                <w:rFonts w:ascii="Arial" w:hAnsi="Arial" w:cs="Arial"/>
              </w:rPr>
              <w:t>1/O</w:t>
            </w:r>
          </w:p>
          <w:p w14:paraId="469351A7" w14:textId="77777777" w:rsidR="00F626B0" w:rsidRPr="00F626B0" w:rsidRDefault="00F626B0" w:rsidP="00F626B0">
            <w:pPr>
              <w:autoSpaceDE w:val="0"/>
              <w:autoSpaceDN w:val="0"/>
              <w:adjustRightInd w:val="0"/>
              <w:spacing w:line="276" w:lineRule="auto"/>
              <w:jc w:val="center"/>
              <w:rPr>
                <w:rFonts w:ascii="Arial" w:hAnsi="Arial" w:cs="Arial"/>
                <w:b/>
                <w:bCs/>
              </w:rPr>
            </w:pPr>
            <w:r w:rsidRPr="00F626B0">
              <w:rPr>
                <w:rFonts w:ascii="Arial" w:hAnsi="Arial" w:cs="Arial"/>
                <w:b/>
                <w:bCs/>
              </w:rPr>
              <w:t>Termine di realizzazione</w:t>
            </w:r>
          </w:p>
          <w:p w14:paraId="1CB057ED" w14:textId="7E67516D" w:rsidR="00F626B0" w:rsidRPr="00F626B0" w:rsidRDefault="00F626B0" w:rsidP="00F626B0">
            <w:pPr>
              <w:autoSpaceDE w:val="0"/>
              <w:autoSpaceDN w:val="0"/>
              <w:adjustRightInd w:val="0"/>
              <w:spacing w:line="276" w:lineRule="auto"/>
              <w:jc w:val="center"/>
              <w:rPr>
                <w:rFonts w:ascii="Arial" w:hAnsi="Arial" w:cs="Arial"/>
              </w:rPr>
            </w:pPr>
            <w:r w:rsidRPr="00F626B0">
              <w:rPr>
                <w:rFonts w:ascii="Arial" w:hAnsi="Arial" w:cs="Arial"/>
              </w:rPr>
              <w:t>31.12.2022</w:t>
            </w:r>
          </w:p>
          <w:p w14:paraId="724FCC18" w14:textId="77777777" w:rsidR="008D70E1" w:rsidRDefault="00F626B0" w:rsidP="00F626B0">
            <w:pPr>
              <w:autoSpaceDE w:val="0"/>
              <w:autoSpaceDN w:val="0"/>
              <w:adjustRightInd w:val="0"/>
              <w:spacing w:line="276" w:lineRule="auto"/>
              <w:jc w:val="center"/>
              <w:rPr>
                <w:rFonts w:ascii="Arial" w:hAnsi="Arial" w:cs="Arial"/>
                <w:b/>
                <w:bCs/>
                <w:sz w:val="20"/>
                <w:szCs w:val="20"/>
              </w:rPr>
            </w:pPr>
            <w:r w:rsidRPr="00F626B0">
              <w:rPr>
                <w:rFonts w:ascii="Arial" w:hAnsi="Arial" w:cs="Arial"/>
                <w:b/>
                <w:bCs/>
              </w:rPr>
              <w:t>Titolare del rischio</w:t>
            </w:r>
            <w:r w:rsidR="008D70E1" w:rsidRPr="00F626B0">
              <w:rPr>
                <w:rFonts w:ascii="Arial" w:hAnsi="Arial" w:cs="Arial"/>
                <w:b/>
                <w:bCs/>
                <w:sz w:val="20"/>
                <w:szCs w:val="20"/>
              </w:rPr>
              <w:t xml:space="preserve"> </w:t>
            </w:r>
          </w:p>
          <w:p w14:paraId="3429D3EC" w14:textId="43B762BE" w:rsidR="00F626B0" w:rsidRPr="008D70E1" w:rsidRDefault="008D70E1" w:rsidP="00F626B0">
            <w:pPr>
              <w:autoSpaceDE w:val="0"/>
              <w:autoSpaceDN w:val="0"/>
              <w:adjustRightInd w:val="0"/>
              <w:spacing w:line="276" w:lineRule="auto"/>
              <w:jc w:val="center"/>
              <w:rPr>
                <w:rFonts w:ascii="Arial" w:hAnsi="Arial" w:cs="Arial"/>
              </w:rPr>
            </w:pPr>
            <w:r w:rsidRPr="008D70E1">
              <w:rPr>
                <w:rFonts w:ascii="Arial" w:hAnsi="Arial" w:cs="Arial"/>
                <w:sz w:val="20"/>
                <w:szCs w:val="20"/>
              </w:rPr>
              <w:t xml:space="preserve">Dir. Direzione Generale Cura della Persona, Salute </w:t>
            </w:r>
            <w:r>
              <w:rPr>
                <w:rFonts w:ascii="Arial" w:hAnsi="Arial" w:cs="Arial"/>
                <w:sz w:val="20"/>
                <w:szCs w:val="20"/>
              </w:rPr>
              <w:t>e</w:t>
            </w:r>
            <w:r w:rsidRPr="008D70E1">
              <w:rPr>
                <w:rFonts w:ascii="Arial" w:hAnsi="Arial" w:cs="Arial"/>
                <w:sz w:val="20"/>
                <w:szCs w:val="20"/>
              </w:rPr>
              <w:t xml:space="preserve"> Welfare</w:t>
            </w:r>
          </w:p>
          <w:p w14:paraId="66C1DB52" w14:textId="4BAE4409" w:rsidR="00F626B0" w:rsidRPr="00F626B0" w:rsidRDefault="00F626B0" w:rsidP="00F626B0">
            <w:pPr>
              <w:autoSpaceDE w:val="0"/>
              <w:autoSpaceDN w:val="0"/>
              <w:adjustRightInd w:val="0"/>
              <w:spacing w:line="276" w:lineRule="auto"/>
              <w:jc w:val="center"/>
              <w:rPr>
                <w:rFonts w:ascii="Arial" w:hAnsi="Arial" w:cs="Arial"/>
                <w:b/>
                <w:bCs/>
              </w:rPr>
            </w:pPr>
            <w:r w:rsidRPr="00F626B0">
              <w:rPr>
                <w:rFonts w:ascii="Arial" w:hAnsi="Arial" w:cs="Arial"/>
                <w:b/>
                <w:bCs/>
              </w:rPr>
              <w:t>Indicatore di realizzazione</w:t>
            </w:r>
          </w:p>
          <w:p w14:paraId="16EF3A26" w14:textId="42C4414F" w:rsidR="008A5681" w:rsidRDefault="008A5681" w:rsidP="008A5681">
            <w:pPr>
              <w:autoSpaceDE w:val="0"/>
              <w:autoSpaceDN w:val="0"/>
              <w:adjustRightInd w:val="0"/>
              <w:spacing w:line="276" w:lineRule="auto"/>
              <w:jc w:val="center"/>
              <w:rPr>
                <w:rFonts w:ascii="Arial" w:hAnsi="Arial" w:cs="Arial"/>
                <w:b/>
                <w:bCs/>
                <w:sz w:val="20"/>
                <w:szCs w:val="20"/>
              </w:rPr>
            </w:pPr>
            <w:r w:rsidRPr="008A5681">
              <w:rPr>
                <w:rFonts w:ascii="Arial" w:hAnsi="Arial" w:cs="Arial"/>
              </w:rPr>
              <w:t>Percentuale di IPAB estinti o trasformati</w:t>
            </w:r>
            <w:r w:rsidRPr="00F626B0">
              <w:rPr>
                <w:rFonts w:ascii="Arial" w:hAnsi="Arial" w:cs="Arial"/>
                <w:b/>
                <w:bCs/>
                <w:sz w:val="20"/>
                <w:szCs w:val="20"/>
              </w:rPr>
              <w:t xml:space="preserve"> </w:t>
            </w:r>
          </w:p>
          <w:p w14:paraId="3607D41F" w14:textId="72968A29" w:rsidR="00F626B0" w:rsidRPr="00F626B0" w:rsidRDefault="00F626B0" w:rsidP="00F626B0">
            <w:pPr>
              <w:autoSpaceDE w:val="0"/>
              <w:autoSpaceDN w:val="0"/>
              <w:adjustRightInd w:val="0"/>
              <w:spacing w:line="276" w:lineRule="auto"/>
              <w:jc w:val="center"/>
              <w:rPr>
                <w:rFonts w:ascii="Arial" w:hAnsi="Arial" w:cs="Arial"/>
                <w:b/>
                <w:bCs/>
              </w:rPr>
            </w:pPr>
            <w:r w:rsidRPr="00F626B0">
              <w:rPr>
                <w:rFonts w:ascii="Arial" w:hAnsi="Arial" w:cs="Arial"/>
                <w:b/>
                <w:bCs/>
              </w:rPr>
              <w:tab/>
              <w:t xml:space="preserve">Target di realizzazione – Tipo/Valore </w:t>
            </w:r>
          </w:p>
          <w:p w14:paraId="69F59DA2" w14:textId="6EC6269D" w:rsidR="00F63FFB" w:rsidRPr="00D11531" w:rsidRDefault="00EE53F3" w:rsidP="00EE53F3">
            <w:pPr>
              <w:tabs>
                <w:tab w:val="left" w:pos="996"/>
              </w:tabs>
              <w:autoSpaceDE w:val="0"/>
              <w:autoSpaceDN w:val="0"/>
              <w:adjustRightInd w:val="0"/>
              <w:spacing w:line="276" w:lineRule="auto"/>
              <w:jc w:val="center"/>
              <w:rPr>
                <w:rFonts w:ascii="Arial" w:hAnsi="Arial" w:cs="Arial"/>
                <w:b/>
                <w:bCs/>
              </w:rPr>
            </w:pPr>
            <w:r w:rsidRPr="00EE53F3">
              <w:rPr>
                <w:rFonts w:ascii="Arial" w:hAnsi="Arial" w:cs="Arial"/>
                <w:sz w:val="20"/>
                <w:szCs w:val="20"/>
              </w:rPr>
              <w:t>Percentuale -Risultato atteso: 100%</w:t>
            </w:r>
          </w:p>
        </w:tc>
      </w:tr>
      <w:tr w:rsidR="00F63FFB" w:rsidRPr="00F93561" w14:paraId="1DC889F4" w14:textId="77777777" w:rsidTr="009A23EC">
        <w:tc>
          <w:tcPr>
            <w:tcW w:w="3686" w:type="dxa"/>
            <w:tcBorders>
              <w:top w:val="double" w:sz="24" w:space="0" w:color="4472C4" w:themeColor="accent1"/>
              <w:bottom w:val="double" w:sz="24" w:space="0" w:color="4472C4" w:themeColor="accent1"/>
              <w:right w:val="single" w:sz="4" w:space="0" w:color="4472C4" w:themeColor="accent1"/>
            </w:tcBorders>
            <w:shd w:val="clear" w:color="auto" w:fill="9CC2E5" w:themeFill="accent5" w:themeFillTint="99"/>
          </w:tcPr>
          <w:p w14:paraId="39F0E225" w14:textId="77777777" w:rsidR="00F63FFB" w:rsidRPr="001A1BF8" w:rsidRDefault="00F63FFB" w:rsidP="00E21AC7">
            <w:pPr>
              <w:tabs>
                <w:tab w:val="left" w:pos="996"/>
              </w:tabs>
              <w:autoSpaceDE w:val="0"/>
              <w:autoSpaceDN w:val="0"/>
              <w:adjustRightInd w:val="0"/>
              <w:spacing w:line="276" w:lineRule="auto"/>
              <w:jc w:val="center"/>
              <w:rPr>
                <w:rFonts w:ascii="Arial" w:hAnsi="Arial" w:cs="Arial"/>
                <w:b/>
                <w:bCs/>
                <w:sz w:val="20"/>
                <w:szCs w:val="20"/>
              </w:rPr>
            </w:pPr>
          </w:p>
        </w:tc>
        <w:tc>
          <w:tcPr>
            <w:tcW w:w="6237" w:type="dxa"/>
            <w:tcBorders>
              <w:top w:val="double" w:sz="24" w:space="0" w:color="4472C4" w:themeColor="accent1"/>
              <w:left w:val="single" w:sz="4" w:space="0" w:color="4472C4" w:themeColor="accent1"/>
              <w:bottom w:val="double" w:sz="24" w:space="0" w:color="4472C4" w:themeColor="accent1"/>
            </w:tcBorders>
            <w:shd w:val="clear" w:color="auto" w:fill="9CC2E5" w:themeFill="accent5" w:themeFillTint="99"/>
          </w:tcPr>
          <w:p w14:paraId="692078D6" w14:textId="77777777" w:rsidR="00F63FFB" w:rsidRPr="00D11531" w:rsidRDefault="00F63FFB" w:rsidP="00E21AC7">
            <w:pPr>
              <w:autoSpaceDE w:val="0"/>
              <w:autoSpaceDN w:val="0"/>
              <w:adjustRightInd w:val="0"/>
              <w:spacing w:line="276" w:lineRule="auto"/>
              <w:jc w:val="center"/>
              <w:rPr>
                <w:rFonts w:ascii="Arial" w:hAnsi="Arial" w:cs="Arial"/>
                <w:b/>
                <w:bCs/>
              </w:rPr>
            </w:pPr>
          </w:p>
        </w:tc>
      </w:tr>
      <w:tr w:rsidR="001416BF" w:rsidRPr="00F93561" w14:paraId="4732DE13" w14:textId="77777777" w:rsidTr="0023664A">
        <w:tc>
          <w:tcPr>
            <w:tcW w:w="3686" w:type="dxa"/>
            <w:tcBorders>
              <w:top w:val="double" w:sz="24" w:space="0" w:color="4472C4" w:themeColor="accent1"/>
              <w:bottom w:val="double" w:sz="24" w:space="0" w:color="4472C4" w:themeColor="accent1"/>
              <w:right w:val="single" w:sz="4" w:space="0" w:color="4472C4" w:themeColor="accent1"/>
            </w:tcBorders>
            <w:shd w:val="clear" w:color="auto" w:fill="DEEAF6" w:themeFill="accent5" w:themeFillTint="33"/>
          </w:tcPr>
          <w:p w14:paraId="282A953F" w14:textId="1EB0C318" w:rsidR="0023664A" w:rsidRPr="00681BB4" w:rsidRDefault="0023664A" w:rsidP="0023664A">
            <w:pPr>
              <w:tabs>
                <w:tab w:val="left" w:pos="996"/>
              </w:tabs>
              <w:autoSpaceDE w:val="0"/>
              <w:autoSpaceDN w:val="0"/>
              <w:adjustRightInd w:val="0"/>
              <w:spacing w:line="276" w:lineRule="auto"/>
              <w:jc w:val="both"/>
              <w:rPr>
                <w:rFonts w:ascii="Arial" w:hAnsi="Arial" w:cs="Arial"/>
              </w:rPr>
            </w:pPr>
          </w:p>
        </w:tc>
        <w:tc>
          <w:tcPr>
            <w:tcW w:w="6237" w:type="dxa"/>
            <w:tcBorders>
              <w:top w:val="double" w:sz="24" w:space="0" w:color="4472C4" w:themeColor="accent1"/>
              <w:left w:val="single" w:sz="4" w:space="0" w:color="4472C4" w:themeColor="accent1"/>
              <w:bottom w:val="double" w:sz="24" w:space="0" w:color="4472C4" w:themeColor="accent1"/>
            </w:tcBorders>
            <w:shd w:val="clear" w:color="auto" w:fill="DEEAF6" w:themeFill="accent5" w:themeFillTint="33"/>
          </w:tcPr>
          <w:p w14:paraId="2B11067E" w14:textId="303C5C9A" w:rsidR="001416BF" w:rsidRPr="00D11531" w:rsidRDefault="001416BF" w:rsidP="00E21AC7">
            <w:pPr>
              <w:autoSpaceDE w:val="0"/>
              <w:autoSpaceDN w:val="0"/>
              <w:adjustRightInd w:val="0"/>
              <w:spacing w:line="276" w:lineRule="auto"/>
              <w:jc w:val="center"/>
              <w:rPr>
                <w:rFonts w:ascii="Arial" w:hAnsi="Arial" w:cs="Arial"/>
                <w:b/>
                <w:bCs/>
              </w:rPr>
            </w:pPr>
          </w:p>
        </w:tc>
      </w:tr>
    </w:tbl>
    <w:p w14:paraId="045BBA63" w14:textId="07149D04" w:rsidR="00101C51" w:rsidRPr="00F63FFB" w:rsidRDefault="00F63FFB" w:rsidP="00F42234">
      <w:pPr>
        <w:pBdr>
          <w:top w:val="single" w:sz="4" w:space="1" w:color="4472C4" w:themeColor="accent1"/>
          <w:left w:val="single" w:sz="4" w:space="4" w:color="4472C4" w:themeColor="accent1"/>
          <w:bottom w:val="single" w:sz="4" w:space="1" w:color="4472C4" w:themeColor="accent1"/>
          <w:right w:val="single" w:sz="4" w:space="6" w:color="4472C4" w:themeColor="accent1"/>
        </w:pBdr>
        <w:shd w:val="clear" w:color="auto" w:fill="DEEAF6" w:themeFill="accent5" w:themeFillTint="33"/>
        <w:rPr>
          <w:rFonts w:ascii="Arial" w:hAnsi="Arial" w:cs="Arial"/>
          <w:b/>
          <w:bCs/>
          <w:color w:val="FF0000"/>
          <w:sz w:val="28"/>
          <w:szCs w:val="28"/>
        </w:rPr>
      </w:pPr>
      <w:r w:rsidRPr="00B57B7B">
        <w:rPr>
          <w:rFonts w:ascii="Arial" w:hAnsi="Arial" w:cs="Arial"/>
          <w:b/>
          <w:bCs/>
          <w:color w:val="FF0000"/>
          <w:sz w:val="28"/>
          <w:szCs w:val="28"/>
          <w:highlight w:val="yellow"/>
        </w:rPr>
        <w:t>In corso di aggiornamento</w:t>
      </w:r>
    </w:p>
    <w:p w14:paraId="761BE097" w14:textId="2683EACE" w:rsidR="00101C51" w:rsidRDefault="00101C51" w:rsidP="00F42234">
      <w:pPr>
        <w:pBdr>
          <w:top w:val="single" w:sz="4" w:space="1" w:color="4472C4" w:themeColor="accent1"/>
          <w:left w:val="single" w:sz="4" w:space="4" w:color="4472C4" w:themeColor="accent1"/>
          <w:bottom w:val="single" w:sz="4" w:space="1" w:color="4472C4" w:themeColor="accent1"/>
          <w:right w:val="single" w:sz="4" w:space="6" w:color="4472C4" w:themeColor="accent1"/>
        </w:pBdr>
        <w:shd w:val="clear" w:color="auto" w:fill="DEEAF6" w:themeFill="accent5" w:themeFillTint="33"/>
        <w:rPr>
          <w:rFonts w:ascii="Arial" w:hAnsi="Arial" w:cs="Arial"/>
          <w:b/>
          <w:bCs/>
          <w:color w:val="2F5496" w:themeColor="accent1" w:themeShade="BF"/>
          <w:sz w:val="28"/>
          <w:szCs w:val="28"/>
        </w:rPr>
      </w:pPr>
    </w:p>
    <w:p w14:paraId="2DD3B4AF" w14:textId="2DC75ADE" w:rsidR="00101C51" w:rsidRDefault="00101C51" w:rsidP="00F42234">
      <w:pPr>
        <w:pBdr>
          <w:top w:val="single" w:sz="4" w:space="1" w:color="4472C4" w:themeColor="accent1"/>
          <w:left w:val="single" w:sz="4" w:space="4" w:color="4472C4" w:themeColor="accent1"/>
          <w:bottom w:val="single" w:sz="4" w:space="1" w:color="4472C4" w:themeColor="accent1"/>
          <w:right w:val="single" w:sz="4" w:space="6" w:color="4472C4" w:themeColor="accent1"/>
        </w:pBdr>
        <w:shd w:val="clear" w:color="auto" w:fill="DEEAF6" w:themeFill="accent5" w:themeFillTint="33"/>
        <w:rPr>
          <w:rFonts w:ascii="Arial" w:hAnsi="Arial" w:cs="Arial"/>
          <w:b/>
          <w:bCs/>
          <w:color w:val="2F5496" w:themeColor="accent1" w:themeShade="BF"/>
          <w:sz w:val="28"/>
          <w:szCs w:val="28"/>
        </w:rPr>
      </w:pPr>
    </w:p>
    <w:p w14:paraId="27AAC92D" w14:textId="6FDDE2AC" w:rsidR="009D6E7D" w:rsidRDefault="009D6E7D" w:rsidP="00A468D5">
      <w:pPr>
        <w:keepNext/>
        <w:keepLines/>
        <w:spacing w:before="40" w:after="0"/>
        <w:outlineLvl w:val="2"/>
        <w:rPr>
          <w:rFonts w:ascii="Arial" w:eastAsiaTheme="majorEastAsia" w:hAnsi="Arial" w:cstheme="majorBidi"/>
          <w:b/>
          <w:color w:val="1F4E79" w:themeColor="accent5" w:themeShade="80"/>
          <w:sz w:val="24"/>
          <w:szCs w:val="24"/>
        </w:rPr>
      </w:pPr>
    </w:p>
    <w:p w14:paraId="2E4DD5C0" w14:textId="77777777" w:rsidR="00BC12D3" w:rsidRDefault="00BC12D3" w:rsidP="00A468D5">
      <w:pPr>
        <w:keepNext/>
        <w:keepLines/>
        <w:spacing w:before="40" w:after="0"/>
        <w:outlineLvl w:val="2"/>
        <w:rPr>
          <w:rFonts w:ascii="Arial" w:eastAsiaTheme="majorEastAsia" w:hAnsi="Arial" w:cstheme="majorBidi"/>
          <w:b/>
          <w:color w:val="1F4E79" w:themeColor="accent5" w:themeShade="80"/>
          <w:sz w:val="24"/>
          <w:szCs w:val="24"/>
        </w:rPr>
      </w:pPr>
    </w:p>
    <w:p w14:paraId="601EC012" w14:textId="3B887895" w:rsidR="00A468D5" w:rsidRPr="00100729" w:rsidRDefault="00681BB4" w:rsidP="00100729">
      <w:pPr>
        <w:keepNext/>
        <w:keepLines/>
        <w:spacing w:before="40" w:after="0"/>
        <w:jc w:val="center"/>
        <w:outlineLvl w:val="2"/>
        <w:rPr>
          <w:rFonts w:ascii="Arial" w:eastAsiaTheme="majorEastAsia" w:hAnsi="Arial" w:cstheme="majorBidi"/>
          <w:b/>
          <w:color w:val="1F4E79" w:themeColor="accent5" w:themeShade="80"/>
          <w:sz w:val="28"/>
          <w:szCs w:val="28"/>
        </w:rPr>
      </w:pPr>
      <w:r w:rsidRPr="00100729">
        <w:rPr>
          <w:rFonts w:ascii="Arial" w:eastAsiaTheme="majorEastAsia" w:hAnsi="Arial" w:cstheme="majorBidi"/>
          <w:b/>
          <w:color w:val="1F4E79" w:themeColor="accent5" w:themeShade="80"/>
          <w:sz w:val="28"/>
          <w:szCs w:val="28"/>
        </w:rPr>
        <w:t>10</w:t>
      </w:r>
      <w:r w:rsidR="00A468D5" w:rsidRPr="00100729">
        <w:rPr>
          <w:rFonts w:ascii="Arial" w:eastAsiaTheme="majorEastAsia" w:hAnsi="Arial" w:cstheme="majorBidi"/>
          <w:b/>
          <w:color w:val="1F4E79" w:themeColor="accent5" w:themeShade="80"/>
          <w:sz w:val="28"/>
          <w:szCs w:val="28"/>
        </w:rPr>
        <w:t xml:space="preserve">. Monitoraggio </w:t>
      </w:r>
      <w:r w:rsidR="003C3BE4" w:rsidRPr="00100729">
        <w:rPr>
          <w:rFonts w:ascii="Arial" w:eastAsiaTheme="majorEastAsia" w:hAnsi="Arial" w:cstheme="majorBidi"/>
          <w:b/>
          <w:color w:val="1F4E79" w:themeColor="accent5" w:themeShade="80"/>
          <w:sz w:val="28"/>
          <w:szCs w:val="28"/>
        </w:rPr>
        <w:t xml:space="preserve">e riesame </w:t>
      </w:r>
      <w:r w:rsidR="00A468D5" w:rsidRPr="00100729">
        <w:rPr>
          <w:rFonts w:ascii="Arial" w:eastAsiaTheme="majorEastAsia" w:hAnsi="Arial" w:cstheme="majorBidi"/>
          <w:b/>
          <w:color w:val="1F4E79" w:themeColor="accent5" w:themeShade="80"/>
          <w:sz w:val="28"/>
          <w:szCs w:val="28"/>
        </w:rPr>
        <w:t>del PTPCT</w:t>
      </w:r>
      <w:bookmarkEnd w:id="192"/>
      <w:bookmarkEnd w:id="193"/>
    </w:p>
    <w:p w14:paraId="16BB6EEC" w14:textId="77777777" w:rsidR="00A468D5" w:rsidRPr="00724544" w:rsidRDefault="00A468D5" w:rsidP="00A468D5">
      <w:pPr>
        <w:autoSpaceDE w:val="0"/>
        <w:autoSpaceDN w:val="0"/>
        <w:adjustRightInd w:val="0"/>
        <w:spacing w:after="0" w:line="276" w:lineRule="auto"/>
        <w:jc w:val="both"/>
        <w:rPr>
          <w:rFonts w:ascii="Arial" w:hAnsi="Arial" w:cs="Arial"/>
          <w:sz w:val="24"/>
          <w:szCs w:val="24"/>
        </w:rPr>
      </w:pPr>
    </w:p>
    <w:p w14:paraId="712A922B" w14:textId="68DD2D17" w:rsidR="009B7AA2" w:rsidRPr="009B7AA2" w:rsidRDefault="00681BB4" w:rsidP="00A468D5">
      <w:pPr>
        <w:autoSpaceDE w:val="0"/>
        <w:autoSpaceDN w:val="0"/>
        <w:adjustRightInd w:val="0"/>
        <w:spacing w:after="0" w:line="276" w:lineRule="auto"/>
        <w:jc w:val="both"/>
        <w:rPr>
          <w:rFonts w:ascii="Arial" w:eastAsiaTheme="majorEastAsia" w:hAnsi="Arial" w:cstheme="majorBidi"/>
          <w:b/>
          <w:color w:val="1F4E79" w:themeColor="accent5" w:themeShade="80"/>
          <w:sz w:val="24"/>
          <w:szCs w:val="24"/>
        </w:rPr>
      </w:pPr>
      <w:r>
        <w:rPr>
          <w:rFonts w:ascii="Arial" w:eastAsiaTheme="majorEastAsia" w:hAnsi="Arial" w:cstheme="majorBidi"/>
          <w:b/>
          <w:color w:val="1F4E79" w:themeColor="accent5" w:themeShade="80"/>
          <w:sz w:val="24"/>
          <w:szCs w:val="24"/>
        </w:rPr>
        <w:t>10</w:t>
      </w:r>
      <w:r w:rsidR="009B7AA2" w:rsidRPr="009B7AA2">
        <w:rPr>
          <w:rFonts w:ascii="Arial" w:eastAsiaTheme="majorEastAsia" w:hAnsi="Arial" w:cstheme="majorBidi"/>
          <w:b/>
          <w:color w:val="1F4E79" w:themeColor="accent5" w:themeShade="80"/>
          <w:sz w:val="24"/>
          <w:szCs w:val="24"/>
        </w:rPr>
        <w:t>.1</w:t>
      </w:r>
      <w:r w:rsidR="009B7AA2">
        <w:rPr>
          <w:rFonts w:ascii="Arial" w:eastAsiaTheme="majorEastAsia" w:hAnsi="Arial" w:cstheme="majorBidi"/>
          <w:b/>
          <w:color w:val="1F4E79" w:themeColor="accent5" w:themeShade="80"/>
          <w:sz w:val="24"/>
          <w:szCs w:val="24"/>
        </w:rPr>
        <w:t xml:space="preserve"> </w:t>
      </w:r>
      <w:r w:rsidR="004E35F3">
        <w:rPr>
          <w:rFonts w:ascii="Arial" w:eastAsiaTheme="majorEastAsia" w:hAnsi="Arial" w:cstheme="majorBidi"/>
          <w:b/>
          <w:color w:val="1F4E79" w:themeColor="accent5" w:themeShade="80"/>
          <w:sz w:val="24"/>
          <w:szCs w:val="24"/>
        </w:rPr>
        <w:t>Il principio del miglioramento continuo</w:t>
      </w:r>
    </w:p>
    <w:p w14:paraId="2F9B1B4B" w14:textId="59CB8E9A" w:rsidR="00A468D5" w:rsidRPr="00724544" w:rsidRDefault="00A468D5" w:rsidP="00A468D5">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Il PTPC deve essere riesaminato e aggiornato almeno annualmente, tenendo conto:</w:t>
      </w:r>
    </w:p>
    <w:p w14:paraId="6C72D1A1" w14:textId="77777777" w:rsidR="00A468D5" w:rsidRPr="00724544" w:rsidRDefault="00A468D5" w:rsidP="00A46216">
      <w:pPr>
        <w:numPr>
          <w:ilvl w:val="1"/>
          <w:numId w:val="15"/>
        </w:num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di norme legislative di modifica o attuazione della L.190/2012 e decreti attuativi;</w:t>
      </w:r>
    </w:p>
    <w:p w14:paraId="0BE0EEF9" w14:textId="77777777" w:rsidR="00A468D5" w:rsidRPr="00724544" w:rsidRDefault="00A468D5" w:rsidP="00A46216">
      <w:pPr>
        <w:numPr>
          <w:ilvl w:val="1"/>
          <w:numId w:val="15"/>
        </w:num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di norme giuridiche e tecniche sopravvenute in materia di gestione del rischio corruzione, compresi eventuali nuovi o ulteriori indirizzi del Piano Nazionale Anticorruzione;</w:t>
      </w:r>
    </w:p>
    <w:p w14:paraId="4F3C8612" w14:textId="77777777" w:rsidR="00A468D5" w:rsidRPr="00724544" w:rsidRDefault="00A468D5" w:rsidP="00A46216">
      <w:pPr>
        <w:numPr>
          <w:ilvl w:val="1"/>
          <w:numId w:val="15"/>
        </w:num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di leggi e regolamenti, europei, nazionali e regionali, che modificano le competenze e le attività della Regione Emilia-Romagna;</w:t>
      </w:r>
    </w:p>
    <w:p w14:paraId="5FF0428B" w14:textId="77777777" w:rsidR="00A468D5" w:rsidRPr="00724544" w:rsidRDefault="00A468D5" w:rsidP="00A46216">
      <w:pPr>
        <w:numPr>
          <w:ilvl w:val="1"/>
          <w:numId w:val="15"/>
        </w:num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della emersione, in sede di attuazione e di partecipazione, di aree di rischio e/o tipologie di rischi non considerati nel ciclo attuativo precedente;</w:t>
      </w:r>
    </w:p>
    <w:p w14:paraId="1F35BED1" w14:textId="77777777" w:rsidR="00A468D5" w:rsidRPr="00724544" w:rsidRDefault="00A468D5" w:rsidP="00A46216">
      <w:pPr>
        <w:numPr>
          <w:ilvl w:val="1"/>
          <w:numId w:val="15"/>
        </w:num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della volontà di modificare o perfezionare le metodologie di gestione del rischio corruzione in particolare la macro-fase della valutazione del rischio (identificazione, analisi e ponderazione del rischio corruzione).</w:t>
      </w:r>
    </w:p>
    <w:p w14:paraId="228011C6" w14:textId="77777777" w:rsidR="003C3BE4" w:rsidRDefault="003C3BE4" w:rsidP="00A468D5">
      <w:pPr>
        <w:autoSpaceDE w:val="0"/>
        <w:autoSpaceDN w:val="0"/>
        <w:adjustRightInd w:val="0"/>
        <w:spacing w:after="0" w:line="276" w:lineRule="auto"/>
        <w:jc w:val="both"/>
        <w:rPr>
          <w:rFonts w:ascii="Arial" w:hAnsi="Arial" w:cs="Arial"/>
          <w:sz w:val="24"/>
          <w:szCs w:val="24"/>
        </w:rPr>
      </w:pPr>
    </w:p>
    <w:p w14:paraId="6BE6161D" w14:textId="067A7250" w:rsidR="00A468D5" w:rsidRPr="00724544" w:rsidRDefault="00A468D5" w:rsidP="00A468D5">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Il monitoraggio del Piano comporta, in particolare, l’obbligo di rivedere complessivamente il Piano e di ripercorrere lo stesso processo di gestione del rischio, riprogrammando le azioni relative a tutte le fasi della gestione del rischio.</w:t>
      </w:r>
    </w:p>
    <w:p w14:paraId="74EB4D98" w14:textId="77777777" w:rsidR="00A468D5" w:rsidRPr="00724544" w:rsidRDefault="00A468D5" w:rsidP="00A468D5">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Si applica sostanzialmente il c.d. “ciclo di Deming”, ossia il ciclo di PDCA (plan–do–check–act), un modello studiato per il miglioramento continuo dei processi e l'utilizzo ottimale delle risorse, e che si articola appunto nelle seguenti fasi in sequenza logica:</w:t>
      </w:r>
    </w:p>
    <w:p w14:paraId="3630796D" w14:textId="7CAF0FC1" w:rsidR="00A468D5" w:rsidRDefault="00A468D5" w:rsidP="007F4DFB">
      <w:pPr>
        <w:autoSpaceDE w:val="0"/>
        <w:autoSpaceDN w:val="0"/>
        <w:adjustRightInd w:val="0"/>
        <w:spacing w:after="0" w:line="276" w:lineRule="auto"/>
        <w:jc w:val="both"/>
        <w:rPr>
          <w:rFonts w:ascii="Arial" w:hAnsi="Arial" w:cs="Arial"/>
          <w:sz w:val="24"/>
          <w:szCs w:val="24"/>
        </w:rPr>
      </w:pPr>
    </w:p>
    <w:p w14:paraId="4DD5DE51" w14:textId="1F429E9C" w:rsidR="00D14385" w:rsidRDefault="009B7AA2" w:rsidP="007F4DFB">
      <w:pPr>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4AC12DF0" w14:textId="5C42319E" w:rsidR="00D14385" w:rsidRDefault="00D14385" w:rsidP="009B7AA2">
      <w:pPr>
        <w:autoSpaceDE w:val="0"/>
        <w:autoSpaceDN w:val="0"/>
        <w:adjustRightInd w:val="0"/>
        <w:spacing w:after="0" w:line="276" w:lineRule="auto"/>
        <w:ind w:left="1416"/>
        <w:jc w:val="both"/>
        <w:rPr>
          <w:rFonts w:ascii="Arial" w:hAnsi="Arial" w:cs="Arial"/>
          <w:sz w:val="24"/>
          <w:szCs w:val="24"/>
        </w:rPr>
      </w:pPr>
      <w:r w:rsidRPr="00724544">
        <w:rPr>
          <w:rFonts w:ascii="Arial Rounded MT Bold" w:hAnsi="Arial Rounded MT Bold" w:cs="Arial Rounded MT Bold"/>
          <w:noProof/>
          <w:color w:val="000000"/>
          <w:sz w:val="24"/>
          <w:szCs w:val="24"/>
          <w:lang w:eastAsia="it-IT"/>
        </w:rPr>
        <w:drawing>
          <wp:inline distT="0" distB="0" distL="0" distR="0" wp14:anchorId="72765CB4" wp14:editId="2A978A27">
            <wp:extent cx="4099560" cy="2286635"/>
            <wp:effectExtent l="0" t="0" r="0" b="18415"/>
            <wp:docPr id="16" name="Diagram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D11F348" w14:textId="77777777" w:rsidR="00CA6ADA" w:rsidRDefault="00CA6ADA" w:rsidP="005C64D0">
      <w:pPr>
        <w:autoSpaceDE w:val="0"/>
        <w:autoSpaceDN w:val="0"/>
        <w:adjustRightInd w:val="0"/>
        <w:spacing w:after="0" w:line="240" w:lineRule="auto"/>
        <w:rPr>
          <w:rFonts w:ascii="Arial" w:hAnsi="Arial" w:cs="Arial"/>
          <w:sz w:val="23"/>
          <w:szCs w:val="23"/>
        </w:rPr>
      </w:pPr>
    </w:p>
    <w:p w14:paraId="2D11F351" w14:textId="55B1AAF4" w:rsidR="000B2C47" w:rsidRDefault="000B2C47" w:rsidP="00CA6ADA">
      <w:pPr>
        <w:pStyle w:val="Default"/>
        <w:spacing w:line="276" w:lineRule="auto"/>
        <w:jc w:val="both"/>
        <w:rPr>
          <w:rFonts w:ascii="Arial" w:hAnsi="Arial" w:cs="Arial"/>
        </w:rPr>
      </w:pPr>
    </w:p>
    <w:p w14:paraId="1BF84369" w14:textId="1E3ED4C9" w:rsidR="00277791" w:rsidRDefault="00277791" w:rsidP="00CA6ADA">
      <w:pPr>
        <w:pStyle w:val="Default"/>
        <w:spacing w:line="276" w:lineRule="auto"/>
        <w:jc w:val="both"/>
        <w:rPr>
          <w:rFonts w:ascii="Arial" w:hAnsi="Arial" w:cs="Arial"/>
        </w:rPr>
      </w:pPr>
    </w:p>
    <w:p w14:paraId="6B75DAFD" w14:textId="235F100D" w:rsidR="00277791" w:rsidRDefault="00277791" w:rsidP="00CA6ADA">
      <w:pPr>
        <w:pStyle w:val="Default"/>
        <w:spacing w:line="276" w:lineRule="auto"/>
        <w:jc w:val="both"/>
        <w:rPr>
          <w:rFonts w:ascii="Arial" w:hAnsi="Arial" w:cs="Arial"/>
        </w:rPr>
      </w:pPr>
    </w:p>
    <w:p w14:paraId="10F78B2E" w14:textId="03A32FFE" w:rsidR="00277791" w:rsidRDefault="00277791" w:rsidP="00CA6ADA">
      <w:pPr>
        <w:pStyle w:val="Default"/>
        <w:spacing w:line="276" w:lineRule="auto"/>
        <w:jc w:val="both"/>
        <w:rPr>
          <w:rFonts w:ascii="Arial" w:hAnsi="Arial" w:cs="Arial"/>
        </w:rPr>
      </w:pPr>
    </w:p>
    <w:p w14:paraId="2674D34E" w14:textId="6ADB1B5E" w:rsidR="00277791" w:rsidRDefault="00277791" w:rsidP="00CA6ADA">
      <w:pPr>
        <w:pStyle w:val="Default"/>
        <w:spacing w:line="276" w:lineRule="auto"/>
        <w:jc w:val="both"/>
        <w:rPr>
          <w:rFonts w:ascii="Arial" w:hAnsi="Arial" w:cs="Arial"/>
        </w:rPr>
      </w:pPr>
    </w:p>
    <w:p w14:paraId="5BC5AEBD" w14:textId="02BF0009" w:rsidR="00C66107" w:rsidRDefault="00681BB4" w:rsidP="00280B96">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jc w:val="both"/>
        <w:rPr>
          <w:rFonts w:ascii="Arial" w:hAnsi="Arial" w:cs="Arial"/>
          <w:sz w:val="24"/>
          <w:szCs w:val="24"/>
        </w:rPr>
      </w:pPr>
      <w:r>
        <w:rPr>
          <w:rFonts w:ascii="Arial" w:eastAsiaTheme="majorEastAsia" w:hAnsi="Arial" w:cstheme="majorBidi"/>
          <w:b/>
          <w:color w:val="1F4E79" w:themeColor="accent5" w:themeShade="80"/>
          <w:sz w:val="24"/>
          <w:szCs w:val="24"/>
          <w:lang w:eastAsia="it-IT"/>
        </w:rPr>
        <w:lastRenderedPageBreak/>
        <w:t>10</w:t>
      </w:r>
      <w:r w:rsidR="00280B96" w:rsidRPr="00280B96">
        <w:rPr>
          <w:rFonts w:ascii="Arial" w:eastAsiaTheme="majorEastAsia" w:hAnsi="Arial" w:cstheme="majorBidi"/>
          <w:b/>
          <w:color w:val="1F4E79" w:themeColor="accent5" w:themeShade="80"/>
          <w:sz w:val="24"/>
          <w:szCs w:val="24"/>
          <w:lang w:eastAsia="it-IT"/>
        </w:rPr>
        <w:t>.2</w:t>
      </w:r>
      <w:r w:rsidR="00280B96">
        <w:rPr>
          <w:b/>
          <w:bCs/>
          <w:color w:val="1F4E79" w:themeColor="accent5" w:themeShade="80"/>
          <w:sz w:val="24"/>
          <w:szCs w:val="24"/>
        </w:rPr>
        <w:t xml:space="preserve"> </w:t>
      </w:r>
      <w:r w:rsidR="00AA5886" w:rsidRPr="00B605D1">
        <w:rPr>
          <w:rFonts w:ascii="Arial" w:eastAsiaTheme="majorEastAsia" w:hAnsi="Arial" w:cstheme="majorBidi"/>
          <w:b/>
          <w:color w:val="1F4E79" w:themeColor="accent5" w:themeShade="80"/>
          <w:sz w:val="24"/>
          <w:szCs w:val="24"/>
          <w:lang w:eastAsia="it-IT"/>
        </w:rPr>
        <w:t>Monitoraggio sull’idoneità e sull’attuazione delle misure</w:t>
      </w:r>
      <w:r w:rsidR="00AA5886" w:rsidRPr="00280B96">
        <w:rPr>
          <w:rFonts w:ascii="Arial" w:eastAsiaTheme="majorEastAsia" w:hAnsi="Arial" w:cs="Arial"/>
          <w:b/>
          <w:sz w:val="24"/>
          <w:szCs w:val="24"/>
          <w:lang w:eastAsia="it-IT"/>
        </w:rPr>
        <w:t>.</w:t>
      </w:r>
      <w:r w:rsidR="00280B96" w:rsidRPr="00280B96">
        <w:rPr>
          <w:rFonts w:ascii="Arial" w:hAnsi="Arial" w:cs="Arial"/>
          <w:sz w:val="24"/>
          <w:szCs w:val="24"/>
        </w:rPr>
        <w:t xml:space="preserve"> </w:t>
      </w:r>
    </w:p>
    <w:p w14:paraId="7DF21BC2" w14:textId="1CEE94B9" w:rsidR="00280B96" w:rsidRPr="00C66107" w:rsidRDefault="00C66107" w:rsidP="00280B96">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jc w:val="both"/>
        <w:rPr>
          <w:rFonts w:ascii="Arial" w:hAnsi="Arial" w:cs="Arial"/>
          <w:b/>
          <w:bCs/>
          <w:sz w:val="24"/>
          <w:szCs w:val="24"/>
        </w:rPr>
      </w:pPr>
      <w:r w:rsidRPr="00C66107">
        <w:rPr>
          <w:rFonts w:ascii="Arial" w:hAnsi="Arial" w:cs="Arial"/>
          <w:b/>
          <w:bCs/>
          <w:sz w:val="24"/>
          <w:szCs w:val="24"/>
        </w:rPr>
        <w:t>Le relazioni annuali del RPCT</w:t>
      </w:r>
    </w:p>
    <w:p w14:paraId="5B423BEA" w14:textId="760E3BCC" w:rsidR="003D130C" w:rsidRPr="003D130C" w:rsidRDefault="003D130C" w:rsidP="00924084">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sz w:val="24"/>
          <w:szCs w:val="24"/>
        </w:rPr>
      </w:pPr>
      <w:r>
        <w:rPr>
          <w:rFonts w:ascii="Arial" w:hAnsi="Arial" w:cs="Arial"/>
          <w:sz w:val="24"/>
          <w:szCs w:val="24"/>
        </w:rPr>
        <w:t>Il RPCT deve monitorare l’</w:t>
      </w:r>
      <w:r w:rsidRPr="003D130C">
        <w:rPr>
          <w:rFonts w:ascii="Arial" w:hAnsi="Arial" w:cs="Arial"/>
          <w:sz w:val="24"/>
          <w:szCs w:val="24"/>
        </w:rPr>
        <w:t>attuazione de</w:t>
      </w:r>
      <w:r w:rsidR="00B447F5">
        <w:rPr>
          <w:rFonts w:ascii="Arial" w:hAnsi="Arial" w:cs="Arial"/>
          <w:sz w:val="24"/>
          <w:szCs w:val="24"/>
        </w:rPr>
        <w:t xml:space="preserve">gli obiettivi delle </w:t>
      </w:r>
      <w:r w:rsidRPr="003D130C">
        <w:rPr>
          <w:rFonts w:ascii="Arial" w:hAnsi="Arial" w:cs="Arial"/>
          <w:sz w:val="24"/>
          <w:szCs w:val="24"/>
        </w:rPr>
        <w:t>misure generali e</w:t>
      </w:r>
      <w:r w:rsidR="00B447F5">
        <w:rPr>
          <w:rFonts w:ascii="Arial" w:hAnsi="Arial" w:cs="Arial"/>
          <w:sz w:val="24"/>
          <w:szCs w:val="24"/>
        </w:rPr>
        <w:t xml:space="preserve"> delle </w:t>
      </w:r>
      <w:r w:rsidR="00646269">
        <w:rPr>
          <w:rFonts w:ascii="Arial" w:hAnsi="Arial" w:cs="Arial"/>
          <w:sz w:val="24"/>
          <w:szCs w:val="24"/>
        </w:rPr>
        <w:t xml:space="preserve">misure </w:t>
      </w:r>
      <w:r w:rsidR="00646269" w:rsidRPr="003D130C">
        <w:rPr>
          <w:rFonts w:ascii="Arial" w:hAnsi="Arial" w:cs="Arial"/>
          <w:sz w:val="24"/>
          <w:szCs w:val="24"/>
        </w:rPr>
        <w:t>specifiche</w:t>
      </w:r>
      <w:r>
        <w:rPr>
          <w:rFonts w:ascii="Arial" w:hAnsi="Arial" w:cs="Arial"/>
          <w:sz w:val="24"/>
          <w:szCs w:val="24"/>
        </w:rPr>
        <w:t xml:space="preserve">, </w:t>
      </w:r>
      <w:r w:rsidR="00B447F5">
        <w:rPr>
          <w:rFonts w:ascii="Arial" w:hAnsi="Arial" w:cs="Arial"/>
          <w:sz w:val="24"/>
          <w:szCs w:val="24"/>
        </w:rPr>
        <w:t xml:space="preserve">la cui realizzazione è </w:t>
      </w:r>
      <w:r>
        <w:rPr>
          <w:rFonts w:ascii="Arial" w:hAnsi="Arial" w:cs="Arial"/>
          <w:sz w:val="24"/>
          <w:szCs w:val="24"/>
        </w:rPr>
        <w:t>programmat</w:t>
      </w:r>
      <w:r w:rsidR="00B447F5">
        <w:rPr>
          <w:rFonts w:ascii="Arial" w:hAnsi="Arial" w:cs="Arial"/>
          <w:sz w:val="24"/>
          <w:szCs w:val="24"/>
        </w:rPr>
        <w:t>a</w:t>
      </w:r>
      <w:r>
        <w:rPr>
          <w:rFonts w:ascii="Arial" w:hAnsi="Arial" w:cs="Arial"/>
          <w:sz w:val="24"/>
          <w:szCs w:val="24"/>
        </w:rPr>
        <w:t xml:space="preserve"> per l’anno di riferimento</w:t>
      </w:r>
      <w:r w:rsidR="00754E6D">
        <w:rPr>
          <w:rFonts w:ascii="Arial" w:hAnsi="Arial" w:cs="Arial"/>
          <w:sz w:val="24"/>
          <w:szCs w:val="24"/>
        </w:rPr>
        <w:t>.</w:t>
      </w:r>
    </w:p>
    <w:p w14:paraId="211DDDF2" w14:textId="0DECD3B6" w:rsidR="003D130C" w:rsidRPr="003D130C" w:rsidRDefault="00646269" w:rsidP="00924084">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sz w:val="24"/>
          <w:szCs w:val="24"/>
        </w:rPr>
      </w:pPr>
      <w:r>
        <w:rPr>
          <w:rFonts w:ascii="Arial" w:hAnsi="Arial" w:cs="Arial"/>
          <w:sz w:val="24"/>
          <w:szCs w:val="24"/>
        </w:rPr>
        <w:t>Inoltre,</w:t>
      </w:r>
      <w:r w:rsidR="00754E6D">
        <w:rPr>
          <w:rFonts w:ascii="Arial" w:hAnsi="Arial" w:cs="Arial"/>
          <w:sz w:val="24"/>
          <w:szCs w:val="24"/>
        </w:rPr>
        <w:t xml:space="preserve"> </w:t>
      </w:r>
      <w:r w:rsidR="00B447F5">
        <w:rPr>
          <w:rFonts w:ascii="Arial" w:hAnsi="Arial" w:cs="Arial"/>
          <w:sz w:val="24"/>
          <w:szCs w:val="24"/>
        </w:rPr>
        <w:t xml:space="preserve">annualmente </w:t>
      </w:r>
      <w:r w:rsidR="00754E6D">
        <w:rPr>
          <w:rFonts w:ascii="Arial" w:hAnsi="Arial" w:cs="Arial"/>
          <w:sz w:val="24"/>
          <w:szCs w:val="24"/>
        </w:rPr>
        <w:t xml:space="preserve">pianifica e </w:t>
      </w:r>
      <w:r w:rsidR="00B024BC">
        <w:rPr>
          <w:rFonts w:ascii="Arial" w:hAnsi="Arial" w:cs="Arial"/>
          <w:sz w:val="24"/>
          <w:szCs w:val="24"/>
        </w:rPr>
        <w:t xml:space="preserve">svolge </w:t>
      </w:r>
      <w:r w:rsidR="00B447F5">
        <w:rPr>
          <w:rFonts w:ascii="Arial" w:hAnsi="Arial" w:cs="Arial"/>
          <w:sz w:val="24"/>
          <w:szCs w:val="24"/>
        </w:rPr>
        <w:t xml:space="preserve">audit interni </w:t>
      </w:r>
      <w:r w:rsidR="003D130C" w:rsidRPr="003D130C">
        <w:rPr>
          <w:rFonts w:ascii="Arial" w:hAnsi="Arial" w:cs="Arial"/>
          <w:sz w:val="24"/>
          <w:szCs w:val="24"/>
        </w:rPr>
        <w:t>di secondo livello per verifica</w:t>
      </w:r>
      <w:r w:rsidR="00B447F5">
        <w:rPr>
          <w:rFonts w:ascii="Arial" w:hAnsi="Arial" w:cs="Arial"/>
          <w:sz w:val="24"/>
          <w:szCs w:val="24"/>
        </w:rPr>
        <w:t xml:space="preserve">re l’effettiva applicazione delle </w:t>
      </w:r>
      <w:r w:rsidR="003D130C" w:rsidRPr="003D130C">
        <w:rPr>
          <w:rFonts w:ascii="Arial" w:hAnsi="Arial" w:cs="Arial"/>
          <w:sz w:val="24"/>
          <w:szCs w:val="24"/>
        </w:rPr>
        <w:t>misure specifiche</w:t>
      </w:r>
      <w:r w:rsidR="00B447F5">
        <w:rPr>
          <w:rFonts w:ascii="Arial" w:hAnsi="Arial" w:cs="Arial"/>
          <w:sz w:val="24"/>
          <w:szCs w:val="24"/>
        </w:rPr>
        <w:t xml:space="preserve"> che risultano già adottate</w:t>
      </w:r>
      <w:r w:rsidR="00753428">
        <w:rPr>
          <w:rFonts w:ascii="Arial" w:hAnsi="Arial" w:cs="Arial"/>
          <w:sz w:val="24"/>
          <w:szCs w:val="24"/>
        </w:rPr>
        <w:t>.</w:t>
      </w:r>
    </w:p>
    <w:p w14:paraId="4C791136" w14:textId="77777777" w:rsidR="007A5DBC" w:rsidRDefault="00280B96" w:rsidP="00924084">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sz w:val="24"/>
          <w:szCs w:val="24"/>
        </w:rPr>
      </w:pPr>
      <w:r w:rsidRPr="00280B96">
        <w:rPr>
          <w:rFonts w:ascii="Arial" w:hAnsi="Arial" w:cs="Arial"/>
          <w:sz w:val="24"/>
          <w:szCs w:val="24"/>
        </w:rPr>
        <w:t>Il RPCT</w:t>
      </w:r>
      <w:r w:rsidR="00876075">
        <w:rPr>
          <w:rFonts w:ascii="Arial" w:hAnsi="Arial" w:cs="Arial"/>
          <w:sz w:val="24"/>
          <w:szCs w:val="24"/>
        </w:rPr>
        <w:t xml:space="preserve">, al termine del monitoraggio annuale, </w:t>
      </w:r>
      <w:r w:rsidRPr="00280B96">
        <w:rPr>
          <w:rFonts w:ascii="Arial" w:hAnsi="Arial" w:cs="Arial"/>
          <w:sz w:val="24"/>
          <w:szCs w:val="24"/>
        </w:rPr>
        <w:t>predispone</w:t>
      </w:r>
      <w:r w:rsidR="007A5DBC">
        <w:rPr>
          <w:rFonts w:ascii="Arial" w:hAnsi="Arial" w:cs="Arial"/>
          <w:sz w:val="24"/>
          <w:szCs w:val="24"/>
        </w:rPr>
        <w:t xml:space="preserve"> </w:t>
      </w:r>
      <w:r w:rsidRPr="00280B96">
        <w:rPr>
          <w:rFonts w:ascii="Arial" w:hAnsi="Arial" w:cs="Arial"/>
          <w:sz w:val="24"/>
          <w:szCs w:val="24"/>
        </w:rPr>
        <w:t>la relazione annuale, secondo lo schema indicato da ANAC, ai sensi di quanto previsto all’art. 1, comma 14, della L. n. 190/2012</w:t>
      </w:r>
      <w:r w:rsidR="007A5DBC">
        <w:rPr>
          <w:rFonts w:ascii="Arial" w:hAnsi="Arial" w:cs="Arial"/>
          <w:sz w:val="24"/>
          <w:szCs w:val="24"/>
        </w:rPr>
        <w:t xml:space="preserve">. </w:t>
      </w:r>
    </w:p>
    <w:p w14:paraId="611E24FA" w14:textId="62D601BD" w:rsidR="00280B96" w:rsidRPr="00280B96" w:rsidRDefault="00280B96" w:rsidP="00924084">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sz w:val="24"/>
          <w:szCs w:val="24"/>
        </w:rPr>
      </w:pPr>
      <w:r w:rsidRPr="00280B96">
        <w:rPr>
          <w:rFonts w:ascii="Arial" w:hAnsi="Arial" w:cs="Arial"/>
          <w:sz w:val="24"/>
          <w:szCs w:val="24"/>
        </w:rPr>
        <w:t xml:space="preserve">La relazione è trasmessa </w:t>
      </w:r>
      <w:r w:rsidR="007A5DBC">
        <w:rPr>
          <w:rFonts w:ascii="Arial" w:hAnsi="Arial" w:cs="Arial"/>
          <w:sz w:val="24"/>
          <w:szCs w:val="24"/>
        </w:rPr>
        <w:t xml:space="preserve">anche </w:t>
      </w:r>
      <w:r w:rsidRPr="00280B96">
        <w:rPr>
          <w:rFonts w:ascii="Arial" w:hAnsi="Arial" w:cs="Arial"/>
          <w:sz w:val="24"/>
          <w:szCs w:val="24"/>
        </w:rPr>
        <w:t>all’OIV e alla Giunta regionale, tramite il Capo di Gabinetto del Presidente della Giunta. Inoltre, tale relazione è pubblicata sul sito web istituzionale nella sezione “Amministrazione trasparente” (http://www.regione.emilia-romagna.it/trasparenza/altri-contenuti/prevenzionedella-corruzione-nella-regione-emilia-</w:t>
      </w:r>
      <w:r w:rsidR="00924084">
        <w:rPr>
          <w:rFonts w:ascii="Arial" w:hAnsi="Arial" w:cs="Arial"/>
          <w:sz w:val="24"/>
          <w:szCs w:val="24"/>
        </w:rPr>
        <w:t>r</w:t>
      </w:r>
      <w:r w:rsidRPr="00280B96">
        <w:rPr>
          <w:rFonts w:ascii="Arial" w:hAnsi="Arial" w:cs="Arial"/>
          <w:sz w:val="24"/>
          <w:szCs w:val="24"/>
        </w:rPr>
        <w:t>omagna), oltre che nella Intranet regionale. L’ultima relazione pubblicata è quella relativa all’anno 2021.</w:t>
      </w:r>
    </w:p>
    <w:p w14:paraId="32303A82" w14:textId="4CE5E051" w:rsidR="00AA5886" w:rsidRDefault="00280B96" w:rsidP="00924084">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sz w:val="24"/>
          <w:szCs w:val="24"/>
        </w:rPr>
      </w:pPr>
      <w:r w:rsidRPr="00280B96">
        <w:rPr>
          <w:rFonts w:ascii="Arial" w:hAnsi="Arial" w:cs="Arial"/>
          <w:sz w:val="24"/>
          <w:szCs w:val="24"/>
        </w:rPr>
        <w:t>Con la delibera di Giunta regionale n. 468 del 2017, sul potenziamento dei controlli interni, si è inoltre previsto che, entro gennaio di ogni anno, il Responsabile della prevenzione della corruzione e della Trasparenza rediga un rapporto sul grado di implementazione delle misure programmate e sull’esito dei controlli di competenza, per ciascuna struttura e processo amministrativo interessato, inviandolo al Capo di Gabinetto del Presidente della Giunta regionale, per l’inoltro ai componenti di Giunta regionale e Comitato di direzione, nonché all’OIV (paragrafo 13.1.3, dell’Allegato A alla richiamata delibera).</w:t>
      </w:r>
    </w:p>
    <w:p w14:paraId="29DB60CA" w14:textId="2B95A4F5" w:rsidR="005F7F3B" w:rsidRPr="00280B96" w:rsidRDefault="005F7F3B" w:rsidP="00924084">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sz w:val="24"/>
          <w:szCs w:val="24"/>
        </w:rPr>
      </w:pPr>
      <w:proofErr w:type="gramStart"/>
      <w:r>
        <w:rPr>
          <w:rFonts w:ascii="Arial" w:hAnsi="Arial" w:cs="Arial"/>
          <w:sz w:val="24"/>
          <w:szCs w:val="24"/>
        </w:rPr>
        <w:t>Inoltre</w:t>
      </w:r>
      <w:proofErr w:type="gramEnd"/>
      <w:r>
        <w:rPr>
          <w:rFonts w:ascii="Arial" w:hAnsi="Arial" w:cs="Arial"/>
          <w:sz w:val="24"/>
          <w:szCs w:val="24"/>
        </w:rPr>
        <w:t xml:space="preserve"> ogni anno, entro il 31 dicembre, il RPCT redige un rapporto a seguito del m</w:t>
      </w:r>
      <w:r w:rsidRPr="005F7F3B">
        <w:rPr>
          <w:rFonts w:ascii="Arial" w:hAnsi="Arial" w:cs="Arial"/>
          <w:sz w:val="24"/>
          <w:szCs w:val="24"/>
        </w:rPr>
        <w:t>onitoraggio annuale sul rispetto del Codice di comportamento</w:t>
      </w:r>
      <w:r>
        <w:rPr>
          <w:rFonts w:ascii="Arial" w:hAnsi="Arial" w:cs="Arial"/>
          <w:sz w:val="24"/>
          <w:szCs w:val="24"/>
        </w:rPr>
        <w:t>, che viene pubblicato</w:t>
      </w:r>
      <w:r w:rsidR="00F532D7">
        <w:rPr>
          <w:rFonts w:ascii="Arial" w:hAnsi="Arial" w:cs="Arial"/>
          <w:sz w:val="24"/>
          <w:szCs w:val="24"/>
        </w:rPr>
        <w:t xml:space="preserve"> e trasmesso ad ANAC</w:t>
      </w:r>
      <w:r>
        <w:rPr>
          <w:rFonts w:ascii="Arial" w:hAnsi="Arial" w:cs="Arial"/>
          <w:sz w:val="24"/>
          <w:szCs w:val="24"/>
        </w:rPr>
        <w:t xml:space="preserve">, </w:t>
      </w:r>
      <w:r w:rsidR="00F532D7">
        <w:rPr>
          <w:rFonts w:ascii="Arial" w:hAnsi="Arial" w:cs="Arial"/>
          <w:sz w:val="24"/>
          <w:szCs w:val="24"/>
        </w:rPr>
        <w:t xml:space="preserve">nonché </w:t>
      </w:r>
      <w:r>
        <w:rPr>
          <w:rFonts w:ascii="Arial" w:hAnsi="Arial" w:cs="Arial"/>
          <w:sz w:val="24"/>
          <w:szCs w:val="24"/>
        </w:rPr>
        <w:t>allegat</w:t>
      </w:r>
      <w:r w:rsidR="00F532D7">
        <w:rPr>
          <w:rFonts w:ascii="Arial" w:hAnsi="Arial" w:cs="Arial"/>
          <w:sz w:val="24"/>
          <w:szCs w:val="24"/>
        </w:rPr>
        <w:t xml:space="preserve">o al rapporto </w:t>
      </w:r>
      <w:r w:rsidR="00646269">
        <w:rPr>
          <w:rFonts w:ascii="Arial" w:hAnsi="Arial" w:cs="Arial"/>
          <w:sz w:val="24"/>
          <w:szCs w:val="24"/>
        </w:rPr>
        <w:t>da inviare</w:t>
      </w:r>
      <w:r w:rsidR="00F532D7">
        <w:rPr>
          <w:rFonts w:ascii="Arial" w:hAnsi="Arial" w:cs="Arial"/>
          <w:sz w:val="24"/>
          <w:szCs w:val="24"/>
        </w:rPr>
        <w:t xml:space="preserve"> al </w:t>
      </w:r>
      <w:r w:rsidR="00F532D7" w:rsidRPr="00F532D7">
        <w:rPr>
          <w:rFonts w:ascii="Arial" w:hAnsi="Arial" w:cs="Arial"/>
          <w:sz w:val="24"/>
          <w:szCs w:val="24"/>
        </w:rPr>
        <w:t>Capo di Gabinetto del Presidente della Giunta regionale, per l’inoltro ai componenti di Giunta regionale e Comitato di direzione, nonché all’OIV</w:t>
      </w:r>
      <w:r w:rsidR="00F532D7">
        <w:rPr>
          <w:rFonts w:ascii="Arial" w:hAnsi="Arial" w:cs="Arial"/>
          <w:sz w:val="24"/>
          <w:szCs w:val="24"/>
        </w:rPr>
        <w:t>.</w:t>
      </w:r>
    </w:p>
    <w:p w14:paraId="66B112EF" w14:textId="77777777" w:rsidR="00AA5886" w:rsidRPr="00B605D1" w:rsidRDefault="00AA5886" w:rsidP="00924084">
      <w:pPr>
        <w:pBdr>
          <w:top w:val="single" w:sz="4" w:space="1" w:color="auto"/>
          <w:left w:val="single" w:sz="4" w:space="4" w:color="auto"/>
          <w:bottom w:val="single" w:sz="4" w:space="1" w:color="auto"/>
          <w:right w:val="single" w:sz="4" w:space="4" w:color="auto"/>
        </w:pBdr>
        <w:shd w:val="clear" w:color="auto" w:fill="D9E2F3" w:themeFill="accent1" w:themeFillTint="33"/>
        <w:spacing w:after="0"/>
        <w:rPr>
          <w:rFonts w:ascii="Arial" w:eastAsiaTheme="majorEastAsia" w:hAnsi="Arial" w:cstheme="majorBidi"/>
          <w:b/>
          <w:color w:val="1F4E79" w:themeColor="accent5" w:themeShade="80"/>
          <w:sz w:val="24"/>
          <w:szCs w:val="24"/>
          <w:lang w:eastAsia="it-IT"/>
        </w:rPr>
      </w:pPr>
    </w:p>
    <w:p w14:paraId="2D11F352" w14:textId="43A428BA" w:rsidR="005D72E1" w:rsidRDefault="005D72E1" w:rsidP="00B605D1">
      <w:pPr>
        <w:shd w:val="clear" w:color="auto" w:fill="FFFFFF" w:themeFill="background1"/>
        <w:rPr>
          <w:rFonts w:ascii="Arial" w:hAnsi="Arial" w:cs="Arial"/>
        </w:rPr>
      </w:pPr>
      <w:r>
        <w:rPr>
          <w:rFonts w:ascii="Arial" w:hAnsi="Arial" w:cs="Arial"/>
        </w:rPr>
        <w:br w:type="page"/>
      </w:r>
    </w:p>
    <w:p w14:paraId="6614553B" w14:textId="77777777" w:rsidR="00C80D4D" w:rsidRPr="002F4711" w:rsidRDefault="00C80D4D" w:rsidP="00C80D4D">
      <w:pPr>
        <w:pStyle w:val="Titolo"/>
        <w:rPr>
          <w:color w:val="1F4E79" w:themeColor="accent5" w:themeShade="80"/>
        </w:rPr>
      </w:pPr>
      <w:bookmarkStart w:id="194" w:name="_Toc27735280"/>
      <w:bookmarkStart w:id="195" w:name="_Toc29801870"/>
      <w:bookmarkStart w:id="196" w:name="_Toc92295837"/>
      <w:r>
        <w:rPr>
          <w:color w:val="1F4E79" w:themeColor="accent5" w:themeShade="80"/>
        </w:rPr>
        <w:lastRenderedPageBreak/>
        <w:t>PARTE IV-SEZI</w:t>
      </w:r>
      <w:r w:rsidRPr="002F4711">
        <w:rPr>
          <w:color w:val="1F4E79" w:themeColor="accent5" w:themeShade="80"/>
        </w:rPr>
        <w:t>ONE TRASPARENZA</w:t>
      </w:r>
      <w:bookmarkEnd w:id="194"/>
      <w:bookmarkEnd w:id="195"/>
      <w:bookmarkEnd w:id="196"/>
    </w:p>
    <w:p w14:paraId="35169FE9" w14:textId="77777777" w:rsidR="00C80D4D" w:rsidRPr="002F4711" w:rsidRDefault="00C80D4D" w:rsidP="00C80D4D">
      <w:pPr>
        <w:pStyle w:val="Titolo1"/>
        <w:rPr>
          <w:color w:val="1F4E79" w:themeColor="accent5" w:themeShade="80"/>
        </w:rPr>
      </w:pPr>
      <w:bookmarkStart w:id="197" w:name="_Toc27734947"/>
      <w:bookmarkStart w:id="198" w:name="_Toc27735281"/>
      <w:bookmarkStart w:id="199" w:name="_Toc29801871"/>
      <w:bookmarkStart w:id="200" w:name="_Toc91700714"/>
      <w:bookmarkStart w:id="201" w:name="_Toc92295838"/>
      <w:r w:rsidRPr="002F4711">
        <w:rPr>
          <w:color w:val="1F4E79" w:themeColor="accent5" w:themeShade="80"/>
        </w:rPr>
        <w:t>1</w:t>
      </w:r>
      <w:r>
        <w:rPr>
          <w:color w:val="1F4E79" w:themeColor="accent5" w:themeShade="80"/>
        </w:rPr>
        <w:t>1</w:t>
      </w:r>
      <w:r w:rsidRPr="002F4711">
        <w:rPr>
          <w:color w:val="1F4E79" w:themeColor="accent5" w:themeShade="80"/>
        </w:rPr>
        <w:t>. Premesse</w:t>
      </w:r>
      <w:bookmarkEnd w:id="197"/>
      <w:bookmarkEnd w:id="198"/>
      <w:bookmarkEnd w:id="199"/>
      <w:bookmarkEnd w:id="200"/>
      <w:bookmarkEnd w:id="201"/>
    </w:p>
    <w:p w14:paraId="40018191" w14:textId="77777777" w:rsidR="00C80D4D" w:rsidRPr="002743DB" w:rsidRDefault="00C80D4D" w:rsidP="00C80D4D">
      <w:pPr>
        <w:autoSpaceDE w:val="0"/>
        <w:autoSpaceDN w:val="0"/>
        <w:adjustRightInd w:val="0"/>
        <w:spacing w:after="0" w:line="240" w:lineRule="auto"/>
        <w:jc w:val="both"/>
        <w:rPr>
          <w:rFonts w:ascii="Arial" w:eastAsia="Times New Roman" w:hAnsi="Arial" w:cs="Arial"/>
          <w:sz w:val="16"/>
          <w:szCs w:val="16"/>
          <w:lang w:eastAsia="it-IT"/>
        </w:rPr>
      </w:pPr>
    </w:p>
    <w:p w14:paraId="14D45BF0" w14:textId="77777777" w:rsidR="00C80D4D" w:rsidRPr="002743DB" w:rsidRDefault="00C80D4D" w:rsidP="00C80D4D">
      <w:pPr>
        <w:autoSpaceDE w:val="0"/>
        <w:autoSpaceDN w:val="0"/>
        <w:adjustRightInd w:val="0"/>
        <w:spacing w:after="0" w:line="240" w:lineRule="auto"/>
        <w:jc w:val="both"/>
        <w:rPr>
          <w:rFonts w:ascii="Arial" w:eastAsia="Times New Roman" w:hAnsi="Arial" w:cs="Arial"/>
          <w:sz w:val="16"/>
          <w:szCs w:val="16"/>
          <w:lang w:eastAsia="it-IT"/>
        </w:rPr>
      </w:pPr>
    </w:p>
    <w:p w14:paraId="31D7CBDF" w14:textId="77777777" w:rsidR="00C80D4D" w:rsidRDefault="00C80D4D" w:rsidP="00C80D4D">
      <w:pPr>
        <w:pStyle w:val="PreformattatoHTML"/>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Arial" w:hAnsi="Arial" w:cs="Arial"/>
          <w:sz w:val="24"/>
          <w:szCs w:val="24"/>
        </w:rPr>
      </w:pPr>
      <w:r w:rsidRPr="002743DB">
        <w:rPr>
          <w:rFonts w:ascii="Arial" w:hAnsi="Arial" w:cs="Arial"/>
          <w:sz w:val="24"/>
          <w:szCs w:val="24"/>
        </w:rPr>
        <w:t xml:space="preserve">La presente sezione individua </w:t>
      </w:r>
      <w:r>
        <w:rPr>
          <w:rFonts w:ascii="Arial" w:hAnsi="Arial" w:cs="Arial"/>
          <w:sz w:val="24"/>
          <w:szCs w:val="24"/>
        </w:rPr>
        <w:t xml:space="preserve">la </w:t>
      </w:r>
      <w:bookmarkStart w:id="202" w:name="_Hlk91002081"/>
      <w:r w:rsidRPr="0091646A">
        <w:rPr>
          <w:rFonts w:ascii="Arial" w:hAnsi="Arial" w:cs="Arial"/>
          <w:b/>
          <w:bCs/>
          <w:sz w:val="24"/>
          <w:szCs w:val="24"/>
        </w:rPr>
        <w:t>programmazione</w:t>
      </w:r>
      <w:r w:rsidRPr="002C5FB8">
        <w:rPr>
          <w:rFonts w:ascii="Arial" w:hAnsi="Arial" w:cs="Arial"/>
          <w:sz w:val="24"/>
          <w:szCs w:val="24"/>
        </w:rPr>
        <w:t xml:space="preserve"> </w:t>
      </w:r>
      <w:r>
        <w:rPr>
          <w:rFonts w:ascii="Arial" w:hAnsi="Arial" w:cs="Arial"/>
          <w:sz w:val="24"/>
          <w:szCs w:val="24"/>
        </w:rPr>
        <w:t xml:space="preserve">della Giunta della </w:t>
      </w:r>
      <w:r w:rsidRPr="002C0884">
        <w:rPr>
          <w:rFonts w:ascii="Arial" w:hAnsi="Arial" w:cs="Arial"/>
          <w:sz w:val="24"/>
          <w:szCs w:val="24"/>
        </w:rPr>
        <w:t>Regione Emilia-Romagna</w:t>
      </w:r>
      <w:r>
        <w:rPr>
          <w:rFonts w:ascii="Arial" w:hAnsi="Arial" w:cs="Arial"/>
          <w:sz w:val="24"/>
          <w:szCs w:val="24"/>
        </w:rPr>
        <w:t xml:space="preserve"> per </w:t>
      </w:r>
      <w:r w:rsidRPr="009C54A1">
        <w:rPr>
          <w:rFonts w:ascii="Arial" w:hAnsi="Arial" w:cs="Arial"/>
          <w:b/>
          <w:bCs/>
          <w:sz w:val="24"/>
          <w:szCs w:val="24"/>
        </w:rPr>
        <w:t>l’attuazione della trasparenza</w:t>
      </w:r>
      <w:bookmarkEnd w:id="202"/>
      <w:r w:rsidRPr="009C54A1">
        <w:rPr>
          <w:rFonts w:ascii="Arial" w:hAnsi="Arial" w:cs="Arial"/>
          <w:b/>
          <w:bCs/>
          <w:sz w:val="24"/>
          <w:szCs w:val="24"/>
        </w:rPr>
        <w:t xml:space="preserve"> </w:t>
      </w:r>
      <w:r w:rsidRPr="002C5FB8">
        <w:rPr>
          <w:rFonts w:ascii="Arial" w:hAnsi="Arial" w:cs="Arial"/>
          <w:sz w:val="24"/>
          <w:szCs w:val="24"/>
        </w:rPr>
        <w:t xml:space="preserve">e </w:t>
      </w:r>
      <w:r>
        <w:rPr>
          <w:rFonts w:ascii="Arial" w:hAnsi="Arial" w:cs="Arial"/>
          <w:sz w:val="24"/>
          <w:szCs w:val="24"/>
        </w:rPr>
        <w:t xml:space="preserve">del </w:t>
      </w:r>
      <w:r w:rsidRPr="002C5FB8">
        <w:rPr>
          <w:rFonts w:ascii="Arial" w:hAnsi="Arial" w:cs="Arial"/>
          <w:sz w:val="24"/>
          <w:szCs w:val="24"/>
        </w:rPr>
        <w:t xml:space="preserve">relativo </w:t>
      </w:r>
      <w:r w:rsidRPr="009C54A1">
        <w:rPr>
          <w:rFonts w:ascii="Arial" w:hAnsi="Arial" w:cs="Arial"/>
          <w:b/>
          <w:bCs/>
          <w:sz w:val="24"/>
          <w:szCs w:val="24"/>
        </w:rPr>
        <w:t>monitoraggio</w:t>
      </w:r>
      <w:r w:rsidRPr="002C5FB8">
        <w:rPr>
          <w:rFonts w:ascii="Arial" w:hAnsi="Arial" w:cs="Arial"/>
          <w:sz w:val="24"/>
          <w:szCs w:val="24"/>
        </w:rPr>
        <w:t xml:space="preserve"> ai sensi del decreto legislativo n. 33 del 2013 </w:t>
      </w:r>
      <w:r>
        <w:rPr>
          <w:rFonts w:ascii="Arial" w:hAnsi="Arial" w:cs="Arial"/>
          <w:sz w:val="24"/>
          <w:szCs w:val="24"/>
        </w:rPr>
        <w:t xml:space="preserve">nonché </w:t>
      </w:r>
      <w:r w:rsidRPr="002C5FB8">
        <w:rPr>
          <w:rFonts w:ascii="Arial" w:hAnsi="Arial" w:cs="Arial"/>
          <w:sz w:val="24"/>
          <w:szCs w:val="24"/>
        </w:rPr>
        <w:t xml:space="preserve">delle </w:t>
      </w:r>
      <w:r w:rsidRPr="008E46B6">
        <w:rPr>
          <w:rFonts w:ascii="Arial" w:hAnsi="Arial" w:cs="Arial"/>
          <w:b/>
          <w:bCs/>
          <w:sz w:val="24"/>
          <w:szCs w:val="24"/>
        </w:rPr>
        <w:t>misure organizzative per garantire l’accesso civico semplice e generalizzato</w:t>
      </w:r>
      <w:r>
        <w:rPr>
          <w:rFonts w:ascii="Arial" w:hAnsi="Arial" w:cs="Arial"/>
          <w:sz w:val="24"/>
          <w:szCs w:val="24"/>
        </w:rPr>
        <w:t xml:space="preserve">, nell’ottica di confluire nel </w:t>
      </w:r>
      <w:r w:rsidRPr="00232E7E">
        <w:rPr>
          <w:rFonts w:ascii="Arial" w:hAnsi="Arial" w:cs="Arial"/>
          <w:b/>
          <w:bCs/>
          <w:i/>
          <w:iCs/>
          <w:sz w:val="24"/>
          <w:szCs w:val="24"/>
        </w:rPr>
        <w:t>“Piano integrato di attività e organizzazione”</w:t>
      </w:r>
      <w:r>
        <w:rPr>
          <w:rFonts w:ascii="Arial" w:hAnsi="Arial" w:cs="Arial"/>
          <w:b/>
          <w:bCs/>
          <w:i/>
          <w:iCs/>
          <w:sz w:val="24"/>
          <w:szCs w:val="24"/>
        </w:rPr>
        <w:t xml:space="preserve">, </w:t>
      </w:r>
      <w:r>
        <w:rPr>
          <w:rFonts w:ascii="Arial" w:hAnsi="Arial" w:cs="Arial"/>
          <w:sz w:val="24"/>
          <w:szCs w:val="24"/>
        </w:rPr>
        <w:t xml:space="preserve">previsto dall’art. 6 del </w:t>
      </w:r>
      <w:hyperlink r:id="rId33" w:history="1">
        <w:bookmarkStart w:id="203" w:name="_Hlk90994877"/>
        <w:r w:rsidRPr="002056BA">
          <w:rPr>
            <w:rStyle w:val="Collegamentoipertestuale"/>
            <w:rFonts w:ascii="Arial" w:hAnsi="Arial" w:cs="Arial"/>
            <w:sz w:val="24"/>
            <w:szCs w:val="24"/>
          </w:rPr>
          <w:t>D.L. 9 giugno 2021, n. 80</w:t>
        </w:r>
        <w:bookmarkEnd w:id="203"/>
        <w:r w:rsidRPr="002056BA">
          <w:rPr>
            <w:rStyle w:val="Collegamentoipertestuale"/>
            <w:rFonts w:ascii="Arial" w:hAnsi="Arial" w:cs="Arial"/>
            <w:sz w:val="24"/>
            <w:szCs w:val="24"/>
          </w:rPr>
          <w:t>, convertito con modificazioni dalla L. 6 agosto 2021, n. 113</w:t>
        </w:r>
      </w:hyperlink>
      <w:r>
        <w:rPr>
          <w:rFonts w:ascii="Arial" w:hAnsi="Arial" w:cs="Arial"/>
          <w:sz w:val="24"/>
          <w:szCs w:val="24"/>
        </w:rPr>
        <w:t xml:space="preserve"> .</w:t>
      </w:r>
    </w:p>
    <w:p w14:paraId="3EB50101" w14:textId="77777777" w:rsidR="00C80D4D" w:rsidRPr="00462046" w:rsidRDefault="00C80D4D" w:rsidP="00C80D4D">
      <w:pPr>
        <w:pStyle w:val="PreformattatoHTML"/>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Arial" w:hAnsi="Arial" w:cs="Arial"/>
          <w:sz w:val="10"/>
          <w:szCs w:val="10"/>
        </w:rPr>
      </w:pPr>
    </w:p>
    <w:p w14:paraId="40F458C8" w14:textId="77777777" w:rsidR="00C80D4D" w:rsidRPr="008B714B" w:rsidRDefault="00C80D4D" w:rsidP="00C80D4D">
      <w:pPr>
        <w:pStyle w:val="PreformattatoHTML"/>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Arial" w:hAnsi="Arial" w:cs="Arial"/>
          <w:sz w:val="24"/>
          <w:szCs w:val="24"/>
        </w:rPr>
      </w:pPr>
      <w:r>
        <w:rPr>
          <w:rFonts w:ascii="Arial" w:hAnsi="Arial" w:cs="Arial"/>
          <w:sz w:val="24"/>
          <w:szCs w:val="24"/>
        </w:rPr>
        <w:t xml:space="preserve">I box in azzurro evidenziano contenuti di rilievo per il </w:t>
      </w:r>
      <w:r w:rsidRPr="00E83187">
        <w:rPr>
          <w:rFonts w:ascii="Arial" w:eastAsiaTheme="majorEastAsia" w:hAnsi="Arial" w:cstheme="majorBidi"/>
          <w:b/>
          <w:color w:val="1F4E79" w:themeColor="accent5" w:themeShade="80"/>
          <w:sz w:val="24"/>
          <w:szCs w:val="24"/>
        </w:rPr>
        <w:t>“Piano integrato di attività e organizzazion</w:t>
      </w:r>
      <w:r>
        <w:rPr>
          <w:rFonts w:ascii="Arial" w:eastAsiaTheme="majorEastAsia" w:hAnsi="Arial" w:cstheme="majorBidi"/>
          <w:b/>
          <w:color w:val="1F4E79" w:themeColor="accent5" w:themeShade="80"/>
          <w:sz w:val="24"/>
          <w:szCs w:val="24"/>
        </w:rPr>
        <w:t>e”</w:t>
      </w:r>
      <w:r w:rsidRPr="008B714B">
        <w:rPr>
          <w:rFonts w:ascii="Arial" w:hAnsi="Arial" w:cs="Arial"/>
          <w:sz w:val="24"/>
          <w:szCs w:val="24"/>
        </w:rPr>
        <w:t>, ancora in fase di definizione</w:t>
      </w:r>
      <w:r>
        <w:rPr>
          <w:rFonts w:ascii="Arial" w:hAnsi="Arial" w:cs="Arial"/>
          <w:sz w:val="24"/>
          <w:szCs w:val="24"/>
        </w:rPr>
        <w:t>.</w:t>
      </w:r>
    </w:p>
    <w:p w14:paraId="78FECD31" w14:textId="77777777" w:rsidR="00C80D4D" w:rsidRPr="008B714B" w:rsidRDefault="00C80D4D" w:rsidP="00C80D4D">
      <w:pPr>
        <w:autoSpaceDE w:val="0"/>
        <w:autoSpaceDN w:val="0"/>
        <w:adjustRightInd w:val="0"/>
        <w:spacing w:after="0" w:line="276" w:lineRule="auto"/>
        <w:jc w:val="both"/>
        <w:rPr>
          <w:rFonts w:ascii="Arial" w:eastAsia="Times New Roman" w:hAnsi="Arial" w:cs="Arial"/>
          <w:sz w:val="24"/>
          <w:szCs w:val="24"/>
          <w:lang w:eastAsia="it-IT"/>
        </w:rPr>
      </w:pPr>
    </w:p>
    <w:p w14:paraId="6212B727" w14:textId="77777777" w:rsidR="00C80D4D" w:rsidRPr="00A75DC3" w:rsidRDefault="00C80D4D" w:rsidP="00C80D4D">
      <w:pPr>
        <w:autoSpaceDE w:val="0"/>
        <w:autoSpaceDN w:val="0"/>
        <w:adjustRightInd w:val="0"/>
        <w:spacing w:after="0" w:line="276" w:lineRule="auto"/>
        <w:ind w:left="783"/>
        <w:contextualSpacing/>
        <w:jc w:val="both"/>
        <w:rPr>
          <w:rFonts w:ascii="Arial" w:eastAsia="Times New Roman" w:hAnsi="Arial" w:cs="Arial"/>
          <w:b/>
          <w:bCs/>
          <w:i/>
          <w:iCs/>
          <w:sz w:val="20"/>
          <w:szCs w:val="20"/>
          <w:lang w:eastAsia="it-IT"/>
        </w:rPr>
      </w:pPr>
      <w:r>
        <w:rPr>
          <w:rFonts w:ascii="Arial" w:eastAsia="Times New Roman" w:hAnsi="Arial" w:cs="Arial"/>
          <w:b/>
          <w:bCs/>
          <w:i/>
          <w:iCs/>
          <w:sz w:val="20"/>
          <w:szCs w:val="20"/>
          <w:lang w:eastAsia="it-IT"/>
        </w:rPr>
        <w:t>Principale n</w:t>
      </w:r>
      <w:r w:rsidRPr="00A75DC3">
        <w:rPr>
          <w:rFonts w:ascii="Arial" w:eastAsia="Times New Roman" w:hAnsi="Arial" w:cs="Arial"/>
          <w:b/>
          <w:bCs/>
          <w:i/>
          <w:iCs/>
          <w:sz w:val="20"/>
          <w:szCs w:val="20"/>
          <w:lang w:eastAsia="it-IT"/>
        </w:rPr>
        <w:t>ormativa di riferimento:</w:t>
      </w:r>
    </w:p>
    <w:p w14:paraId="030931CE" w14:textId="77777777" w:rsidR="00C80D4D" w:rsidRPr="00A75DC3" w:rsidRDefault="00C01B4B" w:rsidP="00C80D4D">
      <w:pPr>
        <w:pStyle w:val="Paragrafoelenco"/>
        <w:numPr>
          <w:ilvl w:val="0"/>
          <w:numId w:val="47"/>
        </w:numPr>
        <w:autoSpaceDE w:val="0"/>
        <w:autoSpaceDN w:val="0"/>
        <w:adjustRightInd w:val="0"/>
        <w:spacing w:after="0" w:line="276" w:lineRule="auto"/>
        <w:ind w:left="709" w:hanging="283"/>
        <w:jc w:val="both"/>
        <w:rPr>
          <w:rFonts w:ascii="Arial" w:hAnsi="Arial" w:cs="Arial"/>
          <w:sz w:val="20"/>
          <w:szCs w:val="20"/>
        </w:rPr>
      </w:pPr>
      <w:hyperlink r:id="rId34" w:history="1">
        <w:r w:rsidR="00C80D4D" w:rsidRPr="00A75DC3">
          <w:rPr>
            <w:rStyle w:val="Collegamentoipertestuale"/>
            <w:rFonts w:ascii="Arial" w:hAnsi="Arial" w:cs="Arial"/>
            <w:sz w:val="20"/>
            <w:szCs w:val="20"/>
          </w:rPr>
          <w:t>Piano nazionale anticorruzione 2019</w:t>
        </w:r>
      </w:hyperlink>
      <w:r w:rsidR="00C80D4D" w:rsidRPr="00A75DC3">
        <w:rPr>
          <w:rFonts w:ascii="Arial" w:hAnsi="Arial" w:cs="Arial"/>
          <w:sz w:val="20"/>
          <w:szCs w:val="20"/>
        </w:rPr>
        <w:t xml:space="preserve"> (</w:t>
      </w:r>
      <w:hyperlink r:id="rId35" w:history="1">
        <w:r w:rsidR="00C80D4D" w:rsidRPr="00A75DC3">
          <w:rPr>
            <w:rStyle w:val="Collegamentoipertestuale"/>
            <w:rFonts w:ascii="Arial" w:hAnsi="Arial" w:cs="Arial"/>
            <w:sz w:val="20"/>
            <w:szCs w:val="20"/>
          </w:rPr>
          <w:t>aggiornato il 21 luglio 2021</w:t>
        </w:r>
      </w:hyperlink>
      <w:r w:rsidR="00C80D4D" w:rsidRPr="00A75DC3">
        <w:rPr>
          <w:rFonts w:ascii="Arial" w:hAnsi="Arial" w:cs="Arial"/>
          <w:sz w:val="20"/>
          <w:szCs w:val="20"/>
        </w:rPr>
        <w:t xml:space="preserve"> dall’A</w:t>
      </w:r>
      <w:r w:rsidR="00C80D4D">
        <w:rPr>
          <w:rFonts w:ascii="Arial" w:hAnsi="Arial" w:cs="Arial"/>
          <w:sz w:val="20"/>
          <w:szCs w:val="20"/>
        </w:rPr>
        <w:t>NAC</w:t>
      </w:r>
      <w:r w:rsidR="00C80D4D" w:rsidRPr="00A75DC3">
        <w:rPr>
          <w:rFonts w:ascii="Arial" w:hAnsi="Arial" w:cs="Arial"/>
          <w:sz w:val="20"/>
          <w:szCs w:val="20"/>
        </w:rPr>
        <w:t xml:space="preserve"> limitatamente al quadro delle fonti normative e delle delibere sopravvenute e rilevanti rispetto alla originaria approvazione del piano triennale);</w:t>
      </w:r>
    </w:p>
    <w:p w14:paraId="12C86F20" w14:textId="77777777" w:rsidR="00C80D4D" w:rsidRPr="00A75DC3" w:rsidRDefault="00C01B4B" w:rsidP="00C80D4D">
      <w:pPr>
        <w:pStyle w:val="Paragrafoelenco"/>
        <w:numPr>
          <w:ilvl w:val="0"/>
          <w:numId w:val="47"/>
        </w:numPr>
        <w:autoSpaceDE w:val="0"/>
        <w:autoSpaceDN w:val="0"/>
        <w:adjustRightInd w:val="0"/>
        <w:spacing w:after="0" w:line="276" w:lineRule="auto"/>
        <w:ind w:left="709" w:hanging="283"/>
        <w:jc w:val="both"/>
        <w:rPr>
          <w:rFonts w:ascii="Arial" w:eastAsia="Times New Roman" w:hAnsi="Arial" w:cs="Arial"/>
          <w:sz w:val="20"/>
          <w:szCs w:val="20"/>
          <w:lang w:eastAsia="it-IT"/>
        </w:rPr>
      </w:pPr>
      <w:hyperlink r:id="rId36" w:history="1">
        <w:r w:rsidR="00C80D4D" w:rsidRPr="00A75DC3">
          <w:rPr>
            <w:rStyle w:val="Collegamentoipertestuale"/>
            <w:rFonts w:ascii="Arial" w:eastAsia="Times New Roman" w:hAnsi="Arial" w:cs="Arial"/>
            <w:sz w:val="20"/>
            <w:szCs w:val="20"/>
            <w:lang w:eastAsia="it-IT"/>
          </w:rPr>
          <w:t>delibera ANAC n.1310 del 28 dicembre 2016</w:t>
        </w:r>
      </w:hyperlink>
      <w:r w:rsidR="00C80D4D" w:rsidRPr="00A75DC3">
        <w:rPr>
          <w:rFonts w:ascii="Arial" w:eastAsia="Times New Roman" w:hAnsi="Arial" w:cs="Arial"/>
          <w:sz w:val="20"/>
          <w:szCs w:val="20"/>
          <w:lang w:eastAsia="it-IT"/>
        </w:rPr>
        <w:t xml:space="preserve"> </w:t>
      </w:r>
      <w:r w:rsidR="00C80D4D" w:rsidRPr="00A75DC3">
        <w:rPr>
          <w:rFonts w:ascii="Arial" w:eastAsia="Times New Roman" w:hAnsi="Arial" w:cs="Arial"/>
          <w:i/>
          <w:sz w:val="20"/>
          <w:szCs w:val="20"/>
          <w:lang w:eastAsia="it-IT"/>
        </w:rPr>
        <w:t>“Prime linee guida recanti indicazioni sull’attuazione degli obblighi di pubblicità, trasparenza e diffusione delle informazioni contenute nel d.lgs. 33/2013, come modificato dal d.lgs. 97/2016”;</w:t>
      </w:r>
    </w:p>
    <w:p w14:paraId="2E5BD673" w14:textId="77777777" w:rsidR="00C80D4D" w:rsidRPr="00A75DC3" w:rsidRDefault="00C01B4B" w:rsidP="00C80D4D">
      <w:pPr>
        <w:pStyle w:val="Paragrafoelenco"/>
        <w:numPr>
          <w:ilvl w:val="0"/>
          <w:numId w:val="47"/>
        </w:numPr>
        <w:autoSpaceDE w:val="0"/>
        <w:autoSpaceDN w:val="0"/>
        <w:adjustRightInd w:val="0"/>
        <w:spacing w:after="0" w:line="276" w:lineRule="auto"/>
        <w:ind w:left="709" w:hanging="283"/>
        <w:jc w:val="both"/>
        <w:rPr>
          <w:rFonts w:ascii="Arial" w:eastAsia="Times New Roman" w:hAnsi="Arial" w:cs="Arial"/>
          <w:sz w:val="20"/>
          <w:szCs w:val="20"/>
          <w:lang w:eastAsia="it-IT"/>
        </w:rPr>
      </w:pPr>
      <w:hyperlink r:id="rId37" w:history="1">
        <w:r w:rsidR="00C80D4D" w:rsidRPr="00A75DC3">
          <w:rPr>
            <w:rStyle w:val="Collegamentoipertestuale"/>
            <w:rFonts w:ascii="Arial" w:eastAsia="Times New Roman" w:hAnsi="Arial" w:cs="Arial"/>
            <w:sz w:val="20"/>
            <w:szCs w:val="20"/>
            <w:lang w:eastAsia="it-IT"/>
          </w:rPr>
          <w:t>delibera ANAC n.1309 del 28 dicembre 2016</w:t>
        </w:r>
      </w:hyperlink>
      <w:r w:rsidR="00C80D4D" w:rsidRPr="00A75DC3">
        <w:rPr>
          <w:rFonts w:ascii="Arial" w:eastAsia="Times New Roman" w:hAnsi="Arial" w:cs="Arial"/>
          <w:sz w:val="20"/>
          <w:szCs w:val="20"/>
          <w:lang w:eastAsia="it-IT"/>
        </w:rPr>
        <w:t xml:space="preserve"> </w:t>
      </w:r>
      <w:r w:rsidR="00C80D4D" w:rsidRPr="00A75DC3">
        <w:rPr>
          <w:rFonts w:ascii="Arial" w:eastAsia="Times New Roman" w:hAnsi="Arial" w:cs="Arial"/>
          <w:i/>
          <w:sz w:val="20"/>
          <w:szCs w:val="20"/>
          <w:lang w:eastAsia="it-IT"/>
        </w:rPr>
        <w:t>“Linee guida recanti indicazioni operative ai fini della definizione delle esclusioni e dei limiti all’accesso civico di cui all’art. 5 co. 2 del d.lgs. 33/2013”;</w:t>
      </w:r>
    </w:p>
    <w:p w14:paraId="143ED09F" w14:textId="77777777" w:rsidR="00C80D4D" w:rsidRPr="00A75DC3" w:rsidRDefault="00C01B4B" w:rsidP="00C80D4D">
      <w:pPr>
        <w:pStyle w:val="Paragrafoelenco"/>
        <w:numPr>
          <w:ilvl w:val="0"/>
          <w:numId w:val="47"/>
        </w:numPr>
        <w:autoSpaceDE w:val="0"/>
        <w:autoSpaceDN w:val="0"/>
        <w:adjustRightInd w:val="0"/>
        <w:spacing w:after="0" w:line="276" w:lineRule="auto"/>
        <w:ind w:left="709" w:hanging="283"/>
        <w:jc w:val="both"/>
        <w:rPr>
          <w:rFonts w:ascii="Arial" w:eastAsia="Times New Roman" w:hAnsi="Arial" w:cs="Arial"/>
          <w:sz w:val="20"/>
          <w:szCs w:val="20"/>
          <w:lang w:eastAsia="it-IT"/>
        </w:rPr>
      </w:pPr>
      <w:hyperlink r:id="rId38" w:history="1">
        <w:r w:rsidR="00C80D4D" w:rsidRPr="00A75DC3">
          <w:rPr>
            <w:rStyle w:val="Collegamentoipertestuale"/>
            <w:rFonts w:ascii="Arial" w:eastAsia="Times New Roman" w:hAnsi="Arial" w:cs="Arial"/>
            <w:sz w:val="20"/>
            <w:szCs w:val="20"/>
            <w:lang w:eastAsia="it-IT"/>
          </w:rPr>
          <w:t>circolare n. 2/2017</w:t>
        </w:r>
      </w:hyperlink>
      <w:r w:rsidR="00C80D4D" w:rsidRPr="00A75DC3">
        <w:rPr>
          <w:rFonts w:ascii="Arial" w:eastAsia="Times New Roman" w:hAnsi="Arial" w:cs="Arial"/>
          <w:sz w:val="20"/>
          <w:szCs w:val="20"/>
          <w:lang w:eastAsia="it-IT"/>
        </w:rPr>
        <w:t xml:space="preserve"> </w:t>
      </w:r>
      <w:r w:rsidR="00C80D4D" w:rsidRPr="00A75DC3">
        <w:rPr>
          <w:rFonts w:ascii="Arial" w:eastAsia="Times New Roman" w:hAnsi="Arial" w:cs="Arial"/>
          <w:i/>
          <w:sz w:val="20"/>
          <w:szCs w:val="20"/>
          <w:lang w:eastAsia="it-IT"/>
        </w:rPr>
        <w:t>“Attuazione delle norme sull’accesso civico generalizzato (c.d. FOIA)”</w:t>
      </w:r>
      <w:r w:rsidR="00C80D4D" w:rsidRPr="00A75DC3">
        <w:rPr>
          <w:rFonts w:ascii="Arial" w:eastAsia="Times New Roman" w:hAnsi="Arial" w:cs="Arial"/>
          <w:sz w:val="20"/>
          <w:szCs w:val="20"/>
          <w:lang w:eastAsia="it-IT"/>
        </w:rPr>
        <w:t xml:space="preserve">, integrata dalla successiva </w:t>
      </w:r>
      <w:hyperlink r:id="rId39" w:history="1">
        <w:r w:rsidR="00C80D4D" w:rsidRPr="00A75DC3">
          <w:rPr>
            <w:rStyle w:val="Collegamentoipertestuale"/>
            <w:rFonts w:ascii="Arial" w:eastAsia="Times New Roman" w:hAnsi="Arial" w:cs="Arial"/>
            <w:sz w:val="20"/>
            <w:szCs w:val="20"/>
            <w:lang w:eastAsia="it-IT"/>
          </w:rPr>
          <w:t>n. 1/2019</w:t>
        </w:r>
      </w:hyperlink>
      <w:r w:rsidR="00C80D4D" w:rsidRPr="00A75DC3">
        <w:rPr>
          <w:rFonts w:ascii="Arial" w:eastAsia="Times New Roman" w:hAnsi="Arial" w:cs="Arial"/>
          <w:sz w:val="20"/>
          <w:szCs w:val="20"/>
          <w:lang w:eastAsia="it-IT"/>
        </w:rPr>
        <w:t>, redatte dal Dipartimento della funzione pubblica;</w:t>
      </w:r>
    </w:p>
    <w:p w14:paraId="48D62B3E" w14:textId="77777777" w:rsidR="00C80D4D" w:rsidRPr="00A75DC3" w:rsidRDefault="00C80D4D" w:rsidP="00C80D4D">
      <w:pPr>
        <w:pStyle w:val="Paragrafoelenco"/>
        <w:numPr>
          <w:ilvl w:val="0"/>
          <w:numId w:val="47"/>
        </w:numPr>
        <w:autoSpaceDE w:val="0"/>
        <w:autoSpaceDN w:val="0"/>
        <w:adjustRightInd w:val="0"/>
        <w:spacing w:after="0" w:line="276" w:lineRule="auto"/>
        <w:ind w:left="709" w:hanging="283"/>
        <w:jc w:val="both"/>
        <w:rPr>
          <w:rFonts w:ascii="Arial" w:eastAsia="Times New Roman" w:hAnsi="Arial" w:cs="Arial"/>
          <w:sz w:val="20"/>
          <w:szCs w:val="20"/>
          <w:lang w:eastAsia="it-IT"/>
        </w:rPr>
      </w:pPr>
      <w:r w:rsidRPr="00A75DC3">
        <w:rPr>
          <w:rFonts w:ascii="Arial" w:eastAsia="Times New Roman" w:hAnsi="Arial" w:cs="Arial"/>
          <w:i/>
          <w:sz w:val="20"/>
          <w:szCs w:val="20"/>
          <w:lang w:eastAsia="it-IT"/>
        </w:rPr>
        <w:t>“Linee guida in materia di trattamento di dati personali, contenuti anche in atti e documenti amministrativi, effettuato per finalità di pubblicità e trasparenza sul web da soggetti pubblici e da altri enti obbligati”</w:t>
      </w:r>
      <w:r w:rsidRPr="00A75DC3">
        <w:rPr>
          <w:rFonts w:ascii="Arial" w:eastAsia="Times New Roman" w:hAnsi="Arial" w:cs="Arial"/>
          <w:sz w:val="20"/>
          <w:szCs w:val="20"/>
          <w:lang w:eastAsia="it-IT"/>
        </w:rPr>
        <w:t xml:space="preserve"> dell’Autorità Garante per la protezione dei dati personali (</w:t>
      </w:r>
      <w:hyperlink r:id="rId40" w:history="1">
        <w:r w:rsidRPr="00A75DC3">
          <w:rPr>
            <w:rStyle w:val="Collegamentoipertestuale"/>
            <w:rFonts w:ascii="Arial" w:eastAsia="Times New Roman" w:hAnsi="Arial" w:cs="Arial"/>
            <w:sz w:val="20"/>
            <w:szCs w:val="20"/>
            <w:lang w:eastAsia="it-IT"/>
          </w:rPr>
          <w:t>provvedimento n. 243 del 15 maggio 2014</w:t>
        </w:r>
      </w:hyperlink>
      <w:r w:rsidRPr="00A75DC3">
        <w:rPr>
          <w:rFonts w:ascii="Arial" w:eastAsia="Times New Roman" w:hAnsi="Arial" w:cs="Arial"/>
          <w:sz w:val="20"/>
          <w:szCs w:val="20"/>
          <w:lang w:eastAsia="it-IT"/>
        </w:rPr>
        <w:t>).</w:t>
      </w:r>
    </w:p>
    <w:p w14:paraId="5B45CE4D" w14:textId="77777777" w:rsidR="00C80D4D" w:rsidRPr="002743DB" w:rsidRDefault="00C80D4D" w:rsidP="00C80D4D">
      <w:pPr>
        <w:autoSpaceDE w:val="0"/>
        <w:autoSpaceDN w:val="0"/>
        <w:adjustRightInd w:val="0"/>
        <w:spacing w:after="0" w:line="276" w:lineRule="auto"/>
        <w:ind w:left="783"/>
        <w:contextualSpacing/>
        <w:jc w:val="both"/>
        <w:rPr>
          <w:rFonts w:ascii="Arial" w:eastAsia="Times New Roman" w:hAnsi="Arial" w:cs="Arial"/>
          <w:sz w:val="16"/>
          <w:szCs w:val="16"/>
          <w:lang w:eastAsia="it-IT"/>
        </w:rPr>
      </w:pPr>
    </w:p>
    <w:p w14:paraId="20084594" w14:textId="77777777" w:rsidR="00C80D4D" w:rsidRDefault="00C80D4D" w:rsidP="00C80D4D">
      <w:pPr>
        <w:autoSpaceDE w:val="0"/>
        <w:autoSpaceDN w:val="0"/>
        <w:adjustRightInd w:val="0"/>
        <w:spacing w:after="0" w:line="276" w:lineRule="auto"/>
        <w:jc w:val="both"/>
        <w:rPr>
          <w:rFonts w:ascii="Arial" w:eastAsia="Times New Roman" w:hAnsi="Arial" w:cs="Arial"/>
          <w:sz w:val="24"/>
          <w:szCs w:val="24"/>
          <w:lang w:eastAsia="it-IT"/>
        </w:rPr>
      </w:pPr>
      <w:r w:rsidRPr="002743DB">
        <w:rPr>
          <w:rFonts w:ascii="Arial" w:eastAsia="Times New Roman" w:hAnsi="Arial" w:cs="Arial"/>
          <w:sz w:val="24"/>
          <w:szCs w:val="24"/>
          <w:lang w:eastAsia="it-IT"/>
        </w:rPr>
        <w:t xml:space="preserve">All’interno di tale quadro di riferimento </w:t>
      </w:r>
      <w:r>
        <w:rPr>
          <w:rFonts w:ascii="Arial" w:eastAsia="Times New Roman" w:hAnsi="Arial" w:cs="Arial"/>
          <w:sz w:val="24"/>
          <w:szCs w:val="24"/>
          <w:lang w:eastAsia="it-IT"/>
        </w:rPr>
        <w:t>sono definiti e individuati:</w:t>
      </w:r>
    </w:p>
    <w:p w14:paraId="7861FDED" w14:textId="77777777" w:rsidR="00C80D4D" w:rsidRPr="002743DB" w:rsidRDefault="00C80D4D" w:rsidP="00C80D4D">
      <w:pPr>
        <w:numPr>
          <w:ilvl w:val="0"/>
          <w:numId w:val="19"/>
        </w:numPr>
        <w:autoSpaceDE w:val="0"/>
        <w:autoSpaceDN w:val="0"/>
        <w:adjustRightInd w:val="0"/>
        <w:spacing w:after="0" w:line="276" w:lineRule="auto"/>
        <w:ind w:left="709" w:hanging="425"/>
        <w:contextualSpacing/>
        <w:jc w:val="both"/>
        <w:rPr>
          <w:rFonts w:ascii="Arial" w:eastAsia="Times New Roman" w:hAnsi="Arial" w:cs="Arial"/>
          <w:sz w:val="24"/>
          <w:szCs w:val="24"/>
          <w:lang w:eastAsia="it-IT"/>
        </w:rPr>
      </w:pPr>
      <w:r w:rsidRPr="002743DB">
        <w:rPr>
          <w:rFonts w:ascii="Arial" w:eastAsia="Times New Roman" w:hAnsi="Arial" w:cs="Arial"/>
          <w:sz w:val="24"/>
          <w:szCs w:val="24"/>
          <w:lang w:eastAsia="it-IT"/>
        </w:rPr>
        <w:t xml:space="preserve">gli obiettivi strategici </w:t>
      </w:r>
      <w:r>
        <w:rPr>
          <w:rFonts w:ascii="Arial" w:eastAsia="Times New Roman" w:hAnsi="Arial" w:cs="Arial"/>
          <w:sz w:val="24"/>
          <w:szCs w:val="24"/>
          <w:lang w:eastAsia="it-IT"/>
        </w:rPr>
        <w:t xml:space="preserve">diretti a promuovere maggiori livelli di trasparenza, ai sensi dell’art. 10, comma 3 del </w:t>
      </w:r>
      <w:r w:rsidRPr="002743DB">
        <w:rPr>
          <w:rFonts w:ascii="Arial" w:eastAsia="Times New Roman" w:hAnsi="Arial" w:cs="Arial"/>
          <w:sz w:val="24"/>
          <w:szCs w:val="24"/>
          <w:lang w:eastAsia="it-IT"/>
        </w:rPr>
        <w:t>D.lgs. n. 33 del 2013, e le relative azioni attuative</w:t>
      </w:r>
      <w:r>
        <w:rPr>
          <w:rFonts w:ascii="Arial" w:eastAsia="Times New Roman" w:hAnsi="Arial" w:cs="Arial"/>
          <w:sz w:val="24"/>
          <w:szCs w:val="24"/>
          <w:lang w:eastAsia="it-IT"/>
        </w:rPr>
        <w:t>;</w:t>
      </w:r>
    </w:p>
    <w:p w14:paraId="62577205" w14:textId="77777777" w:rsidR="00C80D4D" w:rsidRPr="002743DB" w:rsidRDefault="00C80D4D" w:rsidP="00C80D4D">
      <w:pPr>
        <w:numPr>
          <w:ilvl w:val="0"/>
          <w:numId w:val="19"/>
        </w:numPr>
        <w:autoSpaceDE w:val="0"/>
        <w:autoSpaceDN w:val="0"/>
        <w:adjustRightInd w:val="0"/>
        <w:spacing w:after="0" w:line="276" w:lineRule="auto"/>
        <w:ind w:left="709" w:hanging="425"/>
        <w:contextualSpacing/>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le </w:t>
      </w:r>
      <w:r w:rsidRPr="002743DB">
        <w:rPr>
          <w:rFonts w:ascii="Arial" w:eastAsia="Times New Roman" w:hAnsi="Arial" w:cs="Arial"/>
          <w:sz w:val="24"/>
          <w:szCs w:val="24"/>
          <w:lang w:eastAsia="it-IT"/>
        </w:rPr>
        <w:t xml:space="preserve">misure e </w:t>
      </w:r>
      <w:r>
        <w:rPr>
          <w:rFonts w:ascii="Arial" w:eastAsia="Times New Roman" w:hAnsi="Arial" w:cs="Arial"/>
          <w:sz w:val="24"/>
          <w:szCs w:val="24"/>
          <w:lang w:eastAsia="it-IT"/>
        </w:rPr>
        <w:t xml:space="preserve">gli </w:t>
      </w:r>
      <w:r w:rsidRPr="002743DB">
        <w:rPr>
          <w:rFonts w:ascii="Arial" w:eastAsia="Times New Roman" w:hAnsi="Arial" w:cs="Arial"/>
          <w:sz w:val="24"/>
          <w:szCs w:val="24"/>
          <w:lang w:eastAsia="it-IT"/>
        </w:rPr>
        <w:t>strumenti attuativi degli obblighi di pubblicazione previsti dalla normativa vigente, anche di natura organizzativa</w:t>
      </w:r>
      <w:r>
        <w:rPr>
          <w:rFonts w:ascii="Arial" w:eastAsia="Times New Roman" w:hAnsi="Arial" w:cs="Arial"/>
          <w:sz w:val="24"/>
          <w:szCs w:val="24"/>
          <w:lang w:eastAsia="it-IT"/>
        </w:rPr>
        <w:t xml:space="preserve"> e di informatizzazione, </w:t>
      </w:r>
      <w:r w:rsidRPr="002743DB">
        <w:rPr>
          <w:rFonts w:ascii="Arial" w:eastAsia="Times New Roman" w:hAnsi="Arial" w:cs="Arial"/>
          <w:sz w:val="24"/>
          <w:szCs w:val="24"/>
          <w:lang w:eastAsia="it-IT"/>
        </w:rPr>
        <w:t>dirette ad assicurare la regolarità e la tempestività dei flussi informativi, ai sensi degli articoli 10, comma 1 e 43, comma 3 del D.lgs. n. 33 del 2013;</w:t>
      </w:r>
      <w:r>
        <w:rPr>
          <w:rFonts w:ascii="Arial" w:eastAsia="Times New Roman" w:hAnsi="Arial" w:cs="Arial"/>
          <w:sz w:val="24"/>
          <w:szCs w:val="24"/>
          <w:lang w:eastAsia="it-IT"/>
        </w:rPr>
        <w:t xml:space="preserve"> </w:t>
      </w:r>
    </w:p>
    <w:p w14:paraId="4FBE0CA5" w14:textId="77777777" w:rsidR="00C80D4D" w:rsidRPr="002743DB" w:rsidRDefault="00C80D4D" w:rsidP="00C80D4D">
      <w:pPr>
        <w:numPr>
          <w:ilvl w:val="0"/>
          <w:numId w:val="19"/>
        </w:numPr>
        <w:autoSpaceDE w:val="0"/>
        <w:autoSpaceDN w:val="0"/>
        <w:adjustRightInd w:val="0"/>
        <w:spacing w:after="0" w:line="276" w:lineRule="auto"/>
        <w:ind w:left="709" w:hanging="425"/>
        <w:contextualSpacing/>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le </w:t>
      </w:r>
      <w:r w:rsidRPr="002743DB">
        <w:rPr>
          <w:rFonts w:ascii="Arial" w:eastAsia="Times New Roman" w:hAnsi="Arial" w:cs="Arial"/>
          <w:sz w:val="24"/>
          <w:szCs w:val="24"/>
          <w:lang w:eastAsia="it-IT"/>
        </w:rPr>
        <w:t xml:space="preserve">azioni e </w:t>
      </w:r>
      <w:r>
        <w:rPr>
          <w:rFonts w:ascii="Arial" w:eastAsia="Times New Roman" w:hAnsi="Arial" w:cs="Arial"/>
          <w:sz w:val="24"/>
          <w:szCs w:val="24"/>
          <w:lang w:eastAsia="it-IT"/>
        </w:rPr>
        <w:t xml:space="preserve">gli </w:t>
      </w:r>
      <w:r w:rsidRPr="002743DB">
        <w:rPr>
          <w:rFonts w:ascii="Arial" w:eastAsia="Times New Roman" w:hAnsi="Arial" w:cs="Arial"/>
          <w:sz w:val="24"/>
          <w:szCs w:val="24"/>
          <w:lang w:eastAsia="it-IT"/>
        </w:rPr>
        <w:t>strumenti attuativi, anche di natura organizzativa, diretti ad assicurare la regolare attuazione dell’accesso civico (proprio e generalizzato), ai sensi degli articoli 5 e 43, comma 4 del D.lgs. n. 33 del 2013;</w:t>
      </w:r>
    </w:p>
    <w:p w14:paraId="48F8062F" w14:textId="77777777" w:rsidR="00C80D4D" w:rsidRPr="002743DB" w:rsidRDefault="00C80D4D" w:rsidP="00C80D4D">
      <w:pPr>
        <w:numPr>
          <w:ilvl w:val="0"/>
          <w:numId w:val="19"/>
        </w:numPr>
        <w:autoSpaceDE w:val="0"/>
        <w:autoSpaceDN w:val="0"/>
        <w:adjustRightInd w:val="0"/>
        <w:spacing w:after="0" w:line="276" w:lineRule="auto"/>
        <w:ind w:left="709" w:hanging="425"/>
        <w:contextualSpacing/>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le </w:t>
      </w:r>
      <w:r w:rsidRPr="002743DB">
        <w:rPr>
          <w:rFonts w:ascii="Arial" w:eastAsia="Times New Roman" w:hAnsi="Arial" w:cs="Arial"/>
          <w:sz w:val="24"/>
          <w:szCs w:val="24"/>
          <w:lang w:eastAsia="it-IT"/>
        </w:rPr>
        <w:t xml:space="preserve">misure di trasparenza ulteriori rispetto agli specifici obblighi di pubblicazione già previsti dalla normativa vigente, attraverso la pubblicazione dei c.d. “dati ulteriori” nella sottosezione di </w:t>
      </w:r>
      <w:proofErr w:type="gramStart"/>
      <w:r>
        <w:rPr>
          <w:rFonts w:ascii="Arial" w:eastAsia="Times New Roman" w:hAnsi="Arial" w:cs="Arial"/>
          <w:sz w:val="24"/>
          <w:szCs w:val="24"/>
          <w:lang w:eastAsia="it-IT"/>
        </w:rPr>
        <w:t>I</w:t>
      </w:r>
      <w:r w:rsidRPr="002743DB">
        <w:rPr>
          <w:rFonts w:ascii="Arial" w:eastAsia="Times New Roman" w:hAnsi="Arial" w:cs="Arial"/>
          <w:sz w:val="24"/>
          <w:szCs w:val="24"/>
          <w:lang w:eastAsia="it-IT"/>
        </w:rPr>
        <w:t>°</w:t>
      </w:r>
      <w:proofErr w:type="gramEnd"/>
      <w:r>
        <w:rPr>
          <w:rFonts w:ascii="Arial" w:eastAsia="Times New Roman" w:hAnsi="Arial" w:cs="Arial"/>
          <w:sz w:val="24"/>
          <w:szCs w:val="24"/>
          <w:lang w:eastAsia="it-IT"/>
        </w:rPr>
        <w:t xml:space="preserve"> </w:t>
      </w:r>
      <w:r w:rsidRPr="002743DB">
        <w:rPr>
          <w:rFonts w:ascii="Arial" w:eastAsia="Times New Roman" w:hAnsi="Arial" w:cs="Arial"/>
          <w:sz w:val="24"/>
          <w:szCs w:val="24"/>
          <w:lang w:eastAsia="it-IT"/>
        </w:rPr>
        <w:t>livello “Altri contenuti - Dati ulteriori” della sezione “Amministrazione Trasparente”,</w:t>
      </w:r>
      <w:r w:rsidRPr="002743DB">
        <w:rPr>
          <w:rFonts w:ascii="Calibri" w:eastAsia="Calibri" w:hAnsi="Calibri" w:cs="Arial"/>
        </w:rPr>
        <w:t xml:space="preserve"> </w:t>
      </w:r>
      <w:r w:rsidRPr="002743DB">
        <w:rPr>
          <w:rFonts w:ascii="Arial" w:eastAsia="Times New Roman" w:hAnsi="Arial" w:cs="Arial"/>
          <w:sz w:val="24"/>
          <w:szCs w:val="24"/>
          <w:lang w:eastAsia="it-IT"/>
        </w:rPr>
        <w:t>nell’osservanza di quanto stabilito dalla normativa in materia di protezione dei dati personali e tutela della riservatezza</w:t>
      </w:r>
      <w:r>
        <w:rPr>
          <w:rStyle w:val="Rimandonotaapidipagina"/>
          <w:rFonts w:ascii="Arial" w:eastAsia="Times New Roman" w:hAnsi="Arial" w:cs="Arial"/>
          <w:sz w:val="24"/>
          <w:szCs w:val="24"/>
          <w:lang w:eastAsia="it-IT"/>
        </w:rPr>
        <w:footnoteReference w:id="10"/>
      </w:r>
      <w:r w:rsidRPr="002743DB">
        <w:rPr>
          <w:rFonts w:ascii="Arial" w:eastAsia="Times New Roman" w:hAnsi="Arial" w:cs="Arial"/>
          <w:sz w:val="24"/>
          <w:szCs w:val="24"/>
          <w:lang w:eastAsia="it-IT"/>
        </w:rPr>
        <w:t xml:space="preserve"> ;</w:t>
      </w:r>
    </w:p>
    <w:p w14:paraId="6E1216A8" w14:textId="77777777" w:rsidR="00C80D4D" w:rsidRPr="002743DB" w:rsidRDefault="00C80D4D" w:rsidP="00C80D4D">
      <w:pPr>
        <w:autoSpaceDE w:val="0"/>
        <w:autoSpaceDN w:val="0"/>
        <w:adjustRightInd w:val="0"/>
        <w:spacing w:after="0" w:line="276" w:lineRule="auto"/>
        <w:jc w:val="both"/>
        <w:rPr>
          <w:rFonts w:ascii="Arial" w:eastAsia="Times New Roman" w:hAnsi="Arial" w:cs="Arial"/>
          <w:sz w:val="16"/>
          <w:szCs w:val="16"/>
          <w:lang w:eastAsia="it-IT"/>
        </w:rPr>
      </w:pPr>
    </w:p>
    <w:p w14:paraId="46FC2637" w14:textId="77777777" w:rsidR="00C80D4D" w:rsidRDefault="00C80D4D" w:rsidP="00C80D4D">
      <w:pPr>
        <w:autoSpaceDE w:val="0"/>
        <w:autoSpaceDN w:val="0"/>
        <w:adjustRightInd w:val="0"/>
        <w:spacing w:after="0" w:line="276"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La </w:t>
      </w:r>
      <w:r w:rsidRPr="002743DB">
        <w:rPr>
          <w:rFonts w:ascii="Arial" w:eastAsia="Times New Roman" w:hAnsi="Arial" w:cs="Arial"/>
          <w:sz w:val="24"/>
          <w:szCs w:val="24"/>
          <w:lang w:eastAsia="it-IT"/>
        </w:rPr>
        <w:t>presente Sezione</w:t>
      </w:r>
      <w:r>
        <w:rPr>
          <w:rFonts w:ascii="Arial" w:eastAsia="Times New Roman" w:hAnsi="Arial" w:cs="Arial"/>
          <w:sz w:val="24"/>
          <w:szCs w:val="24"/>
          <w:lang w:eastAsia="it-IT"/>
        </w:rPr>
        <w:t>:</w:t>
      </w:r>
    </w:p>
    <w:p w14:paraId="5252D722" w14:textId="77777777" w:rsidR="00C80D4D" w:rsidRPr="00A65B6B" w:rsidRDefault="00C80D4D" w:rsidP="00C80D4D">
      <w:pPr>
        <w:pStyle w:val="Paragrafoelenco"/>
        <w:numPr>
          <w:ilvl w:val="0"/>
          <w:numId w:val="48"/>
        </w:numPr>
        <w:autoSpaceDE w:val="0"/>
        <w:autoSpaceDN w:val="0"/>
        <w:adjustRightInd w:val="0"/>
        <w:spacing w:after="0" w:line="276" w:lineRule="auto"/>
        <w:ind w:left="709"/>
        <w:jc w:val="both"/>
        <w:rPr>
          <w:rFonts w:ascii="Arial" w:eastAsia="Times New Roman" w:hAnsi="Arial" w:cs="Arial"/>
          <w:i/>
          <w:iCs/>
          <w:sz w:val="24"/>
          <w:szCs w:val="24"/>
          <w:lang w:eastAsia="it-IT"/>
        </w:rPr>
      </w:pPr>
      <w:r w:rsidRPr="003A0D2C">
        <w:rPr>
          <w:rFonts w:ascii="Arial" w:eastAsia="Times New Roman" w:hAnsi="Arial" w:cs="Arial"/>
          <w:sz w:val="24"/>
          <w:szCs w:val="24"/>
          <w:lang w:eastAsia="it-IT"/>
        </w:rPr>
        <w:lastRenderedPageBreak/>
        <w:t>è integrata dall’</w:t>
      </w:r>
      <w:r w:rsidRPr="003A0D2C">
        <w:rPr>
          <w:rFonts w:ascii="Arial" w:eastAsia="Times New Roman" w:hAnsi="Arial" w:cs="Arial"/>
          <w:b/>
          <w:bCs/>
          <w:sz w:val="24"/>
          <w:szCs w:val="24"/>
          <w:lang w:eastAsia="it-IT"/>
        </w:rPr>
        <w:t xml:space="preserve">Allegato </w:t>
      </w:r>
      <w:r>
        <w:rPr>
          <w:rFonts w:ascii="Arial" w:eastAsia="Times New Roman" w:hAnsi="Arial" w:cs="Arial"/>
          <w:b/>
          <w:bCs/>
          <w:sz w:val="24"/>
          <w:szCs w:val="24"/>
          <w:lang w:eastAsia="it-IT"/>
        </w:rPr>
        <w:t>D</w:t>
      </w:r>
      <w:r w:rsidRPr="003A0D2C">
        <w:rPr>
          <w:rFonts w:ascii="Arial" w:eastAsia="Times New Roman" w:hAnsi="Arial" w:cs="Arial"/>
          <w:b/>
          <w:bCs/>
          <w:sz w:val="24"/>
          <w:szCs w:val="24"/>
          <w:lang w:eastAsia="it-IT"/>
        </w:rPr>
        <w:t xml:space="preserve">): </w:t>
      </w:r>
      <w:r w:rsidRPr="003F2E5A">
        <w:rPr>
          <w:rFonts w:ascii="Arial" w:eastAsia="Times New Roman" w:hAnsi="Arial" w:cs="Arial"/>
          <w:b/>
          <w:bCs/>
          <w:i/>
          <w:iCs/>
          <w:sz w:val="24"/>
          <w:szCs w:val="24"/>
          <w:lang w:eastAsia="it-IT"/>
        </w:rPr>
        <w:t xml:space="preserve">“Mappa degli obblighi e delle responsabilità in materia di trasparenza - triennio 2022-2024 e riparto delle competenze in materia di raccolta e pubblicazione dei dati inerenti </w:t>
      </w:r>
      <w:proofErr w:type="gramStart"/>
      <w:r w:rsidRPr="003F2E5A">
        <w:rPr>
          <w:rFonts w:ascii="Arial" w:eastAsia="Times New Roman" w:hAnsi="Arial" w:cs="Arial"/>
          <w:b/>
          <w:bCs/>
          <w:i/>
          <w:iCs/>
          <w:sz w:val="24"/>
          <w:szCs w:val="24"/>
          <w:lang w:eastAsia="it-IT"/>
        </w:rPr>
        <w:t>i</w:t>
      </w:r>
      <w:proofErr w:type="gramEnd"/>
      <w:r w:rsidRPr="003F2E5A">
        <w:rPr>
          <w:rFonts w:ascii="Arial" w:eastAsia="Times New Roman" w:hAnsi="Arial" w:cs="Arial"/>
          <w:b/>
          <w:bCs/>
          <w:i/>
          <w:iCs/>
          <w:sz w:val="24"/>
          <w:szCs w:val="24"/>
          <w:lang w:eastAsia="it-IT"/>
        </w:rPr>
        <w:t xml:space="preserve"> titolari di incarichi politici (art. 14 D.lgs. 33/2013, L.R. 1/2012 e L.R. 7/2017)”</w:t>
      </w:r>
      <w:r w:rsidRPr="003A0D2C">
        <w:rPr>
          <w:rFonts w:ascii="Arial" w:eastAsia="Times New Roman" w:hAnsi="Arial" w:cs="Arial"/>
          <w:i/>
          <w:iCs/>
          <w:sz w:val="24"/>
          <w:szCs w:val="24"/>
          <w:lang w:eastAsia="it-IT"/>
        </w:rPr>
        <w:t xml:space="preserve">, </w:t>
      </w:r>
      <w:r w:rsidRPr="003A0D2C">
        <w:rPr>
          <w:rFonts w:ascii="Arial" w:eastAsia="Times New Roman" w:hAnsi="Arial" w:cs="Arial"/>
          <w:sz w:val="24"/>
          <w:szCs w:val="24"/>
          <w:lang w:eastAsia="it-IT"/>
        </w:rPr>
        <w:t xml:space="preserve">con particolare riferimento alle </w:t>
      </w:r>
      <w:r w:rsidRPr="003A0D2C">
        <w:rPr>
          <w:rFonts w:ascii="Arial" w:eastAsia="Times New Roman" w:hAnsi="Arial" w:cs="Arial"/>
          <w:b/>
          <w:bCs/>
          <w:sz w:val="24"/>
          <w:szCs w:val="24"/>
          <w:lang w:eastAsia="it-IT"/>
        </w:rPr>
        <w:t>strutture</w:t>
      </w:r>
      <w:r w:rsidRPr="003A0D2C">
        <w:rPr>
          <w:rFonts w:ascii="Arial" w:eastAsia="Times New Roman" w:hAnsi="Arial" w:cs="Arial"/>
          <w:b/>
          <w:bCs/>
          <w:i/>
          <w:iCs/>
          <w:sz w:val="24"/>
          <w:szCs w:val="24"/>
          <w:lang w:eastAsia="it-IT"/>
        </w:rPr>
        <w:t xml:space="preserve"> </w:t>
      </w:r>
      <w:r w:rsidRPr="003A0D2C">
        <w:rPr>
          <w:rFonts w:ascii="Arial" w:eastAsia="Times New Roman" w:hAnsi="Arial" w:cs="Arial"/>
          <w:b/>
          <w:bCs/>
          <w:sz w:val="24"/>
          <w:szCs w:val="24"/>
          <w:lang w:eastAsia="it-IT"/>
        </w:rPr>
        <w:t>della Giunta regionale</w:t>
      </w:r>
      <w:r w:rsidRPr="003A0D2C">
        <w:rPr>
          <w:rFonts w:ascii="Arial" w:eastAsia="Times New Roman" w:hAnsi="Arial" w:cs="Arial"/>
          <w:sz w:val="24"/>
          <w:szCs w:val="24"/>
          <w:lang w:eastAsia="it-IT"/>
        </w:rPr>
        <w:t xml:space="preserve">, per la cui organizzazione si rinvia </w:t>
      </w:r>
      <w:r w:rsidRPr="00A65B6B">
        <w:rPr>
          <w:rFonts w:ascii="Arial" w:eastAsia="Times New Roman" w:hAnsi="Arial" w:cs="Arial"/>
          <w:sz w:val="24"/>
          <w:szCs w:val="24"/>
          <w:lang w:eastAsia="it-IT"/>
        </w:rPr>
        <w:t xml:space="preserve">alla PARTE I – QUADRO GENERALE paragrafi 2.3. “Analisi del contesto interno” e 3. “Struttura di riferimento”. </w:t>
      </w:r>
    </w:p>
    <w:p w14:paraId="4F14144F" w14:textId="77777777" w:rsidR="00C80D4D" w:rsidRDefault="00C80D4D" w:rsidP="00C80D4D">
      <w:pPr>
        <w:pStyle w:val="Paragrafoelenco"/>
        <w:numPr>
          <w:ilvl w:val="0"/>
          <w:numId w:val="48"/>
        </w:numPr>
        <w:autoSpaceDE w:val="0"/>
        <w:autoSpaceDN w:val="0"/>
        <w:adjustRightInd w:val="0"/>
        <w:spacing w:after="0" w:line="276" w:lineRule="auto"/>
        <w:ind w:left="709"/>
        <w:jc w:val="both"/>
        <w:rPr>
          <w:rFonts w:ascii="Arial" w:eastAsia="Times New Roman" w:hAnsi="Arial" w:cs="Arial"/>
          <w:sz w:val="24"/>
          <w:szCs w:val="24"/>
          <w:lang w:eastAsia="it-IT"/>
        </w:rPr>
      </w:pPr>
      <w:r w:rsidRPr="003F2E5A">
        <w:rPr>
          <w:rFonts w:ascii="Arial" w:eastAsia="Times New Roman" w:hAnsi="Arial" w:cs="Arial"/>
          <w:sz w:val="24"/>
          <w:szCs w:val="24"/>
          <w:lang w:eastAsia="it-IT"/>
        </w:rPr>
        <w:t xml:space="preserve">è </w:t>
      </w:r>
      <w:r w:rsidRPr="003F2E5A">
        <w:rPr>
          <w:rFonts w:ascii="Arial" w:eastAsia="Times New Roman" w:hAnsi="Arial" w:cs="Arial"/>
          <w:b/>
          <w:bCs/>
          <w:sz w:val="24"/>
          <w:szCs w:val="24"/>
          <w:lang w:eastAsia="it-IT"/>
        </w:rPr>
        <w:t>elaborata congiuntamente</w:t>
      </w:r>
      <w:r w:rsidRPr="003F2E5A">
        <w:rPr>
          <w:rFonts w:ascii="Arial" w:eastAsia="Times New Roman" w:hAnsi="Arial" w:cs="Arial"/>
          <w:sz w:val="24"/>
          <w:szCs w:val="24"/>
          <w:lang w:eastAsia="it-IT"/>
        </w:rPr>
        <w:t xml:space="preserve"> dai </w:t>
      </w:r>
      <w:r w:rsidRPr="003F2E5A">
        <w:rPr>
          <w:rFonts w:ascii="Arial" w:eastAsia="Times New Roman" w:hAnsi="Arial" w:cs="Arial"/>
          <w:b/>
          <w:bCs/>
          <w:sz w:val="24"/>
          <w:szCs w:val="24"/>
          <w:lang w:eastAsia="it-IT"/>
        </w:rPr>
        <w:t>Responsabili per la prevenzione della corruzione e la trasparenza di Giunta e Assemblea legislativa</w:t>
      </w:r>
      <w:r w:rsidRPr="003F2E5A">
        <w:rPr>
          <w:rFonts w:ascii="Arial" w:eastAsia="Times New Roman" w:hAnsi="Arial" w:cs="Arial"/>
          <w:sz w:val="24"/>
          <w:szCs w:val="24"/>
          <w:lang w:eastAsia="it-IT"/>
        </w:rPr>
        <w:t xml:space="preserve"> e si applica anche alle Agenzie regionali previste dalla lettera b) dell’art. 3 bis legge regionale n. 43 del 2011, e alle strutture della Direzione Generale Assemblea legislativa, in continuità con le scelte strategiche ed organizzative in materia di trasparenza adottate dalla Regione Emilia-Romagna fin dall’entrata in vigore del D.lgs. n. 33 del 2013, in una logica di efficienza, efficacia ed economicità tesa a superare il mero adempimento, impiantando la “funzione trasparenza” nell’organizzazione dell’ente e nelle sue modalità operative in modo progressivo, stabile e integrato.</w:t>
      </w:r>
    </w:p>
    <w:p w14:paraId="505BF630" w14:textId="77777777" w:rsidR="00C80D4D" w:rsidRPr="003F2E5A" w:rsidRDefault="00C80D4D" w:rsidP="00C80D4D">
      <w:pPr>
        <w:pStyle w:val="Paragrafoelenco"/>
        <w:autoSpaceDE w:val="0"/>
        <w:autoSpaceDN w:val="0"/>
        <w:adjustRightInd w:val="0"/>
        <w:spacing w:after="0" w:line="276" w:lineRule="auto"/>
        <w:ind w:left="709"/>
        <w:jc w:val="both"/>
        <w:rPr>
          <w:rFonts w:ascii="Arial" w:eastAsia="Times New Roman" w:hAnsi="Arial" w:cs="Arial"/>
          <w:sz w:val="24"/>
          <w:szCs w:val="24"/>
          <w:lang w:eastAsia="it-IT"/>
        </w:rPr>
      </w:pPr>
      <w:r w:rsidRPr="003F2E5A">
        <w:rPr>
          <w:rFonts w:ascii="Arial" w:eastAsia="Times New Roman" w:hAnsi="Arial" w:cs="Arial"/>
          <w:sz w:val="24"/>
          <w:szCs w:val="24"/>
          <w:lang w:eastAsia="it-IT"/>
        </w:rPr>
        <w:t>In tal senso è stata realizzata una sezione</w:t>
      </w:r>
      <w:r w:rsidRPr="003F2E5A">
        <w:rPr>
          <w:rFonts w:ascii="Arial" w:eastAsia="Times New Roman" w:hAnsi="Arial" w:cs="Arial"/>
          <w:b/>
          <w:sz w:val="24"/>
          <w:szCs w:val="24"/>
          <w:lang w:eastAsia="it-IT"/>
        </w:rPr>
        <w:t xml:space="preserve"> “Amministrazione trasparente”, unica per Giunta e Assemblea legislativa </w:t>
      </w:r>
      <w:r w:rsidRPr="003F2E5A">
        <w:rPr>
          <w:rFonts w:ascii="Arial" w:eastAsia="Times New Roman" w:hAnsi="Arial" w:cs="Arial"/>
          <w:sz w:val="24"/>
          <w:szCs w:val="24"/>
          <w:lang w:eastAsia="it-IT"/>
        </w:rPr>
        <w:t xml:space="preserve">(on-line da febbraio 2016),  integrata, attraverso appositi rinvii, con le sezioni Amministrazione trasparente delle Agenzie regionali, nell’ottica di consentire ai cittadini e ai soggetti interessati di avere una visione d’insieme dell’Amministrazione regionale, </w:t>
      </w:r>
      <w:r w:rsidRPr="003F2E5A">
        <w:rPr>
          <w:rFonts w:ascii="Arial" w:eastAsia="Calibri" w:hAnsi="Arial" w:cs="Arial"/>
          <w:sz w:val="24"/>
          <w:szCs w:val="24"/>
        </w:rPr>
        <w:t>per garantire concretamente che la trasparenza si traduca in un diritto a comprendere l’organizzazione e l’operato della Regione Emilia-Romagna nel suo complesso al fine di esercitare il controllo sul corretto esercizio del potere pubblico</w:t>
      </w:r>
      <w:r w:rsidRPr="003F2E5A">
        <w:rPr>
          <w:rFonts w:ascii="Arial" w:eastAsia="Times New Roman" w:hAnsi="Arial" w:cs="Arial"/>
          <w:sz w:val="24"/>
          <w:szCs w:val="24"/>
          <w:lang w:eastAsia="it-IT"/>
        </w:rPr>
        <w:t>.</w:t>
      </w:r>
    </w:p>
    <w:p w14:paraId="730060F5" w14:textId="77777777" w:rsidR="00C80D4D" w:rsidRPr="00496E18" w:rsidRDefault="00C80D4D" w:rsidP="00C80D4D">
      <w:pPr>
        <w:pStyle w:val="Titolo1"/>
        <w:rPr>
          <w:color w:val="1F4E79" w:themeColor="accent5" w:themeShade="80"/>
        </w:rPr>
      </w:pPr>
      <w:bookmarkStart w:id="204" w:name="_Toc91700715"/>
      <w:bookmarkStart w:id="205" w:name="_Toc92295839"/>
      <w:bookmarkStart w:id="206" w:name="_Toc27734948"/>
      <w:bookmarkStart w:id="207" w:name="_Toc27735282"/>
      <w:bookmarkStart w:id="208" w:name="_Toc29801872"/>
      <w:r w:rsidRPr="006F686C">
        <w:rPr>
          <w:color w:val="1F4E79" w:themeColor="accent5" w:themeShade="80"/>
        </w:rPr>
        <w:t>1</w:t>
      </w:r>
      <w:r>
        <w:rPr>
          <w:color w:val="1F4E79" w:themeColor="accent5" w:themeShade="80"/>
        </w:rPr>
        <w:t>2</w:t>
      </w:r>
      <w:r w:rsidRPr="006F686C">
        <w:rPr>
          <w:color w:val="1F4E79" w:themeColor="accent5" w:themeShade="80"/>
        </w:rPr>
        <w:t xml:space="preserve">. </w:t>
      </w:r>
      <w:bookmarkEnd w:id="204"/>
      <w:r w:rsidRPr="00496E18">
        <w:rPr>
          <w:color w:val="1F4E79" w:themeColor="accent5" w:themeShade="80"/>
        </w:rPr>
        <w:t>Rendicontazione obiettivi e azioni in materia di trasparenza programmate nel 2021</w:t>
      </w:r>
      <w:bookmarkEnd w:id="205"/>
      <w:r w:rsidRPr="00496E18">
        <w:rPr>
          <w:color w:val="1F4E79" w:themeColor="accent5" w:themeShade="80"/>
        </w:rPr>
        <w:t xml:space="preserve"> </w:t>
      </w:r>
    </w:p>
    <w:bookmarkEnd w:id="206"/>
    <w:bookmarkEnd w:id="207"/>
    <w:bookmarkEnd w:id="208"/>
    <w:p w14:paraId="709488D1" w14:textId="77777777" w:rsidR="00C80D4D" w:rsidRDefault="00C80D4D" w:rsidP="00C80D4D">
      <w:pPr>
        <w:spacing w:after="0" w:line="240" w:lineRule="auto"/>
        <w:jc w:val="both"/>
        <w:rPr>
          <w:rFonts w:ascii="Arial" w:eastAsia="Times New Roman" w:hAnsi="Arial" w:cs="Arial"/>
          <w:sz w:val="24"/>
          <w:szCs w:val="24"/>
          <w:lang w:eastAsia="it-IT"/>
        </w:rPr>
      </w:pPr>
    </w:p>
    <w:p w14:paraId="0D51B6D6" w14:textId="77777777" w:rsidR="00C80D4D" w:rsidRPr="002743DB" w:rsidRDefault="00C80D4D" w:rsidP="00C80D4D">
      <w:pPr>
        <w:spacing w:after="0" w:line="240" w:lineRule="auto"/>
        <w:jc w:val="both"/>
        <w:rPr>
          <w:rFonts w:ascii="Arial" w:eastAsia="Times New Roman" w:hAnsi="Arial" w:cs="Arial"/>
          <w:b/>
          <w:bCs/>
          <w:sz w:val="24"/>
          <w:szCs w:val="24"/>
          <w:lang w:eastAsia="it-IT"/>
        </w:rPr>
      </w:pPr>
      <w:r w:rsidRPr="662832EB">
        <w:rPr>
          <w:rFonts w:ascii="Arial" w:eastAsia="Times New Roman" w:hAnsi="Arial" w:cs="Arial"/>
          <w:sz w:val="24"/>
          <w:szCs w:val="24"/>
          <w:lang w:eastAsia="it-IT"/>
        </w:rPr>
        <w:t xml:space="preserve">Con riferimento agli obiettivi e alle azioni in materia di trasparenza </w:t>
      </w:r>
      <w:r w:rsidRPr="662832EB">
        <w:rPr>
          <w:rFonts w:ascii="Arial" w:eastAsia="Times New Roman" w:hAnsi="Arial" w:cs="Arial"/>
          <w:b/>
          <w:bCs/>
          <w:sz w:val="24"/>
          <w:szCs w:val="24"/>
          <w:lang w:eastAsia="it-IT"/>
        </w:rPr>
        <w:t>programmate</w:t>
      </w:r>
      <w:r>
        <w:rPr>
          <w:rFonts w:ascii="Arial" w:eastAsia="Times New Roman" w:hAnsi="Arial" w:cs="Arial"/>
          <w:b/>
          <w:bCs/>
          <w:sz w:val="24"/>
          <w:szCs w:val="24"/>
          <w:lang w:eastAsia="it-IT"/>
        </w:rPr>
        <w:t xml:space="preserve"> nel PTPCT 2021-2023, </w:t>
      </w:r>
      <w:r w:rsidRPr="662832EB">
        <w:rPr>
          <w:rFonts w:ascii="Arial" w:eastAsia="Times New Roman" w:hAnsi="Arial" w:cs="Arial"/>
          <w:sz w:val="24"/>
          <w:szCs w:val="24"/>
          <w:lang w:eastAsia="it-IT"/>
        </w:rPr>
        <w:t xml:space="preserve">si riporta di seguito uno schema sintetico che riporta lo </w:t>
      </w:r>
      <w:r w:rsidRPr="662832EB">
        <w:rPr>
          <w:rFonts w:ascii="Arial" w:eastAsia="Times New Roman" w:hAnsi="Arial" w:cs="Arial"/>
          <w:b/>
          <w:bCs/>
          <w:sz w:val="24"/>
          <w:szCs w:val="24"/>
          <w:lang w:eastAsia="it-IT"/>
        </w:rPr>
        <w:t>stato di attuazione alla data del 31/</w:t>
      </w:r>
      <w:r w:rsidRPr="009921EF">
        <w:rPr>
          <w:rFonts w:ascii="Arial" w:eastAsia="Times New Roman" w:hAnsi="Arial" w:cs="Arial"/>
          <w:b/>
          <w:bCs/>
          <w:sz w:val="24"/>
          <w:szCs w:val="24"/>
          <w:lang w:eastAsia="it-IT"/>
        </w:rPr>
        <w:t>12/2021</w:t>
      </w:r>
      <w:r w:rsidRPr="009921EF">
        <w:rPr>
          <w:rFonts w:ascii="Arial" w:eastAsia="Times New Roman" w:hAnsi="Arial" w:cs="Arial"/>
          <w:sz w:val="24"/>
          <w:szCs w:val="24"/>
          <w:lang w:eastAsia="it-IT"/>
        </w:rPr>
        <w:t>:</w:t>
      </w:r>
    </w:p>
    <w:p w14:paraId="12DFDB6E" w14:textId="77777777" w:rsidR="00C80D4D" w:rsidRPr="002743DB" w:rsidRDefault="00C80D4D" w:rsidP="00C80D4D">
      <w:pPr>
        <w:spacing w:after="0" w:line="240" w:lineRule="auto"/>
        <w:jc w:val="both"/>
        <w:rPr>
          <w:rFonts w:ascii="Arial" w:eastAsia="Times New Roman" w:hAnsi="Arial" w:cs="Arial"/>
          <w:b/>
          <w:bCs/>
          <w:sz w:val="10"/>
          <w:szCs w:val="10"/>
          <w:lang w:eastAsia="it-IT"/>
        </w:rPr>
      </w:pPr>
    </w:p>
    <w:tbl>
      <w:tblPr>
        <w:tblStyle w:val="Grigliaacolori-Colore51"/>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438"/>
        <w:gridCol w:w="4578"/>
        <w:gridCol w:w="4207"/>
      </w:tblGrid>
      <w:tr w:rsidR="00C80D4D" w:rsidRPr="00DD20F8" w14:paraId="00034195" w14:textId="77777777" w:rsidTr="000A4AFC">
        <w:trPr>
          <w:cnfStyle w:val="100000000000" w:firstRow="1" w:lastRow="0" w:firstColumn="0" w:lastColumn="0" w:oddVBand="0" w:evenVBand="0" w:oddHBand="0" w:evenHBand="0" w:firstRowFirstColumn="0" w:firstRowLastColumn="0" w:lastRowFirstColumn="0" w:lastRowLastColumn="0"/>
          <w:trHeight w:val="424"/>
          <w:tblHeader/>
        </w:trPr>
        <w:tc>
          <w:tcPr>
            <w:cnfStyle w:val="001000000000" w:firstRow="0" w:lastRow="0" w:firstColumn="1" w:lastColumn="0" w:oddVBand="0" w:evenVBand="0" w:oddHBand="0" w:evenHBand="0" w:firstRowFirstColumn="0" w:firstRowLastColumn="0" w:lastRowFirstColumn="0" w:lastRowLastColumn="0"/>
            <w:tcW w:w="281" w:type="pct"/>
            <w:shd w:val="clear" w:color="auto" w:fill="4472C4" w:themeFill="accent1"/>
          </w:tcPr>
          <w:p w14:paraId="30F1BA77" w14:textId="77777777" w:rsidR="00C80D4D" w:rsidRPr="00E61624" w:rsidRDefault="00C80D4D" w:rsidP="000A4AFC">
            <w:pPr>
              <w:widowControl w:val="0"/>
              <w:suppressAutoHyphens/>
              <w:jc w:val="both"/>
              <w:rPr>
                <w:rFonts w:ascii="Arial" w:eastAsia="Times New Roman" w:hAnsi="Arial" w:cs="Arial"/>
                <w:color w:val="FFFFFF" w:themeColor="background1"/>
                <w:sz w:val="20"/>
                <w:szCs w:val="20"/>
                <w:lang w:eastAsia="it-IT"/>
              </w:rPr>
            </w:pPr>
            <w:proofErr w:type="spellStart"/>
            <w:r w:rsidRPr="00E61624">
              <w:rPr>
                <w:rFonts w:ascii="Arial" w:eastAsia="Times New Roman" w:hAnsi="Arial" w:cs="Arial"/>
                <w:color w:val="FFFFFF" w:themeColor="background1"/>
                <w:sz w:val="20"/>
                <w:szCs w:val="20"/>
                <w:lang w:eastAsia="it-IT"/>
              </w:rPr>
              <w:t>Ob</w:t>
            </w:r>
            <w:proofErr w:type="spellEnd"/>
            <w:r w:rsidRPr="00E61624">
              <w:rPr>
                <w:rFonts w:ascii="Arial" w:eastAsia="Times New Roman" w:hAnsi="Arial" w:cs="Arial"/>
                <w:color w:val="FFFFFF" w:themeColor="background1"/>
                <w:sz w:val="20"/>
                <w:szCs w:val="20"/>
                <w:lang w:eastAsia="it-IT"/>
              </w:rPr>
              <w:t xml:space="preserve">. </w:t>
            </w:r>
          </w:p>
        </w:tc>
        <w:tc>
          <w:tcPr>
            <w:cnfStyle w:val="000010000000" w:firstRow="0" w:lastRow="0" w:firstColumn="0" w:lastColumn="0" w:oddVBand="1" w:evenVBand="0" w:oddHBand="0" w:evenHBand="0" w:firstRowFirstColumn="0" w:firstRowLastColumn="0" w:lastRowFirstColumn="0" w:lastRowLastColumn="0"/>
            <w:tcW w:w="224" w:type="pct"/>
            <w:shd w:val="clear" w:color="auto" w:fill="4472C4" w:themeFill="accent1"/>
          </w:tcPr>
          <w:p w14:paraId="448B4737" w14:textId="77777777" w:rsidR="00C80D4D" w:rsidRPr="00E61624" w:rsidRDefault="00C80D4D" w:rsidP="000A4AFC">
            <w:pPr>
              <w:widowControl w:val="0"/>
              <w:suppressAutoHyphens/>
              <w:jc w:val="both"/>
              <w:rPr>
                <w:rFonts w:ascii="Arial" w:eastAsia="Times New Roman" w:hAnsi="Arial" w:cs="Arial"/>
                <w:color w:val="FFFFFF" w:themeColor="background1"/>
                <w:sz w:val="20"/>
                <w:szCs w:val="20"/>
                <w:lang w:eastAsia="it-IT"/>
              </w:rPr>
            </w:pPr>
            <w:r w:rsidRPr="00E61624">
              <w:rPr>
                <w:rFonts w:ascii="Arial" w:eastAsia="Times New Roman" w:hAnsi="Arial" w:cs="Arial"/>
                <w:color w:val="FFFFFF" w:themeColor="background1"/>
                <w:sz w:val="20"/>
                <w:szCs w:val="20"/>
                <w:lang w:eastAsia="it-IT"/>
              </w:rPr>
              <w:t>n.</w:t>
            </w:r>
          </w:p>
        </w:tc>
        <w:tc>
          <w:tcPr>
            <w:tcW w:w="2342" w:type="pct"/>
            <w:shd w:val="clear" w:color="auto" w:fill="4472C4" w:themeFill="accent1"/>
          </w:tcPr>
          <w:p w14:paraId="2E37D69C" w14:textId="77777777" w:rsidR="00C80D4D" w:rsidRPr="00E61624"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it-IT"/>
              </w:rPr>
            </w:pPr>
            <w:r w:rsidRPr="00E61624">
              <w:rPr>
                <w:rFonts w:ascii="Arial" w:eastAsia="Times New Roman" w:hAnsi="Arial" w:cs="Arial"/>
                <w:color w:val="FFFFFF" w:themeColor="background1"/>
                <w:sz w:val="20"/>
                <w:szCs w:val="20"/>
                <w:lang w:eastAsia="it-IT"/>
              </w:rPr>
              <w:t>Azione (descrizione)</w:t>
            </w:r>
          </w:p>
        </w:tc>
        <w:tc>
          <w:tcPr>
            <w:cnfStyle w:val="000010000000" w:firstRow="0" w:lastRow="0" w:firstColumn="0" w:lastColumn="0" w:oddVBand="1" w:evenVBand="0" w:oddHBand="0" w:evenHBand="0" w:firstRowFirstColumn="0" w:firstRowLastColumn="0" w:lastRowFirstColumn="0" w:lastRowLastColumn="0"/>
            <w:tcW w:w="2152" w:type="pct"/>
            <w:shd w:val="clear" w:color="auto" w:fill="4472C4" w:themeFill="accent1"/>
          </w:tcPr>
          <w:p w14:paraId="2F30D90B" w14:textId="77777777" w:rsidR="00C80D4D" w:rsidRPr="00E61624" w:rsidRDefault="00C80D4D" w:rsidP="000A4AFC">
            <w:pPr>
              <w:widowControl w:val="0"/>
              <w:suppressAutoHyphens/>
              <w:jc w:val="both"/>
              <w:rPr>
                <w:rFonts w:ascii="Arial" w:eastAsia="Times New Roman" w:hAnsi="Arial" w:cs="Arial"/>
                <w:color w:val="FFFFFF" w:themeColor="background1"/>
                <w:sz w:val="20"/>
                <w:szCs w:val="20"/>
                <w:lang w:eastAsia="it-IT"/>
              </w:rPr>
            </w:pPr>
            <w:r w:rsidRPr="00E61624">
              <w:rPr>
                <w:rFonts w:ascii="Arial" w:eastAsia="Times New Roman" w:hAnsi="Arial" w:cs="Arial"/>
                <w:color w:val="FFFFFF" w:themeColor="background1"/>
                <w:sz w:val="20"/>
                <w:szCs w:val="20"/>
                <w:lang w:eastAsia="it-IT"/>
              </w:rPr>
              <w:t>Stato di attuazione al 31/12/2021</w:t>
            </w:r>
          </w:p>
        </w:tc>
      </w:tr>
      <w:tr w:rsidR="00C80D4D" w:rsidRPr="00DD20F8" w14:paraId="7B1231FC" w14:textId="77777777" w:rsidTr="000A4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 w:type="pct"/>
            <w:shd w:val="clear" w:color="auto" w:fill="4472C4" w:themeFill="accent1"/>
          </w:tcPr>
          <w:p w14:paraId="17F7A8A7" w14:textId="77777777" w:rsidR="00C80D4D" w:rsidRPr="00E61624" w:rsidRDefault="00C80D4D" w:rsidP="000A4AFC">
            <w:pPr>
              <w:widowControl w:val="0"/>
              <w:suppressAutoHyphens/>
              <w:jc w:val="both"/>
              <w:rPr>
                <w:rFonts w:ascii="Arial" w:eastAsia="Times New Roman" w:hAnsi="Arial" w:cs="Arial"/>
                <w:b/>
                <w:bCs/>
                <w:color w:val="FFFFFF" w:themeColor="background1"/>
                <w:sz w:val="20"/>
                <w:szCs w:val="20"/>
                <w:lang w:eastAsia="it-IT"/>
              </w:rPr>
            </w:pPr>
            <w:r w:rsidRPr="00E61624">
              <w:rPr>
                <w:rFonts w:ascii="Arial" w:eastAsia="Times New Roman" w:hAnsi="Arial" w:cs="Arial"/>
                <w:b/>
                <w:bCs/>
                <w:color w:val="FFFFFF" w:themeColor="background1"/>
                <w:sz w:val="20"/>
                <w:szCs w:val="20"/>
                <w:lang w:eastAsia="it-IT"/>
              </w:rPr>
              <w:t>1/S</w:t>
            </w:r>
          </w:p>
        </w:tc>
        <w:tc>
          <w:tcPr>
            <w:cnfStyle w:val="000010000000" w:firstRow="0" w:lastRow="0" w:firstColumn="0" w:lastColumn="0" w:oddVBand="1" w:evenVBand="0" w:oddHBand="0" w:evenHBand="0" w:firstRowFirstColumn="0" w:firstRowLastColumn="0" w:lastRowFirstColumn="0" w:lastRowLastColumn="0"/>
            <w:tcW w:w="224" w:type="pct"/>
            <w:shd w:val="clear" w:color="auto" w:fill="4472C4" w:themeFill="accent1"/>
          </w:tcPr>
          <w:p w14:paraId="130DD900" w14:textId="77777777" w:rsidR="00C80D4D" w:rsidRPr="00E61624" w:rsidRDefault="00C80D4D" w:rsidP="000A4AFC">
            <w:pPr>
              <w:widowControl w:val="0"/>
              <w:suppressAutoHyphens/>
              <w:jc w:val="both"/>
              <w:rPr>
                <w:rFonts w:ascii="Arial" w:eastAsia="Times New Roman" w:hAnsi="Arial" w:cs="Arial"/>
                <w:b/>
                <w:bCs/>
                <w:i/>
                <w:iCs/>
                <w:color w:val="FFFFFF" w:themeColor="background1"/>
                <w:sz w:val="20"/>
                <w:szCs w:val="20"/>
                <w:lang w:eastAsia="it-IT"/>
              </w:rPr>
            </w:pPr>
            <w:r w:rsidRPr="00E61624">
              <w:rPr>
                <w:rFonts w:ascii="Arial" w:eastAsia="Times New Roman" w:hAnsi="Arial" w:cs="Arial"/>
                <w:b/>
                <w:bCs/>
                <w:i/>
                <w:iCs/>
                <w:color w:val="FFFFFF" w:themeColor="background1"/>
                <w:sz w:val="20"/>
                <w:szCs w:val="20"/>
                <w:lang w:eastAsia="it-IT"/>
              </w:rPr>
              <w:t>1</w:t>
            </w:r>
          </w:p>
        </w:tc>
        <w:tc>
          <w:tcPr>
            <w:tcW w:w="2342" w:type="pct"/>
            <w:shd w:val="clear" w:color="auto" w:fill="FFFFFF" w:themeFill="background1"/>
          </w:tcPr>
          <w:p w14:paraId="154A9D7F" w14:textId="77777777" w:rsidR="00C80D4D" w:rsidRPr="00111990" w:rsidRDefault="00C80D4D" w:rsidP="000A4AFC">
            <w:pPr>
              <w:pStyle w:val="xmsonormal"/>
              <w:jc w:val="both"/>
              <w:cnfStyle w:val="000000100000" w:firstRow="0" w:lastRow="0" w:firstColumn="0" w:lastColumn="0" w:oddVBand="0" w:evenVBand="0" w:oddHBand="1" w:evenHBand="0" w:firstRowFirstColumn="0" w:firstRowLastColumn="0" w:lastRowFirstColumn="0" w:lastRowLastColumn="0"/>
              <w:rPr>
                <w:sz w:val="18"/>
                <w:szCs w:val="18"/>
              </w:rPr>
            </w:pPr>
            <w:r w:rsidRPr="00111990">
              <w:rPr>
                <w:rFonts w:ascii="Arial" w:hAnsi="Arial" w:cs="Arial"/>
                <w:sz w:val="18"/>
                <w:szCs w:val="18"/>
              </w:rPr>
              <w:t>Perfezionamento e messa a regime di un sistema di gestione delle richieste di accesso in grado di assicurare:</w:t>
            </w:r>
          </w:p>
          <w:p w14:paraId="6A88CDB7" w14:textId="77777777" w:rsidR="00C80D4D" w:rsidRPr="00111990" w:rsidRDefault="00C80D4D" w:rsidP="000A4AFC">
            <w:pPr>
              <w:pStyle w:val="xmsonormal"/>
              <w:jc w:val="both"/>
              <w:cnfStyle w:val="000000100000" w:firstRow="0" w:lastRow="0" w:firstColumn="0" w:lastColumn="0" w:oddVBand="0" w:evenVBand="0" w:oddHBand="1" w:evenHBand="0" w:firstRowFirstColumn="0" w:firstRowLastColumn="0" w:lastRowFirstColumn="0" w:lastRowLastColumn="0"/>
              <w:rPr>
                <w:sz w:val="18"/>
                <w:szCs w:val="18"/>
              </w:rPr>
            </w:pPr>
            <w:r w:rsidRPr="00111990">
              <w:rPr>
                <w:rFonts w:ascii="Arial" w:hAnsi="Arial" w:cs="Arial"/>
                <w:sz w:val="18"/>
                <w:szCs w:val="18"/>
              </w:rPr>
              <w:t>- il monitoraggio in iter sull’andamento delle istanze di accesso;</w:t>
            </w:r>
          </w:p>
          <w:p w14:paraId="1D48CCFF" w14:textId="77777777" w:rsidR="00C80D4D" w:rsidRPr="00111990" w:rsidRDefault="00C80D4D" w:rsidP="000A4AFC">
            <w:pPr>
              <w:pStyle w:val="xmsonormal"/>
              <w:jc w:val="both"/>
              <w:cnfStyle w:val="000000100000" w:firstRow="0" w:lastRow="0" w:firstColumn="0" w:lastColumn="0" w:oddVBand="0" w:evenVBand="0" w:oddHBand="1" w:evenHBand="0" w:firstRowFirstColumn="0" w:firstRowLastColumn="0" w:lastRowFirstColumn="0" w:lastRowLastColumn="0"/>
              <w:rPr>
                <w:sz w:val="18"/>
                <w:szCs w:val="18"/>
              </w:rPr>
            </w:pPr>
            <w:r w:rsidRPr="00111990">
              <w:rPr>
                <w:rFonts w:ascii="Arial" w:hAnsi="Arial" w:cs="Arial"/>
                <w:sz w:val="18"/>
                <w:szCs w:val="18"/>
              </w:rPr>
              <w:t>- la produzione e l’aggiornamento automatico del “Registro degli accessi”;</w:t>
            </w:r>
          </w:p>
          <w:p w14:paraId="0CED16D3" w14:textId="77777777" w:rsidR="00C80D4D" w:rsidRPr="00111990"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111990">
              <w:rPr>
                <w:rFonts w:ascii="Arial" w:hAnsi="Arial" w:cs="Arial"/>
                <w:sz w:val="18"/>
                <w:szCs w:val="18"/>
              </w:rPr>
              <w:t>- la compatibilità con la circolare n. 1/2019 del Dipartimento della Funzione Pubblica e relative “Indicazioni operative per l’implementazione del registro degli accessi FOIA</w:t>
            </w:r>
          </w:p>
        </w:tc>
        <w:tc>
          <w:tcPr>
            <w:cnfStyle w:val="000010000000" w:firstRow="0" w:lastRow="0" w:firstColumn="0" w:lastColumn="0" w:oddVBand="1" w:evenVBand="0" w:oddHBand="0" w:evenHBand="0" w:firstRowFirstColumn="0" w:firstRowLastColumn="0" w:lastRowFirstColumn="0" w:lastRowLastColumn="0"/>
            <w:tcW w:w="2152" w:type="pct"/>
            <w:shd w:val="clear" w:color="auto" w:fill="FFFFFF" w:themeFill="background1"/>
          </w:tcPr>
          <w:p w14:paraId="7E915B5D" w14:textId="77777777" w:rsidR="00C80D4D" w:rsidRPr="00111990" w:rsidRDefault="00C80D4D" w:rsidP="000A4AFC">
            <w:pPr>
              <w:jc w:val="both"/>
              <w:rPr>
                <w:rFonts w:ascii="Arial" w:eastAsia="Times New Roman" w:hAnsi="Arial" w:cs="Arial"/>
                <w:color w:val="auto"/>
                <w:sz w:val="18"/>
                <w:szCs w:val="18"/>
                <w:lang w:eastAsia="it-IT"/>
              </w:rPr>
            </w:pPr>
            <w:r w:rsidRPr="00111990">
              <w:rPr>
                <w:rFonts w:ascii="Arial" w:eastAsia="Times New Roman" w:hAnsi="Arial" w:cs="Arial"/>
                <w:color w:val="auto"/>
                <w:sz w:val="18"/>
                <w:szCs w:val="18"/>
                <w:lang w:eastAsia="it-IT"/>
              </w:rPr>
              <w:t>AZIONE IN CORSO DI ATTUAZIONE</w:t>
            </w:r>
          </w:p>
          <w:p w14:paraId="296B0043" w14:textId="77777777" w:rsidR="00C80D4D" w:rsidRPr="00111990" w:rsidRDefault="00C80D4D" w:rsidP="000A4AFC">
            <w:pPr>
              <w:jc w:val="both"/>
              <w:rPr>
                <w:rFonts w:ascii="Arial" w:eastAsiaTheme="minorEastAsia" w:hAnsi="Arial" w:cs="Arial"/>
                <w:color w:val="auto"/>
                <w:sz w:val="18"/>
                <w:szCs w:val="18"/>
                <w:lang w:eastAsia="it-IT"/>
              </w:rPr>
            </w:pPr>
            <w:r w:rsidRPr="00111990">
              <w:rPr>
                <w:rFonts w:ascii="Arial" w:eastAsia="Times New Roman" w:hAnsi="Arial" w:cs="Arial"/>
                <w:color w:val="auto"/>
                <w:sz w:val="18"/>
                <w:szCs w:val="18"/>
                <w:lang w:eastAsia="it-IT"/>
              </w:rPr>
              <w:t xml:space="preserve">Nel corso del 2020 l’Ente ha avviato un generale ridisegno della gestione delle richieste dell’utenza regionale ed esterna nell’ottica di una completa informatizzazione dei flussi. La gestione delle richieste di accesso è stata ricompresa all’interno di tale progetto generale. Come VINCOLO all’avanzamento delle fasi di progetto è stato previsto nella programmazione 2021 il rilascio del prototipo generale per la gestione delle richieste dell’utenza regionale, avvenuto </w:t>
            </w:r>
            <w:r w:rsidRPr="00111990">
              <w:rPr>
                <w:rFonts w:ascii="Arial" w:eastAsia="Times New Roman" w:hAnsi="Arial" w:cs="Arial"/>
                <w:color w:val="auto"/>
                <w:sz w:val="18"/>
                <w:szCs w:val="18"/>
              </w:rPr>
              <w:t>nel mese di novembre 2021</w:t>
            </w:r>
            <w:r w:rsidRPr="00111990">
              <w:rPr>
                <w:rFonts w:ascii="Arial" w:eastAsia="Times New Roman" w:hAnsi="Arial" w:cs="Arial"/>
                <w:color w:val="auto"/>
                <w:sz w:val="18"/>
                <w:szCs w:val="18"/>
                <w:lang w:eastAsia="it-IT"/>
              </w:rPr>
              <w:t xml:space="preserve">. </w:t>
            </w:r>
          </w:p>
          <w:p w14:paraId="08F5DF63" w14:textId="77777777" w:rsidR="00C80D4D" w:rsidRPr="00111990" w:rsidRDefault="00C80D4D" w:rsidP="000A4AFC">
            <w:pPr>
              <w:pStyle w:val="xmsonormal"/>
              <w:widowControl w:val="0"/>
              <w:jc w:val="both"/>
              <w:rPr>
                <w:rFonts w:ascii="Arial" w:eastAsiaTheme="minorEastAsia" w:hAnsi="Arial" w:cs="Arial"/>
                <w:color w:val="auto"/>
                <w:sz w:val="18"/>
                <w:szCs w:val="18"/>
              </w:rPr>
            </w:pPr>
            <w:r w:rsidRPr="00111990">
              <w:rPr>
                <w:rFonts w:ascii="Arial" w:eastAsia="Times New Roman" w:hAnsi="Arial" w:cs="Arial"/>
                <w:color w:val="auto"/>
                <w:sz w:val="18"/>
                <w:szCs w:val="18"/>
              </w:rPr>
              <w:t>Avanzamento FASE 2: è iniziata la s</w:t>
            </w:r>
            <w:r w:rsidRPr="00111990">
              <w:rPr>
                <w:rFonts w:ascii="Arial" w:eastAsiaTheme="minorEastAsia" w:hAnsi="Arial" w:cs="Arial"/>
                <w:color w:val="auto"/>
                <w:sz w:val="18"/>
                <w:szCs w:val="18"/>
              </w:rPr>
              <w:t xml:space="preserve">perimentazione del </w:t>
            </w:r>
            <w:r w:rsidRPr="00111990">
              <w:rPr>
                <w:rFonts w:ascii="Arial" w:eastAsia="Times New Roman" w:hAnsi="Arial" w:cs="Arial"/>
                <w:color w:val="auto"/>
                <w:sz w:val="18"/>
                <w:szCs w:val="18"/>
              </w:rPr>
              <w:t xml:space="preserve">prototipo generale </w:t>
            </w:r>
            <w:r w:rsidRPr="00111990">
              <w:rPr>
                <w:rFonts w:ascii="Arial" w:eastAsiaTheme="minorEastAsia" w:hAnsi="Arial" w:cs="Arial"/>
                <w:color w:val="auto"/>
                <w:sz w:val="18"/>
                <w:szCs w:val="18"/>
              </w:rPr>
              <w:t xml:space="preserve">anche con riferimento alla gestione in entrata delle richieste di accesso e all’aggiornamento automatico del registro degli accessi. Tale fase dovrà essere completata entro 6 mesi dal rilascio del prototipo (maggio 2022) con l’individuazione di due strutture </w:t>
            </w:r>
            <w:r w:rsidRPr="00111990">
              <w:rPr>
                <w:rFonts w:ascii="Arial" w:eastAsiaTheme="minorEastAsia" w:hAnsi="Arial" w:cs="Arial"/>
                <w:color w:val="auto"/>
                <w:sz w:val="18"/>
                <w:szCs w:val="18"/>
              </w:rPr>
              <w:lastRenderedPageBreak/>
              <w:t>regionali per la sperimentazione della gestione dell’iter. Sono ancora in corso le verifiche di compatibilità con la circolare FOIA per l’eventuale integrazione con il sistema di protocollo regionale.</w:t>
            </w:r>
          </w:p>
          <w:p w14:paraId="5B8792A9" w14:textId="77777777" w:rsidR="00C80D4D" w:rsidRPr="00111990" w:rsidRDefault="00C80D4D" w:rsidP="000A4AFC">
            <w:pPr>
              <w:pStyle w:val="xmsonormal"/>
              <w:widowControl w:val="0"/>
              <w:jc w:val="both"/>
              <w:rPr>
                <w:rFonts w:ascii="Arial" w:eastAsia="Times New Roman" w:hAnsi="Arial" w:cs="Arial"/>
                <w:sz w:val="18"/>
                <w:szCs w:val="18"/>
              </w:rPr>
            </w:pPr>
            <w:r w:rsidRPr="00111990">
              <w:rPr>
                <w:rFonts w:ascii="Arial" w:eastAsiaTheme="minorEastAsia" w:hAnsi="Arial" w:cs="Arial"/>
                <w:color w:val="auto"/>
                <w:sz w:val="18"/>
                <w:szCs w:val="18"/>
              </w:rPr>
              <w:t>La realizzazione delle successive fasi</w:t>
            </w:r>
            <w:r w:rsidRPr="00111990">
              <w:rPr>
                <w:rFonts w:ascii="Arial" w:eastAsia="Times New Roman" w:hAnsi="Arial" w:cs="Arial"/>
                <w:color w:val="auto"/>
                <w:sz w:val="18"/>
                <w:szCs w:val="18"/>
              </w:rPr>
              <w:t xml:space="preserve"> (individuazione delle modifiche al prototipo, aggiornamento eventuale della direttiva indirizzi sull’accesso, rilascio della soluzione informatica, realizzazione dei percorsi formativi) dovrà essere riprogrammata in stretta relazione con il completamento della FASE 2. </w:t>
            </w:r>
          </w:p>
        </w:tc>
      </w:tr>
      <w:tr w:rsidR="00C80D4D" w:rsidRPr="00797887" w14:paraId="57FAA24B" w14:textId="77777777" w:rsidTr="000A4AFC">
        <w:tc>
          <w:tcPr>
            <w:cnfStyle w:val="001000000000" w:firstRow="0" w:lastRow="0" w:firstColumn="1" w:lastColumn="0" w:oddVBand="0" w:evenVBand="0" w:oddHBand="0" w:evenHBand="0" w:firstRowFirstColumn="0" w:firstRowLastColumn="0" w:lastRowFirstColumn="0" w:lastRowLastColumn="0"/>
            <w:tcW w:w="281" w:type="pct"/>
            <w:shd w:val="clear" w:color="auto" w:fill="4472C4" w:themeFill="accent1"/>
          </w:tcPr>
          <w:p w14:paraId="04149387" w14:textId="77777777" w:rsidR="00C80D4D" w:rsidRPr="00E61624" w:rsidRDefault="00C80D4D" w:rsidP="000A4AFC">
            <w:pPr>
              <w:jc w:val="both"/>
              <w:rPr>
                <w:rFonts w:ascii="Arial" w:eastAsia="Times New Roman" w:hAnsi="Arial" w:cs="Arial"/>
                <w:b/>
                <w:bCs/>
                <w:color w:val="FFFFFF" w:themeColor="background1"/>
                <w:sz w:val="20"/>
                <w:szCs w:val="20"/>
                <w:lang w:eastAsia="it-IT"/>
              </w:rPr>
            </w:pPr>
            <w:r w:rsidRPr="00E61624">
              <w:rPr>
                <w:rFonts w:ascii="Arial" w:eastAsia="Times New Roman" w:hAnsi="Arial" w:cs="Arial"/>
                <w:b/>
                <w:bCs/>
                <w:color w:val="FFFFFF" w:themeColor="background1"/>
                <w:sz w:val="20"/>
                <w:szCs w:val="20"/>
                <w:lang w:eastAsia="it-IT"/>
              </w:rPr>
              <w:lastRenderedPageBreak/>
              <w:t>1/S</w:t>
            </w:r>
          </w:p>
        </w:tc>
        <w:tc>
          <w:tcPr>
            <w:cnfStyle w:val="000010000000" w:firstRow="0" w:lastRow="0" w:firstColumn="0" w:lastColumn="0" w:oddVBand="1" w:evenVBand="0" w:oddHBand="0" w:evenHBand="0" w:firstRowFirstColumn="0" w:firstRowLastColumn="0" w:lastRowFirstColumn="0" w:lastRowLastColumn="0"/>
            <w:tcW w:w="224" w:type="pct"/>
            <w:shd w:val="clear" w:color="auto" w:fill="4472C4" w:themeFill="accent1"/>
          </w:tcPr>
          <w:p w14:paraId="246C42A4" w14:textId="77777777" w:rsidR="00C80D4D" w:rsidRPr="00E61624" w:rsidRDefault="00C80D4D" w:rsidP="000A4AFC">
            <w:pPr>
              <w:jc w:val="both"/>
              <w:rPr>
                <w:rFonts w:ascii="Arial" w:eastAsia="Times New Roman" w:hAnsi="Arial" w:cs="Arial"/>
                <w:b/>
                <w:bCs/>
                <w:i/>
                <w:iCs/>
                <w:color w:val="FFFFFF" w:themeColor="background1"/>
                <w:sz w:val="20"/>
                <w:szCs w:val="20"/>
                <w:lang w:eastAsia="it-IT"/>
              </w:rPr>
            </w:pPr>
            <w:r w:rsidRPr="00E61624">
              <w:rPr>
                <w:rFonts w:ascii="Arial" w:eastAsia="Times New Roman" w:hAnsi="Arial" w:cs="Arial"/>
                <w:b/>
                <w:bCs/>
                <w:i/>
                <w:iCs/>
                <w:color w:val="FFFFFF" w:themeColor="background1"/>
                <w:sz w:val="20"/>
                <w:szCs w:val="20"/>
                <w:lang w:eastAsia="it-IT"/>
              </w:rPr>
              <w:t>2</w:t>
            </w:r>
          </w:p>
        </w:tc>
        <w:tc>
          <w:tcPr>
            <w:tcW w:w="2342" w:type="pct"/>
            <w:shd w:val="clear" w:color="auto" w:fill="FFFFFF" w:themeFill="background1"/>
          </w:tcPr>
          <w:p w14:paraId="68454194" w14:textId="77777777" w:rsidR="00C80D4D" w:rsidRPr="00111990" w:rsidRDefault="00C80D4D" w:rsidP="000A4AF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it-IT"/>
              </w:rPr>
            </w:pPr>
            <w:r w:rsidRPr="00111990">
              <w:rPr>
                <w:rFonts w:ascii="Arial" w:eastAsia="Arial" w:hAnsi="Arial" w:cs="Arial"/>
                <w:color w:val="auto"/>
                <w:sz w:val="18"/>
                <w:szCs w:val="18"/>
              </w:rPr>
              <w:t>Potenziamento delle attività di realizzazione ed erogazione di percorsi formativi e/o informativi in materia di trasparenza, accesso civico, e riflessi privacy</w:t>
            </w:r>
            <w:r w:rsidRPr="00111990">
              <w:rPr>
                <w:rFonts w:ascii="Arial" w:eastAsia="Arial" w:hAnsi="Arial" w:cs="Arial"/>
                <w:b/>
                <w:bCs/>
                <w:color w:val="auto"/>
                <w:sz w:val="18"/>
                <w:szCs w:val="18"/>
              </w:rPr>
              <w:t xml:space="preserve"> </w:t>
            </w:r>
            <w:r w:rsidRPr="00111990">
              <w:rPr>
                <w:rFonts w:ascii="Arial" w:eastAsia="Arial" w:hAnsi="Arial" w:cs="Arial"/>
                <w:color w:val="auto"/>
                <w:sz w:val="18"/>
                <w:szCs w:val="18"/>
              </w:rPr>
              <w:t>anche attraverso</w:t>
            </w:r>
            <w:r w:rsidRPr="00111990">
              <w:rPr>
                <w:rFonts w:ascii="Arial" w:eastAsia="Arial" w:hAnsi="Arial" w:cs="Arial"/>
                <w:b/>
                <w:bCs/>
                <w:color w:val="auto"/>
                <w:sz w:val="18"/>
                <w:szCs w:val="18"/>
              </w:rPr>
              <w:t xml:space="preserve"> </w:t>
            </w:r>
            <w:r w:rsidRPr="00111990">
              <w:rPr>
                <w:rFonts w:ascii="Arial" w:eastAsia="Arial" w:hAnsi="Arial" w:cs="Arial"/>
                <w:color w:val="auto"/>
                <w:sz w:val="18"/>
                <w:szCs w:val="18"/>
              </w:rPr>
              <w:t>percorsi in e-learning sia attraverso la piattaforma regionale SELF PA (sistema di e-learning federato per la P.A. della Regione Emilia-Romagna) che con altri strumenti in grado di assicurare la formazione a distanza.</w:t>
            </w:r>
          </w:p>
        </w:tc>
        <w:tc>
          <w:tcPr>
            <w:cnfStyle w:val="000010000000" w:firstRow="0" w:lastRow="0" w:firstColumn="0" w:lastColumn="0" w:oddVBand="1" w:evenVBand="0" w:oddHBand="0" w:evenHBand="0" w:firstRowFirstColumn="0" w:firstRowLastColumn="0" w:lastRowFirstColumn="0" w:lastRowLastColumn="0"/>
            <w:tcW w:w="2152" w:type="pct"/>
            <w:shd w:val="clear" w:color="auto" w:fill="auto"/>
          </w:tcPr>
          <w:p w14:paraId="43F1A6DA" w14:textId="77777777" w:rsidR="00C80D4D" w:rsidRPr="00111990" w:rsidRDefault="00C80D4D" w:rsidP="000A4AFC">
            <w:pPr>
              <w:spacing w:line="257" w:lineRule="auto"/>
              <w:jc w:val="both"/>
              <w:rPr>
                <w:rFonts w:ascii="Arial" w:eastAsia="Times New Roman" w:hAnsi="Arial" w:cs="Arial"/>
                <w:color w:val="auto"/>
                <w:sz w:val="18"/>
                <w:szCs w:val="18"/>
                <w:lang w:eastAsia="it-IT"/>
              </w:rPr>
            </w:pPr>
            <w:r w:rsidRPr="00111990">
              <w:rPr>
                <w:rFonts w:ascii="Arial" w:eastAsia="Times New Roman" w:hAnsi="Arial" w:cs="Arial"/>
                <w:color w:val="auto"/>
                <w:sz w:val="18"/>
                <w:szCs w:val="18"/>
                <w:lang w:eastAsia="it-IT"/>
              </w:rPr>
              <w:t xml:space="preserve">AZIONE INTEGRALMENTE ATTUATA. </w:t>
            </w:r>
          </w:p>
          <w:p w14:paraId="289ADC1A" w14:textId="77777777" w:rsidR="00C80D4D" w:rsidRPr="00111990" w:rsidRDefault="00C80D4D" w:rsidP="000A4AFC">
            <w:pPr>
              <w:spacing w:line="257" w:lineRule="auto"/>
              <w:jc w:val="both"/>
              <w:rPr>
                <w:rFonts w:ascii="Arial" w:eastAsia="Times New Roman" w:hAnsi="Arial" w:cs="Arial"/>
                <w:color w:val="FF0000"/>
                <w:sz w:val="18"/>
                <w:szCs w:val="18"/>
                <w:lang w:eastAsia="it-IT"/>
              </w:rPr>
            </w:pPr>
            <w:r w:rsidRPr="00111990">
              <w:rPr>
                <w:rFonts w:ascii="Arial" w:eastAsia="Times New Roman" w:hAnsi="Arial" w:cs="Arial"/>
                <w:color w:val="auto"/>
                <w:sz w:val="18"/>
                <w:szCs w:val="18"/>
                <w:lang w:eastAsia="it-IT"/>
              </w:rPr>
              <w:t>Pienamente raggiunto il valore target di i</w:t>
            </w:r>
            <w:r w:rsidRPr="00111990">
              <w:rPr>
                <w:rFonts w:ascii="Arial" w:eastAsia="Arial" w:hAnsi="Arial" w:cs="Arial"/>
                <w:color w:val="auto"/>
                <w:sz w:val="18"/>
                <w:szCs w:val="18"/>
              </w:rPr>
              <w:t xml:space="preserve">ncremento ≥5% del numero dei dipendenti regionali coinvolti in percorsi formativi e/o informativi rispetto ai dati al 31.12.2020 </w:t>
            </w:r>
            <w:r w:rsidRPr="00111990">
              <w:rPr>
                <w:rFonts w:ascii="Arial" w:eastAsia="Arial" w:hAnsi="Arial" w:cs="Arial"/>
                <w:color w:val="auto"/>
                <w:sz w:val="18"/>
                <w:szCs w:val="18"/>
                <w:highlight w:val="yellow"/>
              </w:rPr>
              <w:t>(n.___ dipendenti coinvolti 2021/ n.____ dipendenti coinvolti 2020 __</w:t>
            </w:r>
            <w:proofErr w:type="gramStart"/>
            <w:r w:rsidRPr="00111990">
              <w:rPr>
                <w:rFonts w:ascii="Arial" w:eastAsia="Arial" w:hAnsi="Arial" w:cs="Arial"/>
                <w:color w:val="auto"/>
                <w:sz w:val="18"/>
                <w:szCs w:val="18"/>
                <w:highlight w:val="yellow"/>
              </w:rPr>
              <w:t>_ )</w:t>
            </w:r>
            <w:proofErr w:type="gramEnd"/>
            <w:r w:rsidRPr="00111990">
              <w:rPr>
                <w:rFonts w:ascii="Arial" w:eastAsia="Arial" w:hAnsi="Arial" w:cs="Arial"/>
                <w:color w:val="auto"/>
                <w:sz w:val="18"/>
                <w:szCs w:val="18"/>
                <w:highlight w:val="yellow"/>
              </w:rPr>
              <w:t xml:space="preserve"> </w:t>
            </w:r>
            <w:r w:rsidRPr="00A61421">
              <w:rPr>
                <w:rFonts w:ascii="Arial" w:eastAsia="Arial" w:hAnsi="Arial" w:cs="Arial"/>
                <w:color w:val="FF0000"/>
                <w:sz w:val="18"/>
                <w:szCs w:val="18"/>
                <w:highlight w:val="yellow"/>
              </w:rPr>
              <w:t>dati in corso di aggiornamento</w:t>
            </w:r>
            <w:r w:rsidRPr="00A61421">
              <w:rPr>
                <w:rFonts w:ascii="Arial" w:eastAsia="Arial" w:hAnsi="Arial" w:cs="Arial"/>
                <w:color w:val="FF0000"/>
                <w:sz w:val="18"/>
                <w:szCs w:val="18"/>
              </w:rPr>
              <w:t xml:space="preserve">  </w:t>
            </w:r>
          </w:p>
        </w:tc>
      </w:tr>
      <w:tr w:rsidR="00C80D4D" w:rsidRPr="00797887" w14:paraId="5724CFAC" w14:textId="77777777" w:rsidTr="000A4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 w:type="pct"/>
            <w:shd w:val="clear" w:color="auto" w:fill="4472C4" w:themeFill="accent1"/>
          </w:tcPr>
          <w:p w14:paraId="4530F0B6" w14:textId="77777777" w:rsidR="00C80D4D" w:rsidRPr="00E61624" w:rsidRDefault="00C80D4D" w:rsidP="000A4AFC">
            <w:pPr>
              <w:widowControl w:val="0"/>
              <w:suppressAutoHyphens/>
              <w:jc w:val="both"/>
              <w:rPr>
                <w:rFonts w:ascii="Arial" w:eastAsia="Times New Roman" w:hAnsi="Arial" w:cs="Arial"/>
                <w:b/>
                <w:bCs/>
                <w:color w:val="FFFFFF" w:themeColor="background1"/>
                <w:sz w:val="20"/>
                <w:szCs w:val="20"/>
                <w:lang w:eastAsia="it-IT"/>
              </w:rPr>
            </w:pPr>
            <w:r w:rsidRPr="00E61624">
              <w:rPr>
                <w:rFonts w:ascii="Arial" w:eastAsia="Times New Roman" w:hAnsi="Arial" w:cs="Arial"/>
                <w:b/>
                <w:bCs/>
                <w:color w:val="FFFFFF" w:themeColor="background1"/>
                <w:sz w:val="20"/>
                <w:szCs w:val="20"/>
                <w:lang w:eastAsia="it-IT"/>
              </w:rPr>
              <w:t>1/S</w:t>
            </w:r>
          </w:p>
        </w:tc>
        <w:tc>
          <w:tcPr>
            <w:cnfStyle w:val="000010000000" w:firstRow="0" w:lastRow="0" w:firstColumn="0" w:lastColumn="0" w:oddVBand="1" w:evenVBand="0" w:oddHBand="0" w:evenHBand="0" w:firstRowFirstColumn="0" w:firstRowLastColumn="0" w:lastRowFirstColumn="0" w:lastRowLastColumn="0"/>
            <w:tcW w:w="224" w:type="pct"/>
            <w:shd w:val="clear" w:color="auto" w:fill="4472C4" w:themeFill="accent1"/>
          </w:tcPr>
          <w:p w14:paraId="018F4B51" w14:textId="77777777" w:rsidR="00C80D4D" w:rsidRPr="00E61624" w:rsidRDefault="00C80D4D" w:rsidP="000A4AFC">
            <w:pPr>
              <w:widowControl w:val="0"/>
              <w:suppressAutoHyphens/>
              <w:jc w:val="both"/>
              <w:rPr>
                <w:rFonts w:ascii="Arial" w:eastAsia="Times New Roman" w:hAnsi="Arial" w:cs="Arial"/>
                <w:b/>
                <w:bCs/>
                <w:i/>
                <w:iCs/>
                <w:color w:val="FFFFFF" w:themeColor="background1"/>
                <w:sz w:val="20"/>
                <w:szCs w:val="20"/>
                <w:lang w:eastAsia="it-IT"/>
              </w:rPr>
            </w:pPr>
            <w:r w:rsidRPr="00E61624">
              <w:rPr>
                <w:rFonts w:ascii="Arial" w:eastAsia="Times New Roman" w:hAnsi="Arial" w:cs="Arial"/>
                <w:b/>
                <w:bCs/>
                <w:i/>
                <w:iCs/>
                <w:color w:val="FFFFFF" w:themeColor="background1"/>
                <w:sz w:val="20"/>
                <w:szCs w:val="20"/>
                <w:lang w:eastAsia="it-IT"/>
              </w:rPr>
              <w:t>3</w:t>
            </w:r>
          </w:p>
        </w:tc>
        <w:tc>
          <w:tcPr>
            <w:tcW w:w="2342" w:type="pct"/>
            <w:shd w:val="clear" w:color="auto" w:fill="FFFFFF" w:themeFill="background1"/>
          </w:tcPr>
          <w:p w14:paraId="714903B1" w14:textId="77777777" w:rsidR="00C80D4D" w:rsidRPr="00111990"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it-IT"/>
              </w:rPr>
            </w:pPr>
            <w:r w:rsidRPr="00111990">
              <w:rPr>
                <w:rFonts w:ascii="Arial" w:eastAsia="Times New Roman" w:hAnsi="Arial" w:cs="Arial"/>
                <w:sz w:val="18"/>
                <w:szCs w:val="18"/>
                <w:lang w:eastAsia="it-IT"/>
              </w:rPr>
              <w:t>Implementazione e messa a regime dell’applicativo informatico “Scrivania degli atti” con la nuova funzionalità “scheda privacy” a supporto della pubblicazione di tutti gli atti amministrativi della Regione Emilia-Romagna (deliberazioni della Giunta regionale e dell’Ufficio di Presidenza dell’Assemblea legislativa, decreti del Presidente e degli Assessori, determinazioni dirigenziali) per elevare il livello di tutela dei dati personali delle persone fisiche, ai sensi del Regolamento UE 2016/679</w:t>
            </w:r>
          </w:p>
        </w:tc>
        <w:tc>
          <w:tcPr>
            <w:cnfStyle w:val="000010000000" w:firstRow="0" w:lastRow="0" w:firstColumn="0" w:lastColumn="0" w:oddVBand="1" w:evenVBand="0" w:oddHBand="0" w:evenHBand="0" w:firstRowFirstColumn="0" w:firstRowLastColumn="0" w:lastRowFirstColumn="0" w:lastRowLastColumn="0"/>
            <w:tcW w:w="2152" w:type="pct"/>
            <w:shd w:val="clear" w:color="auto" w:fill="auto"/>
          </w:tcPr>
          <w:p w14:paraId="191F9005" w14:textId="77777777" w:rsidR="00C80D4D" w:rsidRPr="00111990" w:rsidRDefault="00C80D4D" w:rsidP="000A4AFC">
            <w:pPr>
              <w:widowControl w:val="0"/>
              <w:jc w:val="both"/>
              <w:rPr>
                <w:rFonts w:ascii="Arial" w:eastAsia="Times New Roman" w:hAnsi="Arial" w:cs="Arial"/>
                <w:color w:val="auto"/>
                <w:sz w:val="18"/>
                <w:szCs w:val="18"/>
                <w:lang w:eastAsia="it-IT"/>
              </w:rPr>
            </w:pPr>
            <w:r w:rsidRPr="00111990">
              <w:rPr>
                <w:rFonts w:ascii="Arial" w:eastAsia="Times New Roman" w:hAnsi="Arial" w:cs="Arial"/>
                <w:color w:val="auto"/>
                <w:sz w:val="18"/>
                <w:szCs w:val="18"/>
                <w:lang w:eastAsia="it-IT"/>
              </w:rPr>
              <w:t>AZIONE INTEGRALMENTE ATTUATA.</w:t>
            </w:r>
          </w:p>
          <w:p w14:paraId="6AE4D26D" w14:textId="77777777" w:rsidR="00C80D4D" w:rsidRPr="00111990" w:rsidRDefault="00C80D4D" w:rsidP="000A4AFC">
            <w:pPr>
              <w:widowControl w:val="0"/>
              <w:jc w:val="both"/>
              <w:rPr>
                <w:rFonts w:ascii="Arial" w:eastAsia="Times New Roman" w:hAnsi="Arial" w:cs="Arial"/>
                <w:color w:val="auto"/>
                <w:sz w:val="18"/>
                <w:szCs w:val="18"/>
                <w:lang w:eastAsia="it-IT"/>
              </w:rPr>
            </w:pPr>
            <w:r w:rsidRPr="00111990">
              <w:rPr>
                <w:rFonts w:ascii="Arial" w:eastAsia="Times New Roman" w:hAnsi="Arial" w:cs="Arial"/>
                <w:color w:val="auto"/>
                <w:sz w:val="18"/>
                <w:szCs w:val="18"/>
                <w:lang w:eastAsia="it-IT"/>
              </w:rPr>
              <w:t xml:space="preserve">Conclusa la FASE V il 1° febbraio 2021 con il rilascio e l’entrata a regime delle nuove funzionalità sull’applicativo “Scrivania atti” </w:t>
            </w:r>
          </w:p>
          <w:p w14:paraId="67698BCB" w14:textId="77777777" w:rsidR="00C80D4D" w:rsidRPr="00111990" w:rsidRDefault="00C80D4D" w:rsidP="000A4AFC">
            <w:pPr>
              <w:widowControl w:val="0"/>
              <w:suppressAutoHyphens/>
              <w:jc w:val="both"/>
              <w:rPr>
                <w:rFonts w:ascii="Arial" w:eastAsia="Times New Roman" w:hAnsi="Arial" w:cs="Arial"/>
                <w:color w:val="auto"/>
                <w:sz w:val="18"/>
                <w:szCs w:val="18"/>
                <w:lang w:eastAsia="it-IT"/>
              </w:rPr>
            </w:pPr>
            <w:r w:rsidRPr="00111990">
              <w:rPr>
                <w:rFonts w:ascii="Arial" w:eastAsia="Times New Roman" w:hAnsi="Arial" w:cs="Arial"/>
                <w:color w:val="auto"/>
                <w:sz w:val="18"/>
                <w:szCs w:val="18"/>
                <w:lang w:eastAsia="it-IT"/>
              </w:rPr>
              <w:t xml:space="preserve"> </w:t>
            </w:r>
          </w:p>
        </w:tc>
      </w:tr>
      <w:tr w:rsidR="00C80D4D" w:rsidRPr="00797887" w14:paraId="601131C1" w14:textId="77777777" w:rsidTr="000A4AFC">
        <w:tc>
          <w:tcPr>
            <w:cnfStyle w:val="001000000000" w:firstRow="0" w:lastRow="0" w:firstColumn="1" w:lastColumn="0" w:oddVBand="0" w:evenVBand="0" w:oddHBand="0" w:evenHBand="0" w:firstRowFirstColumn="0" w:firstRowLastColumn="0" w:lastRowFirstColumn="0" w:lastRowLastColumn="0"/>
            <w:tcW w:w="281" w:type="pct"/>
            <w:shd w:val="clear" w:color="auto" w:fill="4472C4" w:themeFill="accent1"/>
          </w:tcPr>
          <w:p w14:paraId="3A3FED06" w14:textId="77777777" w:rsidR="00C80D4D" w:rsidRPr="00E61624" w:rsidRDefault="00C80D4D" w:rsidP="000A4AFC">
            <w:pPr>
              <w:widowControl w:val="0"/>
              <w:suppressAutoHyphens/>
              <w:jc w:val="both"/>
              <w:rPr>
                <w:rFonts w:ascii="Arial" w:eastAsia="Times New Roman" w:hAnsi="Arial" w:cs="Arial"/>
                <w:b/>
                <w:bCs/>
                <w:color w:val="FFFFFF" w:themeColor="background1"/>
                <w:sz w:val="20"/>
                <w:szCs w:val="20"/>
                <w:lang w:eastAsia="it-IT"/>
              </w:rPr>
            </w:pPr>
            <w:r w:rsidRPr="00E61624">
              <w:rPr>
                <w:rFonts w:ascii="Arial" w:eastAsia="Times New Roman" w:hAnsi="Arial" w:cs="Arial"/>
                <w:b/>
                <w:bCs/>
                <w:color w:val="FFFFFF" w:themeColor="background1"/>
                <w:sz w:val="20"/>
                <w:szCs w:val="20"/>
                <w:lang w:eastAsia="it-IT"/>
              </w:rPr>
              <w:t>1/S</w:t>
            </w:r>
          </w:p>
        </w:tc>
        <w:tc>
          <w:tcPr>
            <w:cnfStyle w:val="000010000000" w:firstRow="0" w:lastRow="0" w:firstColumn="0" w:lastColumn="0" w:oddVBand="1" w:evenVBand="0" w:oddHBand="0" w:evenHBand="0" w:firstRowFirstColumn="0" w:firstRowLastColumn="0" w:lastRowFirstColumn="0" w:lastRowLastColumn="0"/>
            <w:tcW w:w="224" w:type="pct"/>
            <w:shd w:val="clear" w:color="auto" w:fill="4472C4" w:themeFill="accent1"/>
          </w:tcPr>
          <w:p w14:paraId="4174DC77" w14:textId="77777777" w:rsidR="00C80D4D" w:rsidRPr="00E61624" w:rsidRDefault="00C80D4D" w:rsidP="000A4AFC">
            <w:pPr>
              <w:widowControl w:val="0"/>
              <w:suppressAutoHyphens/>
              <w:jc w:val="both"/>
              <w:rPr>
                <w:rFonts w:ascii="Arial" w:eastAsia="Times New Roman" w:hAnsi="Arial" w:cs="Arial"/>
                <w:b/>
                <w:bCs/>
                <w:i/>
                <w:iCs/>
                <w:color w:val="FFFFFF" w:themeColor="background1"/>
                <w:sz w:val="20"/>
                <w:szCs w:val="20"/>
                <w:lang w:eastAsia="it-IT"/>
              </w:rPr>
            </w:pPr>
            <w:r w:rsidRPr="00E61624">
              <w:rPr>
                <w:rFonts w:ascii="Arial" w:eastAsia="Times New Roman" w:hAnsi="Arial" w:cs="Arial"/>
                <w:b/>
                <w:bCs/>
                <w:i/>
                <w:iCs/>
                <w:color w:val="FFFFFF" w:themeColor="background1"/>
                <w:sz w:val="20"/>
                <w:szCs w:val="20"/>
                <w:lang w:eastAsia="it-IT"/>
              </w:rPr>
              <w:t>4</w:t>
            </w:r>
          </w:p>
        </w:tc>
        <w:tc>
          <w:tcPr>
            <w:tcW w:w="2342" w:type="pct"/>
            <w:shd w:val="clear" w:color="auto" w:fill="FFFFFF" w:themeFill="background1"/>
          </w:tcPr>
          <w:p w14:paraId="3B3AA08A" w14:textId="77777777" w:rsidR="00C80D4D" w:rsidRPr="00111990" w:rsidRDefault="00C80D4D" w:rsidP="000A4AF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111990">
              <w:rPr>
                <w:rFonts w:ascii="Arial" w:eastAsia="Times New Roman" w:hAnsi="Arial" w:cs="Arial"/>
                <w:sz w:val="18"/>
                <w:szCs w:val="18"/>
                <w:lang w:eastAsia="it-IT"/>
              </w:rPr>
              <w:t xml:space="preserve">Consolidamento e perfezionamento della certificazione di qualità UNI EN ISO 9001:2015 del processo “Governance della trasparenza” </w:t>
            </w:r>
            <w:r w:rsidRPr="00111990">
              <w:rPr>
                <w:rFonts w:ascii="Arial" w:eastAsia="Times New Roman" w:hAnsi="Arial" w:cs="Arial"/>
                <w:color w:val="auto"/>
                <w:sz w:val="18"/>
                <w:szCs w:val="18"/>
                <w:lang w:eastAsia="it-IT"/>
              </w:rPr>
              <w:t>e ampliamento del relativo perimetro.</w:t>
            </w:r>
          </w:p>
        </w:tc>
        <w:tc>
          <w:tcPr>
            <w:cnfStyle w:val="000010000000" w:firstRow="0" w:lastRow="0" w:firstColumn="0" w:lastColumn="0" w:oddVBand="1" w:evenVBand="0" w:oddHBand="0" w:evenHBand="0" w:firstRowFirstColumn="0" w:firstRowLastColumn="0" w:lastRowFirstColumn="0" w:lastRowLastColumn="0"/>
            <w:tcW w:w="2152" w:type="pct"/>
            <w:shd w:val="clear" w:color="auto" w:fill="FFFFFF" w:themeFill="background1"/>
          </w:tcPr>
          <w:p w14:paraId="532DA9C5" w14:textId="77777777" w:rsidR="00C80D4D" w:rsidRPr="00111990" w:rsidRDefault="00C80D4D" w:rsidP="000A4AFC">
            <w:pPr>
              <w:widowControl w:val="0"/>
              <w:suppressAutoHyphens/>
              <w:jc w:val="both"/>
              <w:rPr>
                <w:rFonts w:ascii="Arial" w:eastAsia="Times New Roman" w:hAnsi="Arial" w:cs="Arial"/>
                <w:strike/>
                <w:sz w:val="18"/>
                <w:szCs w:val="18"/>
                <w:lang w:eastAsia="it-IT"/>
              </w:rPr>
            </w:pPr>
            <w:bookmarkStart w:id="209" w:name="_Hlk26442195"/>
            <w:r w:rsidRPr="00111990">
              <w:rPr>
                <w:rFonts w:ascii="Arial" w:eastAsia="Times New Roman" w:hAnsi="Arial" w:cs="Arial"/>
                <w:color w:val="auto"/>
                <w:sz w:val="18"/>
                <w:szCs w:val="18"/>
                <w:lang w:eastAsia="it-IT"/>
              </w:rPr>
              <w:t xml:space="preserve">AZIONE INTEGRALMENTE ATTUATA </w:t>
            </w:r>
            <w:bookmarkEnd w:id="209"/>
          </w:p>
          <w:p w14:paraId="19D6CA07" w14:textId="77777777" w:rsidR="00C80D4D" w:rsidRPr="00111990" w:rsidRDefault="00C80D4D" w:rsidP="000A4AFC">
            <w:pPr>
              <w:widowControl w:val="0"/>
              <w:suppressAutoHyphens/>
              <w:jc w:val="both"/>
              <w:rPr>
                <w:rFonts w:ascii="Arial" w:eastAsia="Arial" w:hAnsi="Arial" w:cs="Arial"/>
                <w:i/>
                <w:iCs/>
                <w:sz w:val="18"/>
                <w:szCs w:val="18"/>
              </w:rPr>
            </w:pPr>
            <w:r w:rsidRPr="00111990">
              <w:rPr>
                <w:rFonts w:ascii="Arial" w:eastAsia="Times New Roman" w:hAnsi="Arial" w:cs="Arial"/>
                <w:color w:val="auto"/>
                <w:sz w:val="18"/>
                <w:szCs w:val="18"/>
                <w:lang w:eastAsia="it-IT"/>
              </w:rPr>
              <w:t xml:space="preserve">È stata mantenuta la certificazione di qualità con Audit interno svolto il </w:t>
            </w:r>
            <w:r w:rsidRPr="00111990">
              <w:rPr>
                <w:rFonts w:ascii="Arial" w:eastAsia="Times New Roman" w:hAnsi="Arial" w:cs="Arial"/>
                <w:i/>
                <w:iCs/>
                <w:color w:val="auto"/>
                <w:sz w:val="18"/>
                <w:szCs w:val="18"/>
                <w:lang w:eastAsia="it-IT"/>
              </w:rPr>
              <w:t>30/04/2021</w:t>
            </w:r>
            <w:r w:rsidRPr="00111990">
              <w:rPr>
                <w:rFonts w:ascii="Arial" w:eastAsia="Times New Roman" w:hAnsi="Arial" w:cs="Arial"/>
                <w:color w:val="auto"/>
                <w:sz w:val="18"/>
                <w:szCs w:val="18"/>
                <w:lang w:eastAsia="it-IT"/>
              </w:rPr>
              <w:t>. Nel corso del 2021 sono stati r</w:t>
            </w:r>
            <w:r w:rsidRPr="00111990">
              <w:rPr>
                <w:rFonts w:ascii="Arial" w:eastAsia="Arial" w:hAnsi="Arial" w:cs="Arial"/>
                <w:sz w:val="18"/>
                <w:szCs w:val="18"/>
              </w:rPr>
              <w:t>evisionati n. 2</w:t>
            </w:r>
            <w:r w:rsidRPr="00111990">
              <w:rPr>
                <w:rFonts w:ascii="Arial" w:eastAsia="Arial" w:hAnsi="Arial" w:cs="Arial"/>
                <w:color w:val="auto"/>
                <w:sz w:val="18"/>
                <w:szCs w:val="18"/>
              </w:rPr>
              <w:t xml:space="preserve"> sub-processi (“Aggiornamento normativo” e “Monitoraggi”) della</w:t>
            </w:r>
            <w:r w:rsidRPr="00111990">
              <w:rPr>
                <w:rFonts w:ascii="Arial" w:eastAsia="Arial" w:hAnsi="Arial" w:cs="Arial"/>
                <w:sz w:val="18"/>
                <w:szCs w:val="18"/>
              </w:rPr>
              <w:t xml:space="preserve"> “</w:t>
            </w:r>
            <w:r w:rsidRPr="00111990">
              <w:rPr>
                <w:rFonts w:ascii="Arial" w:eastAsia="Arial" w:hAnsi="Arial" w:cs="Arial"/>
                <w:i/>
                <w:iCs/>
                <w:color w:val="auto"/>
                <w:sz w:val="18"/>
                <w:szCs w:val="18"/>
              </w:rPr>
              <w:t xml:space="preserve">Governance della trasparenza” </w:t>
            </w:r>
          </w:p>
        </w:tc>
      </w:tr>
      <w:tr w:rsidR="00C80D4D" w:rsidRPr="00797887" w14:paraId="18C20B2C" w14:textId="77777777" w:rsidTr="000A4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 w:type="pct"/>
            <w:shd w:val="clear" w:color="auto" w:fill="4472C4" w:themeFill="accent1"/>
          </w:tcPr>
          <w:p w14:paraId="0EAE9055" w14:textId="77777777" w:rsidR="00C80D4D" w:rsidRPr="00E61624" w:rsidRDefault="00C80D4D" w:rsidP="000A4AFC">
            <w:pPr>
              <w:widowControl w:val="0"/>
              <w:suppressAutoHyphens/>
              <w:jc w:val="both"/>
              <w:rPr>
                <w:rFonts w:ascii="Arial" w:eastAsia="Times New Roman" w:hAnsi="Arial" w:cs="Arial"/>
                <w:b/>
                <w:bCs/>
                <w:color w:val="FFFFFF" w:themeColor="background1"/>
                <w:sz w:val="20"/>
                <w:szCs w:val="20"/>
                <w:lang w:eastAsia="it-IT"/>
              </w:rPr>
            </w:pPr>
            <w:r w:rsidRPr="00E61624">
              <w:rPr>
                <w:rFonts w:ascii="Arial" w:eastAsia="Times New Roman" w:hAnsi="Arial" w:cs="Arial"/>
                <w:b/>
                <w:bCs/>
                <w:color w:val="FFFFFF" w:themeColor="background1"/>
                <w:sz w:val="20"/>
                <w:szCs w:val="20"/>
                <w:lang w:eastAsia="it-IT"/>
              </w:rPr>
              <w:t>1/S</w:t>
            </w:r>
          </w:p>
        </w:tc>
        <w:tc>
          <w:tcPr>
            <w:cnfStyle w:val="000010000000" w:firstRow="0" w:lastRow="0" w:firstColumn="0" w:lastColumn="0" w:oddVBand="1" w:evenVBand="0" w:oddHBand="0" w:evenHBand="0" w:firstRowFirstColumn="0" w:firstRowLastColumn="0" w:lastRowFirstColumn="0" w:lastRowLastColumn="0"/>
            <w:tcW w:w="224" w:type="pct"/>
            <w:shd w:val="clear" w:color="auto" w:fill="4472C4" w:themeFill="accent1"/>
          </w:tcPr>
          <w:p w14:paraId="59E3D0D6" w14:textId="77777777" w:rsidR="00C80D4D" w:rsidRPr="00E61624" w:rsidRDefault="00C80D4D" w:rsidP="000A4AFC">
            <w:pPr>
              <w:widowControl w:val="0"/>
              <w:suppressAutoHyphens/>
              <w:jc w:val="both"/>
              <w:rPr>
                <w:rFonts w:ascii="Arial" w:eastAsia="Times New Roman" w:hAnsi="Arial" w:cs="Arial"/>
                <w:b/>
                <w:bCs/>
                <w:i/>
                <w:color w:val="FFFFFF" w:themeColor="background1"/>
                <w:sz w:val="20"/>
                <w:szCs w:val="20"/>
                <w:lang w:eastAsia="it-IT"/>
              </w:rPr>
            </w:pPr>
            <w:r w:rsidRPr="00E61624">
              <w:rPr>
                <w:rFonts w:ascii="Arial" w:eastAsia="Times New Roman" w:hAnsi="Arial" w:cs="Arial"/>
                <w:b/>
                <w:bCs/>
                <w:i/>
                <w:color w:val="FFFFFF" w:themeColor="background1"/>
                <w:sz w:val="20"/>
                <w:szCs w:val="20"/>
                <w:lang w:eastAsia="it-IT"/>
              </w:rPr>
              <w:t>5</w:t>
            </w:r>
          </w:p>
        </w:tc>
        <w:tc>
          <w:tcPr>
            <w:tcW w:w="2342" w:type="pct"/>
            <w:shd w:val="clear" w:color="auto" w:fill="FFFFFF" w:themeFill="background1"/>
          </w:tcPr>
          <w:p w14:paraId="13CF9848" w14:textId="77777777" w:rsidR="00C80D4D" w:rsidRPr="00111990"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it-IT"/>
              </w:rPr>
            </w:pPr>
            <w:r w:rsidRPr="00111990">
              <w:rPr>
                <w:rFonts w:ascii="Arial" w:eastAsia="Times New Roman" w:hAnsi="Arial" w:cs="Arial"/>
                <w:sz w:val="18"/>
                <w:szCs w:val="18"/>
                <w:lang w:eastAsia="it-IT"/>
              </w:rPr>
              <w:t>Perfezionamento del sistema per le pubblicazioni di cui all’art. 26, comma 2, e 27 del D.lgs. 33/2013 (Sovvenzioni, contributi, sussidi, vantaggi economici) in termini di maggiore rispondenza al contenuto dell’obbligo, maggiore fruibilità e velocità di ricerca dall’esterno</w:t>
            </w:r>
          </w:p>
        </w:tc>
        <w:tc>
          <w:tcPr>
            <w:cnfStyle w:val="000010000000" w:firstRow="0" w:lastRow="0" w:firstColumn="0" w:lastColumn="0" w:oddVBand="1" w:evenVBand="0" w:oddHBand="0" w:evenHBand="0" w:firstRowFirstColumn="0" w:firstRowLastColumn="0" w:lastRowFirstColumn="0" w:lastRowLastColumn="0"/>
            <w:tcW w:w="2152" w:type="pct"/>
            <w:shd w:val="clear" w:color="auto" w:fill="FFFFFF" w:themeFill="background1"/>
          </w:tcPr>
          <w:p w14:paraId="1E11C345" w14:textId="77777777" w:rsidR="00C80D4D" w:rsidRPr="00111990" w:rsidRDefault="00C80D4D" w:rsidP="000A4AFC">
            <w:pPr>
              <w:widowControl w:val="0"/>
              <w:suppressAutoHyphens/>
              <w:jc w:val="both"/>
              <w:rPr>
                <w:rFonts w:ascii="Arial" w:eastAsia="Times New Roman" w:hAnsi="Arial" w:cs="Arial"/>
                <w:strike/>
                <w:sz w:val="18"/>
                <w:szCs w:val="18"/>
                <w:lang w:eastAsia="it-IT"/>
              </w:rPr>
            </w:pPr>
            <w:r w:rsidRPr="00111990">
              <w:rPr>
                <w:rFonts w:ascii="Arial" w:eastAsia="Times New Roman" w:hAnsi="Arial" w:cs="Arial"/>
                <w:color w:val="auto"/>
                <w:sz w:val="18"/>
                <w:szCs w:val="18"/>
                <w:lang w:eastAsia="it-IT"/>
              </w:rPr>
              <w:t xml:space="preserve">AZIONE INTEGRALMENTE ATTUATA </w:t>
            </w:r>
          </w:p>
          <w:p w14:paraId="2A7D01FD" w14:textId="77777777" w:rsidR="00C80D4D" w:rsidRPr="00111990" w:rsidRDefault="00C80D4D" w:rsidP="000A4AFC">
            <w:pPr>
              <w:widowControl w:val="0"/>
              <w:jc w:val="both"/>
              <w:rPr>
                <w:rFonts w:ascii="Arial" w:hAnsi="Arial" w:cs="Arial"/>
                <w:sz w:val="18"/>
                <w:szCs w:val="18"/>
              </w:rPr>
            </w:pPr>
            <w:r w:rsidRPr="00111990">
              <w:rPr>
                <w:rFonts w:ascii="Arial" w:eastAsia="Times New Roman" w:hAnsi="Arial" w:cs="Arial"/>
                <w:color w:val="auto"/>
                <w:sz w:val="18"/>
                <w:szCs w:val="18"/>
                <w:lang w:eastAsia="it-IT"/>
              </w:rPr>
              <w:t>Attuate le fasi 2, 3, 4 e 5 relative: 1. alla p</w:t>
            </w:r>
            <w:r w:rsidRPr="00111990">
              <w:rPr>
                <w:rFonts w:ascii="Arial" w:eastAsia="Arial" w:hAnsi="Arial" w:cs="Arial"/>
                <w:color w:val="auto"/>
                <w:sz w:val="18"/>
                <w:szCs w:val="18"/>
              </w:rPr>
              <w:t>ubblicazione mediante link degli atti di concessione alla banca dati degli atti amministrativi, 2. alla progettazione degli ulteriori interventi di miglioramento dell’applicativo di pubblicazione, 3. alla realizzazione delle modifiche all’applicativo e contestuale aggiornamento dei manuali d’uso, 4. alla predisposizione di documenti e/o informazioni divulgative sulle procedure di pubblicazione</w:t>
            </w:r>
            <w:r>
              <w:rPr>
                <w:rFonts w:ascii="Arial" w:eastAsia="Arial" w:hAnsi="Arial" w:cs="Arial"/>
                <w:color w:val="auto"/>
                <w:sz w:val="18"/>
                <w:szCs w:val="18"/>
              </w:rPr>
              <w:t>.</w:t>
            </w:r>
          </w:p>
        </w:tc>
      </w:tr>
      <w:tr w:rsidR="00C80D4D" w:rsidRPr="00797887" w14:paraId="785B530A" w14:textId="77777777" w:rsidTr="000A4AFC">
        <w:tc>
          <w:tcPr>
            <w:cnfStyle w:val="001000000000" w:firstRow="0" w:lastRow="0" w:firstColumn="1" w:lastColumn="0" w:oddVBand="0" w:evenVBand="0" w:oddHBand="0" w:evenHBand="0" w:firstRowFirstColumn="0" w:firstRowLastColumn="0" w:lastRowFirstColumn="0" w:lastRowLastColumn="0"/>
            <w:tcW w:w="281" w:type="pct"/>
            <w:shd w:val="clear" w:color="auto" w:fill="4472C4" w:themeFill="accent1"/>
          </w:tcPr>
          <w:p w14:paraId="67335CAA" w14:textId="77777777" w:rsidR="00C80D4D" w:rsidRPr="00E61624" w:rsidRDefault="00C80D4D" w:rsidP="000A4AFC">
            <w:pPr>
              <w:widowControl w:val="0"/>
              <w:suppressAutoHyphens/>
              <w:jc w:val="both"/>
              <w:rPr>
                <w:rFonts w:ascii="Arial" w:eastAsia="Times New Roman" w:hAnsi="Arial" w:cs="Arial"/>
                <w:b/>
                <w:bCs/>
                <w:color w:val="FFFFFF" w:themeColor="background1"/>
                <w:sz w:val="20"/>
                <w:szCs w:val="20"/>
                <w:lang w:eastAsia="it-IT"/>
              </w:rPr>
            </w:pPr>
            <w:r w:rsidRPr="00E61624">
              <w:rPr>
                <w:rFonts w:ascii="Arial" w:eastAsia="Times New Roman" w:hAnsi="Arial" w:cs="Arial"/>
                <w:b/>
                <w:bCs/>
                <w:color w:val="FFFFFF" w:themeColor="background1"/>
                <w:sz w:val="20"/>
                <w:szCs w:val="20"/>
                <w:lang w:eastAsia="it-IT"/>
              </w:rPr>
              <w:t>1/S</w:t>
            </w:r>
          </w:p>
        </w:tc>
        <w:tc>
          <w:tcPr>
            <w:cnfStyle w:val="000010000000" w:firstRow="0" w:lastRow="0" w:firstColumn="0" w:lastColumn="0" w:oddVBand="1" w:evenVBand="0" w:oddHBand="0" w:evenHBand="0" w:firstRowFirstColumn="0" w:firstRowLastColumn="0" w:lastRowFirstColumn="0" w:lastRowLastColumn="0"/>
            <w:tcW w:w="224" w:type="pct"/>
            <w:shd w:val="clear" w:color="auto" w:fill="4472C4" w:themeFill="accent1"/>
          </w:tcPr>
          <w:p w14:paraId="3876E31D" w14:textId="77777777" w:rsidR="00C80D4D" w:rsidRPr="00E61624" w:rsidRDefault="00C80D4D" w:rsidP="000A4AFC">
            <w:pPr>
              <w:widowControl w:val="0"/>
              <w:suppressAutoHyphens/>
              <w:jc w:val="both"/>
              <w:rPr>
                <w:rFonts w:ascii="Arial" w:eastAsia="Times New Roman" w:hAnsi="Arial" w:cs="Arial"/>
                <w:b/>
                <w:bCs/>
                <w:i/>
                <w:color w:val="FFFFFF" w:themeColor="background1"/>
                <w:sz w:val="20"/>
                <w:szCs w:val="20"/>
                <w:lang w:eastAsia="it-IT"/>
              </w:rPr>
            </w:pPr>
            <w:r w:rsidRPr="00E61624">
              <w:rPr>
                <w:rFonts w:ascii="Arial" w:eastAsia="Times New Roman" w:hAnsi="Arial" w:cs="Arial"/>
                <w:b/>
                <w:bCs/>
                <w:i/>
                <w:color w:val="FFFFFF" w:themeColor="background1"/>
                <w:sz w:val="20"/>
                <w:szCs w:val="20"/>
                <w:lang w:eastAsia="it-IT"/>
              </w:rPr>
              <w:t>6</w:t>
            </w:r>
          </w:p>
        </w:tc>
        <w:tc>
          <w:tcPr>
            <w:tcW w:w="2342" w:type="pct"/>
            <w:shd w:val="clear" w:color="auto" w:fill="FFFFFF" w:themeFill="background1"/>
          </w:tcPr>
          <w:p w14:paraId="43F3A4F4" w14:textId="77777777" w:rsidR="00C80D4D" w:rsidRPr="00111990" w:rsidRDefault="00C80D4D" w:rsidP="000A4AF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111990">
              <w:rPr>
                <w:rFonts w:ascii="Arial" w:eastAsia="Times New Roman" w:hAnsi="Arial" w:cs="Arial"/>
                <w:bCs/>
                <w:sz w:val="18"/>
                <w:szCs w:val="18"/>
                <w:lang w:eastAsia="it-IT"/>
              </w:rPr>
              <w:t>Sviluppo del sistema per la gestione delle pubblicazioni di cui all’art. 35 del D.lgs. 33/2013 (Procedimenti amministrativi) tramite l’informatizzazione del flusso per alimentare la pubblicazione dei dati e delle informazioni</w:t>
            </w:r>
          </w:p>
        </w:tc>
        <w:tc>
          <w:tcPr>
            <w:cnfStyle w:val="000010000000" w:firstRow="0" w:lastRow="0" w:firstColumn="0" w:lastColumn="0" w:oddVBand="1" w:evenVBand="0" w:oddHBand="0" w:evenHBand="0" w:firstRowFirstColumn="0" w:firstRowLastColumn="0" w:lastRowFirstColumn="0" w:lastRowLastColumn="0"/>
            <w:tcW w:w="2152" w:type="pct"/>
            <w:shd w:val="clear" w:color="auto" w:fill="FFFFFF" w:themeFill="background1"/>
          </w:tcPr>
          <w:p w14:paraId="750C012D" w14:textId="77777777" w:rsidR="00C80D4D" w:rsidRPr="00111990" w:rsidRDefault="00C80D4D" w:rsidP="000A4AFC">
            <w:pPr>
              <w:widowControl w:val="0"/>
              <w:suppressAutoHyphens/>
              <w:jc w:val="both"/>
              <w:rPr>
                <w:rFonts w:ascii="Arial" w:eastAsia="Arial" w:hAnsi="Arial" w:cs="Arial"/>
                <w:color w:val="auto"/>
                <w:sz w:val="18"/>
                <w:szCs w:val="18"/>
              </w:rPr>
            </w:pPr>
            <w:r w:rsidRPr="00111990">
              <w:rPr>
                <w:rFonts w:ascii="Arial" w:eastAsia="Arial" w:hAnsi="Arial" w:cs="Arial"/>
                <w:color w:val="auto"/>
                <w:sz w:val="18"/>
                <w:szCs w:val="18"/>
              </w:rPr>
              <w:t>ATTUATA FASE 2: Progettazione e implementazione della soluzione informatica definita nella fase precedente, sulla base del documento di specifiche tecniche</w:t>
            </w:r>
          </w:p>
          <w:p w14:paraId="689601B3" w14:textId="77777777" w:rsidR="00C80D4D" w:rsidRPr="00111990" w:rsidRDefault="00C80D4D" w:rsidP="000A4AFC">
            <w:pPr>
              <w:widowControl w:val="0"/>
              <w:suppressAutoHyphens/>
              <w:jc w:val="both"/>
              <w:rPr>
                <w:rFonts w:ascii="Arial" w:eastAsia="Arial" w:hAnsi="Arial" w:cs="Arial"/>
                <w:color w:val="auto"/>
                <w:sz w:val="18"/>
                <w:szCs w:val="18"/>
              </w:rPr>
            </w:pPr>
            <w:r w:rsidRPr="00111990">
              <w:rPr>
                <w:rFonts w:ascii="Arial" w:eastAsia="Arial" w:hAnsi="Arial" w:cs="Arial"/>
                <w:color w:val="auto"/>
                <w:sz w:val="18"/>
                <w:szCs w:val="18"/>
              </w:rPr>
              <w:t xml:space="preserve">ATTUATA FASE 3: Test dell’applicativo e conseguente messa a punto. Migrazione dei dati. </w:t>
            </w:r>
          </w:p>
          <w:p w14:paraId="5DCC0EA9" w14:textId="77777777" w:rsidR="00C80D4D" w:rsidRPr="00111990" w:rsidRDefault="00C80D4D" w:rsidP="000A4AFC">
            <w:pPr>
              <w:widowControl w:val="0"/>
              <w:suppressAutoHyphens/>
              <w:jc w:val="both"/>
              <w:rPr>
                <w:rFonts w:ascii="Arial" w:eastAsia="Arial" w:hAnsi="Arial" w:cs="Arial"/>
                <w:color w:val="FF0000"/>
                <w:sz w:val="18"/>
                <w:szCs w:val="18"/>
              </w:rPr>
            </w:pPr>
            <w:r w:rsidRPr="00111990">
              <w:rPr>
                <w:rFonts w:ascii="Arial" w:eastAsia="Arial" w:hAnsi="Arial" w:cs="Arial"/>
                <w:color w:val="auto"/>
                <w:sz w:val="18"/>
                <w:szCs w:val="18"/>
              </w:rPr>
              <w:t>ANCORA DA REALIZZARE FASE 4: Individuazione degli operatori da abilitare ed erogazione della formazione per l’utilizzo del nuovo applicativo informatico. Come da programmazione, la data prevista è fine aprile 2022.</w:t>
            </w:r>
          </w:p>
        </w:tc>
      </w:tr>
      <w:tr w:rsidR="00C80D4D" w:rsidRPr="00797887" w14:paraId="6D96B916" w14:textId="77777777" w:rsidTr="000A4AFC">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281" w:type="pct"/>
            <w:shd w:val="clear" w:color="auto" w:fill="4472C4" w:themeFill="accent1"/>
          </w:tcPr>
          <w:p w14:paraId="628DAB2E" w14:textId="77777777" w:rsidR="00C80D4D" w:rsidRPr="00E61624" w:rsidRDefault="00C80D4D" w:rsidP="000A4AFC">
            <w:pPr>
              <w:jc w:val="both"/>
              <w:rPr>
                <w:rFonts w:ascii="Arial" w:eastAsia="Times New Roman" w:hAnsi="Arial" w:cs="Arial"/>
                <w:b/>
                <w:bCs/>
                <w:color w:val="FFFFFF" w:themeColor="background1"/>
                <w:sz w:val="20"/>
                <w:szCs w:val="20"/>
                <w:lang w:eastAsia="it-IT"/>
              </w:rPr>
            </w:pPr>
            <w:r w:rsidRPr="00E61624">
              <w:rPr>
                <w:rFonts w:ascii="Arial" w:eastAsia="Times New Roman" w:hAnsi="Arial" w:cs="Arial"/>
                <w:b/>
                <w:bCs/>
                <w:color w:val="FFFFFF" w:themeColor="background1"/>
                <w:sz w:val="20"/>
                <w:szCs w:val="20"/>
                <w:lang w:eastAsia="it-IT"/>
              </w:rPr>
              <w:t>1/S</w:t>
            </w:r>
          </w:p>
        </w:tc>
        <w:tc>
          <w:tcPr>
            <w:cnfStyle w:val="000010000000" w:firstRow="0" w:lastRow="0" w:firstColumn="0" w:lastColumn="0" w:oddVBand="1" w:evenVBand="0" w:oddHBand="0" w:evenHBand="0" w:firstRowFirstColumn="0" w:firstRowLastColumn="0" w:lastRowFirstColumn="0" w:lastRowLastColumn="0"/>
            <w:tcW w:w="224" w:type="pct"/>
            <w:shd w:val="clear" w:color="auto" w:fill="4472C4" w:themeFill="accent1"/>
          </w:tcPr>
          <w:p w14:paraId="6FECE9FC" w14:textId="77777777" w:rsidR="00C80D4D" w:rsidRPr="00E61624" w:rsidRDefault="00C80D4D" w:rsidP="000A4AFC">
            <w:pPr>
              <w:jc w:val="both"/>
              <w:rPr>
                <w:rFonts w:ascii="Arial" w:eastAsia="Times New Roman" w:hAnsi="Arial" w:cs="Arial"/>
                <w:b/>
                <w:bCs/>
                <w:i/>
                <w:iCs/>
                <w:color w:val="FFFFFF" w:themeColor="background1"/>
                <w:sz w:val="20"/>
                <w:szCs w:val="20"/>
                <w:lang w:eastAsia="it-IT"/>
              </w:rPr>
            </w:pPr>
            <w:r w:rsidRPr="00E61624">
              <w:rPr>
                <w:rFonts w:ascii="Arial" w:eastAsia="Times New Roman" w:hAnsi="Arial" w:cs="Arial"/>
                <w:b/>
                <w:bCs/>
                <w:i/>
                <w:iCs/>
                <w:color w:val="FFFFFF" w:themeColor="background1"/>
                <w:sz w:val="20"/>
                <w:szCs w:val="20"/>
                <w:lang w:eastAsia="it-IT"/>
              </w:rPr>
              <w:t>7</w:t>
            </w:r>
          </w:p>
        </w:tc>
        <w:tc>
          <w:tcPr>
            <w:tcW w:w="2342" w:type="pct"/>
            <w:shd w:val="clear" w:color="auto" w:fill="FFFFFF" w:themeFill="background1"/>
          </w:tcPr>
          <w:p w14:paraId="6ED9666D" w14:textId="77777777" w:rsidR="00C80D4D" w:rsidRPr="00111990" w:rsidRDefault="00C80D4D" w:rsidP="000A4AFC">
            <w:pPr>
              <w:spacing w:line="257"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111990">
              <w:rPr>
                <w:rFonts w:ascii="Arial" w:eastAsia="Arial" w:hAnsi="Arial" w:cs="Arial"/>
                <w:color w:val="auto"/>
                <w:sz w:val="18"/>
                <w:szCs w:val="18"/>
              </w:rPr>
              <w:t>Studio di fattibilità per lo sviluppo di un sistema informatizzato di segnalazione (</w:t>
            </w:r>
            <w:proofErr w:type="spellStart"/>
            <w:r w:rsidRPr="00111990">
              <w:rPr>
                <w:rFonts w:ascii="Arial" w:eastAsia="Arial" w:hAnsi="Arial" w:cs="Arial"/>
                <w:color w:val="auto"/>
                <w:sz w:val="18"/>
                <w:szCs w:val="18"/>
              </w:rPr>
              <w:t>alert</w:t>
            </w:r>
            <w:proofErr w:type="spellEnd"/>
            <w:r w:rsidRPr="00111990">
              <w:rPr>
                <w:rFonts w:ascii="Arial" w:eastAsia="Arial" w:hAnsi="Arial" w:cs="Arial"/>
                <w:color w:val="auto"/>
                <w:sz w:val="18"/>
                <w:szCs w:val="18"/>
              </w:rPr>
              <w:t>) delle scadenze dei termini entro i quali effettuare le pubblicazioni assistite da applicativi informatici</w:t>
            </w:r>
          </w:p>
        </w:tc>
        <w:tc>
          <w:tcPr>
            <w:cnfStyle w:val="000010000000" w:firstRow="0" w:lastRow="0" w:firstColumn="0" w:lastColumn="0" w:oddVBand="1" w:evenVBand="0" w:oddHBand="0" w:evenHBand="0" w:firstRowFirstColumn="0" w:firstRowLastColumn="0" w:lastRowFirstColumn="0" w:lastRowLastColumn="0"/>
            <w:tcW w:w="2152" w:type="pct"/>
            <w:shd w:val="clear" w:color="auto" w:fill="FFFFFF" w:themeFill="background1"/>
          </w:tcPr>
          <w:p w14:paraId="253B436F" w14:textId="77777777" w:rsidR="00C80D4D" w:rsidRPr="00111990" w:rsidRDefault="00C80D4D" w:rsidP="000A4AFC">
            <w:pPr>
              <w:spacing w:line="257" w:lineRule="auto"/>
              <w:jc w:val="both"/>
              <w:rPr>
                <w:rFonts w:ascii="Arial" w:eastAsia="Times New Roman" w:hAnsi="Arial" w:cs="Arial"/>
                <w:sz w:val="18"/>
                <w:szCs w:val="18"/>
                <w:lang w:eastAsia="it-IT"/>
              </w:rPr>
            </w:pPr>
            <w:r w:rsidRPr="00111990">
              <w:rPr>
                <w:rFonts w:ascii="Arial" w:eastAsia="Arial" w:hAnsi="Arial" w:cs="Arial"/>
                <w:color w:val="auto"/>
                <w:sz w:val="18"/>
                <w:szCs w:val="18"/>
              </w:rPr>
              <w:t xml:space="preserve">AZIONE ATTUATA: Rilasciato il documento contenente gli esiti dello studio di fattibilità entro il 31/12/2021 </w:t>
            </w:r>
          </w:p>
        </w:tc>
      </w:tr>
      <w:tr w:rsidR="00C80D4D" w:rsidRPr="00797887" w14:paraId="38F6EA6D" w14:textId="77777777" w:rsidTr="000A4AFC">
        <w:trPr>
          <w:trHeight w:val="503"/>
        </w:trPr>
        <w:tc>
          <w:tcPr>
            <w:cnfStyle w:val="001000000000" w:firstRow="0" w:lastRow="0" w:firstColumn="1" w:lastColumn="0" w:oddVBand="0" w:evenVBand="0" w:oddHBand="0" w:evenHBand="0" w:firstRowFirstColumn="0" w:firstRowLastColumn="0" w:lastRowFirstColumn="0" w:lastRowLastColumn="0"/>
            <w:tcW w:w="281" w:type="pct"/>
            <w:shd w:val="clear" w:color="auto" w:fill="4472C4" w:themeFill="accent1"/>
          </w:tcPr>
          <w:p w14:paraId="4A4770EF" w14:textId="77777777" w:rsidR="00C80D4D" w:rsidRPr="00E61624" w:rsidRDefault="00C80D4D" w:rsidP="000A4AFC">
            <w:pPr>
              <w:jc w:val="both"/>
              <w:rPr>
                <w:rFonts w:ascii="Arial" w:eastAsia="Times New Roman" w:hAnsi="Arial" w:cs="Arial"/>
                <w:b/>
                <w:bCs/>
                <w:color w:val="FFFFFF" w:themeColor="background1"/>
                <w:sz w:val="20"/>
                <w:szCs w:val="20"/>
                <w:lang w:eastAsia="it-IT"/>
              </w:rPr>
            </w:pPr>
            <w:r w:rsidRPr="00E61624">
              <w:rPr>
                <w:rFonts w:ascii="Arial" w:eastAsia="Times New Roman" w:hAnsi="Arial" w:cs="Arial"/>
                <w:b/>
                <w:bCs/>
                <w:color w:val="FFFFFF" w:themeColor="background1"/>
                <w:sz w:val="20"/>
                <w:szCs w:val="20"/>
                <w:lang w:eastAsia="it-IT"/>
              </w:rPr>
              <w:t>1/S</w:t>
            </w:r>
          </w:p>
        </w:tc>
        <w:tc>
          <w:tcPr>
            <w:cnfStyle w:val="000010000000" w:firstRow="0" w:lastRow="0" w:firstColumn="0" w:lastColumn="0" w:oddVBand="1" w:evenVBand="0" w:oddHBand="0" w:evenHBand="0" w:firstRowFirstColumn="0" w:firstRowLastColumn="0" w:lastRowFirstColumn="0" w:lastRowLastColumn="0"/>
            <w:tcW w:w="224" w:type="pct"/>
            <w:shd w:val="clear" w:color="auto" w:fill="4472C4" w:themeFill="accent1"/>
          </w:tcPr>
          <w:p w14:paraId="31C4690D" w14:textId="77777777" w:rsidR="00C80D4D" w:rsidRPr="00E61624" w:rsidRDefault="00C80D4D" w:rsidP="000A4AFC">
            <w:pPr>
              <w:jc w:val="both"/>
              <w:rPr>
                <w:rFonts w:ascii="Arial" w:eastAsia="Times New Roman" w:hAnsi="Arial" w:cs="Arial"/>
                <w:b/>
                <w:bCs/>
                <w:i/>
                <w:iCs/>
                <w:color w:val="FFFFFF" w:themeColor="background1"/>
                <w:sz w:val="20"/>
                <w:szCs w:val="20"/>
                <w:lang w:eastAsia="it-IT"/>
              </w:rPr>
            </w:pPr>
            <w:r w:rsidRPr="00E61624">
              <w:rPr>
                <w:rFonts w:ascii="Arial" w:eastAsia="Times New Roman" w:hAnsi="Arial" w:cs="Arial"/>
                <w:b/>
                <w:bCs/>
                <w:i/>
                <w:iCs/>
                <w:color w:val="FFFFFF" w:themeColor="background1"/>
                <w:sz w:val="20"/>
                <w:szCs w:val="20"/>
                <w:lang w:eastAsia="it-IT"/>
              </w:rPr>
              <w:t>8</w:t>
            </w:r>
          </w:p>
        </w:tc>
        <w:tc>
          <w:tcPr>
            <w:tcW w:w="2342" w:type="pct"/>
            <w:shd w:val="clear" w:color="auto" w:fill="FFFFFF" w:themeFill="background1"/>
          </w:tcPr>
          <w:p w14:paraId="56FEE499" w14:textId="77777777" w:rsidR="00C80D4D" w:rsidRPr="00111990" w:rsidRDefault="00C80D4D" w:rsidP="000A4AF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sz w:val="18"/>
                <w:szCs w:val="18"/>
              </w:rPr>
            </w:pPr>
            <w:r w:rsidRPr="00111990">
              <w:rPr>
                <w:rFonts w:ascii="Arial" w:eastAsia="Arial" w:hAnsi="Arial" w:cs="Arial"/>
                <w:color w:val="auto"/>
                <w:sz w:val="18"/>
                <w:szCs w:val="18"/>
              </w:rPr>
              <w:t xml:space="preserve">Implementazione di iniziative di confronto su tematiche inerenti alla trasparenza volte alla condivisione di best </w:t>
            </w:r>
            <w:proofErr w:type="spellStart"/>
            <w:r w:rsidRPr="00111990">
              <w:rPr>
                <w:rFonts w:ascii="Arial" w:eastAsia="Arial" w:hAnsi="Arial" w:cs="Arial"/>
                <w:color w:val="auto"/>
                <w:sz w:val="18"/>
                <w:szCs w:val="18"/>
              </w:rPr>
              <w:t>practice</w:t>
            </w:r>
            <w:proofErr w:type="spellEnd"/>
            <w:r w:rsidRPr="00111990">
              <w:rPr>
                <w:rFonts w:ascii="Arial" w:eastAsia="Arial" w:hAnsi="Arial" w:cs="Arial"/>
                <w:color w:val="auto"/>
                <w:sz w:val="18"/>
                <w:szCs w:val="18"/>
              </w:rPr>
              <w:t xml:space="preserve"> tra gli Enti della RIT.</w:t>
            </w:r>
          </w:p>
        </w:tc>
        <w:tc>
          <w:tcPr>
            <w:cnfStyle w:val="000010000000" w:firstRow="0" w:lastRow="0" w:firstColumn="0" w:lastColumn="0" w:oddVBand="1" w:evenVBand="0" w:oddHBand="0" w:evenHBand="0" w:firstRowFirstColumn="0" w:firstRowLastColumn="0" w:lastRowFirstColumn="0" w:lastRowLastColumn="0"/>
            <w:tcW w:w="2152" w:type="pct"/>
            <w:shd w:val="clear" w:color="auto" w:fill="FFFFFF" w:themeFill="background1"/>
          </w:tcPr>
          <w:p w14:paraId="0B94A95C" w14:textId="77777777" w:rsidR="00C80D4D" w:rsidRPr="00111990" w:rsidRDefault="00C80D4D" w:rsidP="000A4AFC">
            <w:pPr>
              <w:spacing w:line="257" w:lineRule="auto"/>
              <w:jc w:val="both"/>
              <w:rPr>
                <w:rFonts w:ascii="Arial" w:eastAsia="Times New Roman" w:hAnsi="Arial" w:cs="Arial"/>
                <w:color w:val="auto"/>
                <w:sz w:val="18"/>
                <w:szCs w:val="18"/>
                <w:lang w:eastAsia="it-IT"/>
              </w:rPr>
            </w:pPr>
            <w:r w:rsidRPr="00111990">
              <w:rPr>
                <w:rFonts w:ascii="Arial" w:eastAsia="Times New Roman" w:hAnsi="Arial" w:cs="Arial"/>
                <w:color w:val="auto"/>
                <w:sz w:val="18"/>
                <w:szCs w:val="18"/>
                <w:lang w:eastAsia="it-IT"/>
              </w:rPr>
              <w:t xml:space="preserve">AZIONE INTEGRALMENTE ATTUATA. </w:t>
            </w:r>
          </w:p>
          <w:p w14:paraId="6131F7DA" w14:textId="77777777" w:rsidR="00C80D4D" w:rsidRPr="00111990" w:rsidRDefault="00C80D4D" w:rsidP="000A4AFC">
            <w:pPr>
              <w:spacing w:line="257" w:lineRule="auto"/>
              <w:jc w:val="both"/>
              <w:rPr>
                <w:rFonts w:ascii="Arial" w:eastAsia="Arial" w:hAnsi="Arial" w:cs="Arial"/>
                <w:color w:val="auto"/>
                <w:sz w:val="18"/>
                <w:szCs w:val="18"/>
              </w:rPr>
            </w:pPr>
            <w:r w:rsidRPr="00111990">
              <w:rPr>
                <w:rFonts w:ascii="Arial" w:eastAsia="Times New Roman" w:hAnsi="Arial" w:cs="Arial"/>
                <w:color w:val="auto"/>
                <w:sz w:val="18"/>
                <w:szCs w:val="18"/>
                <w:lang w:eastAsia="it-IT"/>
              </w:rPr>
              <w:t>Pienamente raggiunto il valore target di n.</w:t>
            </w:r>
            <w:r w:rsidRPr="00111990">
              <w:rPr>
                <w:rFonts w:ascii="Arial" w:eastAsia="Arial" w:hAnsi="Arial" w:cs="Arial"/>
                <w:color w:val="auto"/>
                <w:sz w:val="18"/>
                <w:szCs w:val="18"/>
              </w:rPr>
              <w:t xml:space="preserve"> 3 best </w:t>
            </w:r>
            <w:proofErr w:type="spellStart"/>
            <w:r w:rsidRPr="00111990">
              <w:rPr>
                <w:rFonts w:ascii="Arial" w:eastAsia="Arial" w:hAnsi="Arial" w:cs="Arial"/>
                <w:color w:val="auto"/>
                <w:sz w:val="18"/>
                <w:szCs w:val="18"/>
              </w:rPr>
              <w:t>practice</w:t>
            </w:r>
            <w:proofErr w:type="spellEnd"/>
            <w:r w:rsidRPr="00111990">
              <w:rPr>
                <w:rFonts w:ascii="Arial" w:eastAsia="Arial" w:hAnsi="Arial" w:cs="Arial"/>
                <w:color w:val="auto"/>
                <w:sz w:val="18"/>
                <w:szCs w:val="18"/>
              </w:rPr>
              <w:t xml:space="preserve"> condivise tra gli Enti della RIT: 1. percorso </w:t>
            </w:r>
            <w:r w:rsidRPr="00111990">
              <w:rPr>
                <w:rFonts w:ascii="Arial" w:eastAsia="Arial" w:hAnsi="Arial" w:cs="Arial"/>
                <w:color w:val="auto"/>
                <w:sz w:val="18"/>
                <w:szCs w:val="18"/>
              </w:rPr>
              <w:lastRenderedPageBreak/>
              <w:t xml:space="preserve">scheda privacy per la pubblicazione di tutti gli atti amministrativi (RER), 2. pubblicazione degli atti esecutivi dei contratti pubblici (RER) 3. gestione delle richieste di accesso e del registro tramite il protocollo informatico (Agenzia regionale Lavoro E-R) </w:t>
            </w:r>
          </w:p>
          <w:p w14:paraId="54FE4055" w14:textId="77777777" w:rsidR="00C80D4D" w:rsidRPr="00111990" w:rsidRDefault="00C80D4D" w:rsidP="000A4AFC">
            <w:pPr>
              <w:spacing w:line="257" w:lineRule="auto"/>
              <w:jc w:val="both"/>
              <w:rPr>
                <w:rFonts w:ascii="Arial" w:eastAsia="Times New Roman" w:hAnsi="Arial" w:cs="Arial"/>
                <w:sz w:val="18"/>
                <w:szCs w:val="18"/>
                <w:lang w:eastAsia="it-IT"/>
              </w:rPr>
            </w:pPr>
          </w:p>
        </w:tc>
      </w:tr>
      <w:tr w:rsidR="00C80D4D" w:rsidRPr="00797887" w14:paraId="6A4CE8D6" w14:textId="77777777" w:rsidTr="000A4AF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1" w:type="pct"/>
            <w:shd w:val="clear" w:color="auto" w:fill="4472C4" w:themeFill="accent1"/>
          </w:tcPr>
          <w:p w14:paraId="738C2080" w14:textId="77777777" w:rsidR="00C80D4D" w:rsidRPr="00E61624" w:rsidRDefault="00C80D4D" w:rsidP="000A4AFC">
            <w:pPr>
              <w:widowControl w:val="0"/>
              <w:suppressAutoHyphens/>
              <w:jc w:val="both"/>
              <w:rPr>
                <w:rFonts w:ascii="Arial" w:eastAsia="Times New Roman" w:hAnsi="Arial" w:cs="Arial"/>
                <w:b/>
                <w:bCs/>
                <w:color w:val="FFFFFF" w:themeColor="background1"/>
                <w:sz w:val="20"/>
                <w:szCs w:val="20"/>
                <w:lang w:eastAsia="it-IT"/>
              </w:rPr>
            </w:pPr>
            <w:r w:rsidRPr="00E61624">
              <w:rPr>
                <w:rFonts w:ascii="Arial" w:eastAsia="Times New Roman" w:hAnsi="Arial" w:cs="Arial"/>
                <w:b/>
                <w:bCs/>
                <w:color w:val="FFFFFF" w:themeColor="background1"/>
                <w:sz w:val="20"/>
                <w:szCs w:val="20"/>
                <w:lang w:eastAsia="it-IT"/>
              </w:rPr>
              <w:lastRenderedPageBreak/>
              <w:t>1/O</w:t>
            </w:r>
          </w:p>
        </w:tc>
        <w:tc>
          <w:tcPr>
            <w:cnfStyle w:val="000010000000" w:firstRow="0" w:lastRow="0" w:firstColumn="0" w:lastColumn="0" w:oddVBand="1" w:evenVBand="0" w:oddHBand="0" w:evenHBand="0" w:firstRowFirstColumn="0" w:firstRowLastColumn="0" w:lastRowFirstColumn="0" w:lastRowLastColumn="0"/>
            <w:tcW w:w="224" w:type="pct"/>
            <w:shd w:val="clear" w:color="auto" w:fill="4472C4" w:themeFill="accent1"/>
          </w:tcPr>
          <w:p w14:paraId="61C7C496" w14:textId="77777777" w:rsidR="00C80D4D" w:rsidRPr="00E61624" w:rsidRDefault="00C80D4D" w:rsidP="000A4AFC">
            <w:pPr>
              <w:widowControl w:val="0"/>
              <w:suppressAutoHyphens/>
              <w:jc w:val="both"/>
              <w:rPr>
                <w:rFonts w:ascii="Arial" w:eastAsia="Times New Roman" w:hAnsi="Arial" w:cs="Arial"/>
                <w:b/>
                <w:bCs/>
                <w:i/>
                <w:color w:val="FFFFFF" w:themeColor="background1"/>
                <w:sz w:val="20"/>
                <w:szCs w:val="20"/>
                <w:lang w:eastAsia="it-IT"/>
              </w:rPr>
            </w:pPr>
            <w:r w:rsidRPr="00E61624">
              <w:rPr>
                <w:rFonts w:ascii="Arial" w:eastAsia="Times New Roman" w:hAnsi="Arial" w:cs="Arial"/>
                <w:b/>
                <w:bCs/>
                <w:i/>
                <w:color w:val="FFFFFF" w:themeColor="background1"/>
                <w:sz w:val="20"/>
                <w:szCs w:val="20"/>
                <w:lang w:eastAsia="it-IT"/>
              </w:rPr>
              <w:t>1</w:t>
            </w:r>
          </w:p>
        </w:tc>
        <w:tc>
          <w:tcPr>
            <w:tcW w:w="2342" w:type="pct"/>
            <w:shd w:val="clear" w:color="auto" w:fill="FFFFFF" w:themeFill="background1"/>
          </w:tcPr>
          <w:p w14:paraId="47CD9285" w14:textId="77777777" w:rsidR="00C80D4D" w:rsidRPr="00111990"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111990">
              <w:rPr>
                <w:rFonts w:ascii="Arial" w:eastAsia="Times New Roman" w:hAnsi="Arial" w:cs="Arial"/>
                <w:sz w:val="18"/>
                <w:szCs w:val="18"/>
                <w:lang w:eastAsia="it-IT"/>
              </w:rPr>
              <w:t>Implementazione di visual data e info-grafiche sui dati pubblicati, di particolare complessità, individuati anche sulla base di istanze e confronti con la società civile e gli stakeholder in apposite giornate sulla trasparenza e/o eventi sulla comunicazione</w:t>
            </w:r>
          </w:p>
        </w:tc>
        <w:tc>
          <w:tcPr>
            <w:cnfStyle w:val="000010000000" w:firstRow="0" w:lastRow="0" w:firstColumn="0" w:lastColumn="0" w:oddVBand="1" w:evenVBand="0" w:oddHBand="0" w:evenHBand="0" w:firstRowFirstColumn="0" w:firstRowLastColumn="0" w:lastRowFirstColumn="0" w:lastRowLastColumn="0"/>
            <w:tcW w:w="2152" w:type="pct"/>
            <w:shd w:val="clear" w:color="auto" w:fill="auto"/>
          </w:tcPr>
          <w:p w14:paraId="347AE4F7" w14:textId="77777777" w:rsidR="00C80D4D" w:rsidRPr="00111990" w:rsidRDefault="00C80D4D" w:rsidP="000A4AFC">
            <w:pPr>
              <w:widowControl w:val="0"/>
              <w:suppressAutoHyphens/>
              <w:jc w:val="both"/>
              <w:rPr>
                <w:rFonts w:ascii="Arial" w:eastAsia="Times New Roman" w:hAnsi="Arial" w:cs="Arial"/>
                <w:color w:val="auto"/>
                <w:sz w:val="18"/>
                <w:szCs w:val="18"/>
                <w:lang w:eastAsia="it-IT"/>
              </w:rPr>
            </w:pPr>
            <w:r w:rsidRPr="00111990">
              <w:rPr>
                <w:rFonts w:ascii="Arial" w:eastAsia="Times New Roman" w:hAnsi="Arial" w:cs="Arial"/>
                <w:color w:val="auto"/>
                <w:sz w:val="18"/>
                <w:szCs w:val="18"/>
                <w:lang w:eastAsia="it-IT"/>
              </w:rPr>
              <w:t>AZIONE PIENAMENTE ATTUATA</w:t>
            </w:r>
          </w:p>
          <w:p w14:paraId="69AE99BD" w14:textId="77777777" w:rsidR="00C80D4D" w:rsidRPr="00111990" w:rsidRDefault="00C80D4D" w:rsidP="000A4AFC">
            <w:pPr>
              <w:widowControl w:val="0"/>
              <w:suppressAutoHyphens/>
              <w:jc w:val="both"/>
              <w:rPr>
                <w:rFonts w:ascii="Arial" w:eastAsia="Times New Roman" w:hAnsi="Arial" w:cs="Arial"/>
                <w:sz w:val="18"/>
                <w:szCs w:val="18"/>
                <w:lang w:eastAsia="it-IT"/>
              </w:rPr>
            </w:pPr>
            <w:r w:rsidRPr="00111990">
              <w:rPr>
                <w:rFonts w:ascii="Arial" w:eastAsia="Arial" w:hAnsi="Arial" w:cs="Arial"/>
                <w:color w:val="auto"/>
                <w:sz w:val="18"/>
                <w:szCs w:val="18"/>
              </w:rPr>
              <w:t xml:space="preserve">Sono state realizzate due nuovi visual data: art. 26/27 e informazioni sull’organizzazione e il personale integrate </w:t>
            </w:r>
            <w:r w:rsidRPr="00111990">
              <w:rPr>
                <w:rFonts w:ascii="Arial" w:eastAsia="Arial" w:hAnsi="Arial" w:cs="Arial"/>
                <w:color w:val="auto"/>
                <w:sz w:val="18"/>
                <w:szCs w:val="18"/>
                <w:highlight w:val="yellow"/>
              </w:rPr>
              <w:t>(</w:t>
            </w:r>
            <w:r w:rsidRPr="00A61421">
              <w:rPr>
                <w:rFonts w:ascii="Arial" w:eastAsia="Arial" w:hAnsi="Arial" w:cs="Arial"/>
                <w:color w:val="FF0000"/>
                <w:sz w:val="18"/>
                <w:szCs w:val="18"/>
                <w:highlight w:val="yellow"/>
              </w:rPr>
              <w:t>dati in corso di aggiornamento</w:t>
            </w:r>
            <w:r w:rsidRPr="00111990">
              <w:rPr>
                <w:rFonts w:ascii="Arial" w:eastAsia="Arial" w:hAnsi="Arial" w:cs="Arial"/>
                <w:color w:val="auto"/>
                <w:sz w:val="18"/>
                <w:szCs w:val="18"/>
                <w:highlight w:val="yellow"/>
              </w:rPr>
              <w:t>)</w:t>
            </w:r>
            <w:r w:rsidRPr="00111990">
              <w:rPr>
                <w:rFonts w:ascii="Arial" w:eastAsia="Arial" w:hAnsi="Arial" w:cs="Arial"/>
                <w:color w:val="auto"/>
                <w:sz w:val="18"/>
                <w:szCs w:val="18"/>
              </w:rPr>
              <w:t xml:space="preserve"> </w:t>
            </w:r>
          </w:p>
        </w:tc>
      </w:tr>
      <w:tr w:rsidR="00C80D4D" w:rsidRPr="00797887" w14:paraId="33886100" w14:textId="77777777" w:rsidTr="000A4AFC">
        <w:trPr>
          <w:trHeight w:val="1000"/>
        </w:trPr>
        <w:tc>
          <w:tcPr>
            <w:cnfStyle w:val="001000000000" w:firstRow="0" w:lastRow="0" w:firstColumn="1" w:lastColumn="0" w:oddVBand="0" w:evenVBand="0" w:oddHBand="0" w:evenHBand="0" w:firstRowFirstColumn="0" w:firstRowLastColumn="0" w:lastRowFirstColumn="0" w:lastRowLastColumn="0"/>
            <w:tcW w:w="281" w:type="pct"/>
            <w:shd w:val="clear" w:color="auto" w:fill="4472C4" w:themeFill="accent1"/>
          </w:tcPr>
          <w:p w14:paraId="238D3947" w14:textId="77777777" w:rsidR="00C80D4D" w:rsidRPr="00E61624" w:rsidRDefault="00C80D4D" w:rsidP="000A4AFC">
            <w:pPr>
              <w:widowControl w:val="0"/>
              <w:suppressAutoHyphens/>
              <w:jc w:val="both"/>
              <w:rPr>
                <w:rFonts w:ascii="Arial" w:eastAsia="Times New Roman" w:hAnsi="Arial" w:cs="Arial"/>
                <w:b/>
                <w:bCs/>
                <w:color w:val="FFFFFF" w:themeColor="background1"/>
                <w:sz w:val="20"/>
                <w:szCs w:val="20"/>
                <w:lang w:eastAsia="it-IT"/>
              </w:rPr>
            </w:pPr>
            <w:r w:rsidRPr="00E61624">
              <w:rPr>
                <w:rFonts w:ascii="Arial" w:eastAsia="Times New Roman" w:hAnsi="Arial" w:cs="Arial"/>
                <w:b/>
                <w:bCs/>
                <w:color w:val="FFFFFF" w:themeColor="background1"/>
                <w:sz w:val="20"/>
                <w:szCs w:val="20"/>
                <w:lang w:eastAsia="it-IT"/>
              </w:rPr>
              <w:t>1/O</w:t>
            </w:r>
          </w:p>
        </w:tc>
        <w:tc>
          <w:tcPr>
            <w:cnfStyle w:val="000010000000" w:firstRow="0" w:lastRow="0" w:firstColumn="0" w:lastColumn="0" w:oddVBand="1" w:evenVBand="0" w:oddHBand="0" w:evenHBand="0" w:firstRowFirstColumn="0" w:firstRowLastColumn="0" w:lastRowFirstColumn="0" w:lastRowLastColumn="0"/>
            <w:tcW w:w="224" w:type="pct"/>
            <w:shd w:val="clear" w:color="auto" w:fill="4472C4" w:themeFill="accent1"/>
          </w:tcPr>
          <w:p w14:paraId="7BDB22F8" w14:textId="77777777" w:rsidR="00C80D4D" w:rsidRPr="00E61624" w:rsidRDefault="00C80D4D" w:rsidP="000A4AFC">
            <w:pPr>
              <w:widowControl w:val="0"/>
              <w:suppressAutoHyphens/>
              <w:jc w:val="both"/>
              <w:rPr>
                <w:rFonts w:ascii="Arial" w:eastAsia="Times New Roman" w:hAnsi="Arial" w:cs="Arial"/>
                <w:b/>
                <w:bCs/>
                <w:i/>
                <w:color w:val="FFFFFF" w:themeColor="background1"/>
                <w:sz w:val="20"/>
                <w:szCs w:val="20"/>
                <w:lang w:eastAsia="it-IT"/>
              </w:rPr>
            </w:pPr>
            <w:r w:rsidRPr="00E61624">
              <w:rPr>
                <w:rFonts w:ascii="Arial" w:eastAsia="Times New Roman" w:hAnsi="Arial" w:cs="Arial"/>
                <w:b/>
                <w:bCs/>
                <w:i/>
                <w:color w:val="FFFFFF" w:themeColor="background1"/>
                <w:sz w:val="20"/>
                <w:szCs w:val="20"/>
                <w:lang w:eastAsia="it-IT"/>
              </w:rPr>
              <w:t>2</w:t>
            </w:r>
          </w:p>
        </w:tc>
        <w:tc>
          <w:tcPr>
            <w:tcW w:w="2342" w:type="pct"/>
            <w:shd w:val="clear" w:color="auto" w:fill="FFFFFF" w:themeFill="background1"/>
          </w:tcPr>
          <w:p w14:paraId="20D97D8E" w14:textId="77777777" w:rsidR="00C80D4D" w:rsidRPr="00111990" w:rsidRDefault="00C80D4D" w:rsidP="000A4AF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r w:rsidRPr="00111990">
              <w:rPr>
                <w:rFonts w:ascii="Arial" w:eastAsia="Times New Roman" w:hAnsi="Arial" w:cs="Arial"/>
                <w:color w:val="auto"/>
                <w:sz w:val="18"/>
                <w:szCs w:val="18"/>
              </w:rPr>
              <w:t>Revisione delle applicazioni di consultazione della trasparenza. Finalità:</w:t>
            </w:r>
          </w:p>
          <w:p w14:paraId="52B274FF" w14:textId="77777777" w:rsidR="00C80D4D" w:rsidRPr="00111990" w:rsidRDefault="00C80D4D" w:rsidP="000A4AF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r w:rsidRPr="00111990">
              <w:rPr>
                <w:rFonts w:ascii="Arial" w:eastAsia="Times New Roman" w:hAnsi="Arial" w:cs="Arial"/>
                <w:color w:val="auto"/>
                <w:sz w:val="18"/>
                <w:szCs w:val="18"/>
              </w:rPr>
              <w:t>-adeguamento alle evolutive 2019</w:t>
            </w:r>
          </w:p>
          <w:p w14:paraId="233F2E42" w14:textId="77777777" w:rsidR="00C80D4D" w:rsidRPr="00111990" w:rsidRDefault="00C80D4D" w:rsidP="000A4AF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r w:rsidRPr="00111990">
              <w:rPr>
                <w:rFonts w:ascii="Arial" w:eastAsia="Times New Roman" w:hAnsi="Arial" w:cs="Arial"/>
                <w:color w:val="auto"/>
                <w:sz w:val="18"/>
                <w:szCs w:val="18"/>
              </w:rPr>
              <w:t xml:space="preserve">-ripensamento in ottica mobile first- allineamento alla nuova grafica del portale regionale in ottemperanza a linee guida </w:t>
            </w:r>
            <w:proofErr w:type="spellStart"/>
            <w:r w:rsidRPr="00111990">
              <w:rPr>
                <w:rFonts w:ascii="Arial" w:eastAsia="Times New Roman" w:hAnsi="Arial" w:cs="Arial"/>
                <w:color w:val="auto"/>
                <w:sz w:val="18"/>
                <w:szCs w:val="18"/>
              </w:rPr>
              <w:t>Agid</w:t>
            </w:r>
            <w:proofErr w:type="spellEnd"/>
          </w:p>
          <w:p w14:paraId="49DE68BA" w14:textId="77777777" w:rsidR="00C80D4D" w:rsidRPr="00111990" w:rsidRDefault="00C80D4D" w:rsidP="000A4AF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r w:rsidRPr="00111990">
              <w:rPr>
                <w:rFonts w:ascii="Arial" w:eastAsia="Times New Roman" w:hAnsi="Arial" w:cs="Arial"/>
                <w:color w:val="auto"/>
                <w:sz w:val="18"/>
                <w:szCs w:val="18"/>
              </w:rPr>
              <w:t>- incremento usabilità</w:t>
            </w:r>
          </w:p>
          <w:p w14:paraId="74647DBC" w14:textId="77777777" w:rsidR="00C80D4D" w:rsidRPr="00111990" w:rsidRDefault="00C80D4D" w:rsidP="000A4AF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111990">
              <w:rPr>
                <w:rFonts w:ascii="Arial" w:eastAsia="Times New Roman" w:hAnsi="Arial" w:cs="Arial"/>
                <w:color w:val="auto"/>
                <w:sz w:val="18"/>
                <w:szCs w:val="18"/>
              </w:rPr>
              <w:t>- incremento prestazioni di risposta su ricerca ed estrazione dati</w:t>
            </w:r>
          </w:p>
        </w:tc>
        <w:tc>
          <w:tcPr>
            <w:cnfStyle w:val="000010000000" w:firstRow="0" w:lastRow="0" w:firstColumn="0" w:lastColumn="0" w:oddVBand="1" w:evenVBand="0" w:oddHBand="0" w:evenHBand="0" w:firstRowFirstColumn="0" w:firstRowLastColumn="0" w:lastRowFirstColumn="0" w:lastRowLastColumn="0"/>
            <w:tcW w:w="2152" w:type="pct"/>
            <w:shd w:val="clear" w:color="auto" w:fill="FFFFFF" w:themeFill="background1"/>
          </w:tcPr>
          <w:p w14:paraId="4E389127" w14:textId="77777777" w:rsidR="00C80D4D" w:rsidRPr="00111990" w:rsidRDefault="00C80D4D" w:rsidP="000A4AFC">
            <w:pPr>
              <w:widowControl w:val="0"/>
              <w:jc w:val="both"/>
              <w:rPr>
                <w:rFonts w:ascii="Arial" w:eastAsia="Times New Roman" w:hAnsi="Arial" w:cs="Arial"/>
                <w:color w:val="auto"/>
                <w:sz w:val="18"/>
                <w:szCs w:val="18"/>
                <w:lang w:eastAsia="it-IT"/>
              </w:rPr>
            </w:pPr>
            <w:r w:rsidRPr="00111990">
              <w:rPr>
                <w:rFonts w:ascii="Arial" w:eastAsia="Times New Roman" w:hAnsi="Arial" w:cs="Arial"/>
                <w:color w:val="auto"/>
                <w:sz w:val="18"/>
                <w:szCs w:val="18"/>
                <w:lang w:eastAsia="it-IT"/>
              </w:rPr>
              <w:t>AZIONE PIENAMENTE ATTUATA</w:t>
            </w:r>
          </w:p>
          <w:p w14:paraId="6B2568BF" w14:textId="77777777" w:rsidR="00C80D4D" w:rsidRPr="00111990" w:rsidRDefault="00C80D4D" w:rsidP="000A4AFC">
            <w:pPr>
              <w:widowControl w:val="0"/>
              <w:suppressAutoHyphens/>
              <w:jc w:val="both"/>
              <w:rPr>
                <w:rFonts w:ascii="Arial" w:eastAsia="Times New Roman" w:hAnsi="Arial" w:cs="Arial"/>
                <w:strike/>
                <w:color w:val="auto"/>
                <w:sz w:val="18"/>
                <w:szCs w:val="18"/>
                <w:lang w:eastAsia="it-IT"/>
              </w:rPr>
            </w:pPr>
            <w:r w:rsidRPr="00111990">
              <w:rPr>
                <w:rFonts w:ascii="Arial" w:eastAsia="Times New Roman" w:hAnsi="Arial" w:cs="Arial"/>
                <w:color w:val="auto"/>
                <w:sz w:val="18"/>
                <w:szCs w:val="18"/>
                <w:lang w:eastAsia="it-IT"/>
              </w:rPr>
              <w:t xml:space="preserve">Dopo le verifiche di accessibilità e sicurezza sono state rilasciate in data 01/02/2021 le nuove pagine di consultazione. </w:t>
            </w:r>
          </w:p>
          <w:p w14:paraId="15305097" w14:textId="77777777" w:rsidR="00C80D4D" w:rsidRPr="00111990" w:rsidRDefault="00C80D4D" w:rsidP="000A4AFC">
            <w:pPr>
              <w:widowControl w:val="0"/>
              <w:suppressAutoHyphens/>
              <w:jc w:val="both"/>
              <w:rPr>
                <w:rFonts w:ascii="Arial" w:eastAsia="Times New Roman" w:hAnsi="Arial" w:cs="Arial"/>
                <w:color w:val="auto"/>
                <w:sz w:val="18"/>
                <w:szCs w:val="18"/>
                <w:lang w:eastAsia="it-IT"/>
              </w:rPr>
            </w:pPr>
          </w:p>
          <w:p w14:paraId="7990653A" w14:textId="77777777" w:rsidR="00C80D4D" w:rsidRPr="00111990" w:rsidRDefault="00C80D4D" w:rsidP="000A4AFC">
            <w:pPr>
              <w:widowControl w:val="0"/>
              <w:suppressAutoHyphens/>
              <w:jc w:val="both"/>
              <w:rPr>
                <w:rFonts w:ascii="Arial" w:eastAsia="Times New Roman" w:hAnsi="Arial" w:cs="Arial"/>
                <w:color w:val="auto"/>
                <w:sz w:val="18"/>
                <w:szCs w:val="18"/>
                <w:highlight w:val="yellow"/>
                <w:lang w:eastAsia="it-IT"/>
              </w:rPr>
            </w:pPr>
          </w:p>
        </w:tc>
      </w:tr>
    </w:tbl>
    <w:p w14:paraId="11FE0B74" w14:textId="77777777" w:rsidR="00C80D4D" w:rsidRDefault="00C80D4D" w:rsidP="00C80D4D">
      <w:pPr>
        <w:pStyle w:val="Titolo2"/>
        <w:jc w:val="both"/>
        <w:rPr>
          <w:color w:val="1F4E79" w:themeColor="accent5" w:themeShade="80"/>
        </w:rPr>
      </w:pPr>
      <w:bookmarkStart w:id="210" w:name="_Toc27734950"/>
      <w:bookmarkStart w:id="211" w:name="_Toc27735284"/>
      <w:bookmarkStart w:id="212" w:name="_Toc29801874"/>
      <w:bookmarkStart w:id="213" w:name="_Hlk500334669"/>
    </w:p>
    <w:p w14:paraId="5A0A1B6F" w14:textId="77777777" w:rsidR="00C80D4D" w:rsidRDefault="00C80D4D" w:rsidP="00C80D4D">
      <w:pPr>
        <w:autoSpaceDE w:val="0"/>
        <w:autoSpaceDN w:val="0"/>
        <w:adjustRightInd w:val="0"/>
        <w:spacing w:after="0" w:line="276" w:lineRule="auto"/>
        <w:jc w:val="both"/>
        <w:rPr>
          <w:rFonts w:ascii="Arial" w:eastAsia="Times New Roman" w:hAnsi="Arial" w:cs="Arial"/>
          <w:spacing w:val="-3"/>
          <w:sz w:val="16"/>
          <w:szCs w:val="16"/>
          <w:lang w:eastAsia="ar-SA"/>
        </w:rPr>
      </w:pPr>
      <w:bookmarkStart w:id="214" w:name="_Toc27734957"/>
      <w:bookmarkStart w:id="215" w:name="_Toc27735291"/>
      <w:bookmarkStart w:id="216" w:name="_Toc29801881"/>
      <w:bookmarkStart w:id="217" w:name="_Toc91700724"/>
      <w:bookmarkEnd w:id="210"/>
      <w:bookmarkEnd w:id="211"/>
      <w:bookmarkEnd w:id="212"/>
      <w:bookmarkEnd w:id="213"/>
    </w:p>
    <w:p w14:paraId="50CB574D" w14:textId="77777777" w:rsidR="00C80D4D" w:rsidRPr="00AA1D4E" w:rsidRDefault="00C80D4D" w:rsidP="00C80D4D">
      <w:pPr>
        <w:pStyle w:val="Titolo1"/>
        <w:rPr>
          <w:color w:val="1F4E79" w:themeColor="accent5" w:themeShade="80"/>
        </w:rPr>
      </w:pPr>
      <w:bookmarkStart w:id="218" w:name="_Toc92295840"/>
      <w:r w:rsidRPr="00AA1D4E">
        <w:rPr>
          <w:color w:val="1F4E79" w:themeColor="accent5" w:themeShade="80"/>
        </w:rPr>
        <w:t>13 La programmazione dell’attuazione della trasparenza</w:t>
      </w:r>
      <w:bookmarkEnd w:id="218"/>
      <w:r w:rsidRPr="00AA1D4E">
        <w:rPr>
          <w:color w:val="1F4E79" w:themeColor="accent5" w:themeShade="80"/>
        </w:rPr>
        <w:t xml:space="preserve"> </w:t>
      </w:r>
    </w:p>
    <w:p w14:paraId="23E106FB" w14:textId="77777777" w:rsidR="00C80D4D" w:rsidRDefault="00C80D4D" w:rsidP="00C80D4D">
      <w:pPr>
        <w:autoSpaceDE w:val="0"/>
        <w:autoSpaceDN w:val="0"/>
        <w:adjustRightInd w:val="0"/>
        <w:spacing w:after="0" w:line="276" w:lineRule="auto"/>
        <w:jc w:val="both"/>
        <w:rPr>
          <w:rFonts w:ascii="Arial" w:eastAsia="Times New Roman" w:hAnsi="Arial" w:cs="Arial"/>
          <w:spacing w:val="-3"/>
          <w:sz w:val="16"/>
          <w:szCs w:val="16"/>
          <w:lang w:eastAsia="ar-SA"/>
        </w:rPr>
      </w:pPr>
    </w:p>
    <w:p w14:paraId="0AD59524"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Calibri" w:hAnsi="Arial" w:cs="Arial"/>
        </w:rPr>
      </w:pPr>
      <w:r>
        <w:rPr>
          <w:rFonts w:ascii="Arial" w:eastAsiaTheme="majorEastAsia" w:hAnsi="Arial" w:cstheme="majorBidi"/>
          <w:b/>
          <w:color w:val="1F4E79" w:themeColor="accent5" w:themeShade="80"/>
          <w:sz w:val="24"/>
          <w:szCs w:val="24"/>
          <w:lang w:eastAsia="it-IT"/>
        </w:rPr>
        <w:t xml:space="preserve">La programmazione dell’attuazione della trasparenza </w:t>
      </w:r>
      <w:r>
        <w:rPr>
          <w:rFonts w:ascii="Arial" w:eastAsia="Calibri" w:hAnsi="Arial" w:cs="Arial"/>
        </w:rPr>
        <w:t xml:space="preserve">della </w:t>
      </w:r>
      <w:r w:rsidRPr="0029637F">
        <w:rPr>
          <w:rFonts w:ascii="Arial" w:eastAsia="Calibri" w:hAnsi="Arial" w:cs="Arial"/>
        </w:rPr>
        <w:t>Regione Emilia-Romagna</w:t>
      </w:r>
      <w:r>
        <w:rPr>
          <w:rFonts w:ascii="Arial" w:eastAsia="Times New Roman" w:hAnsi="Arial" w:cs="Arial"/>
          <w:lang w:eastAsia="it-IT"/>
        </w:rPr>
        <w:t>,</w:t>
      </w:r>
      <w:r w:rsidRPr="008D4D61">
        <w:rPr>
          <w:rFonts w:ascii="Arial" w:eastAsia="Times New Roman" w:hAnsi="Arial" w:cs="Arial"/>
          <w:lang w:eastAsia="it-IT"/>
        </w:rPr>
        <w:t xml:space="preserve"> nell’ottica integrata delle sue articolazioni di Giunta e Assemblea legislativa</w:t>
      </w:r>
      <w:r>
        <w:rPr>
          <w:rFonts w:ascii="Arial" w:eastAsia="Times New Roman" w:hAnsi="Arial" w:cs="Arial"/>
          <w:lang w:eastAsia="it-IT"/>
        </w:rPr>
        <w:t>,</w:t>
      </w:r>
      <w:r>
        <w:rPr>
          <w:rFonts w:ascii="Arial" w:eastAsia="Calibri" w:hAnsi="Arial" w:cs="Arial"/>
        </w:rPr>
        <w:t xml:space="preserve"> si </w:t>
      </w:r>
      <w:r w:rsidRPr="00100729">
        <w:rPr>
          <w:rFonts w:ascii="Arial" w:eastAsia="Calibri" w:hAnsi="Arial" w:cs="Arial"/>
        </w:rPr>
        <w:t>sviluppa su due direttrici</w:t>
      </w:r>
      <w:r>
        <w:rPr>
          <w:rFonts w:ascii="Arial" w:eastAsia="Calibri" w:hAnsi="Arial" w:cs="Arial"/>
        </w:rPr>
        <w:t>:</w:t>
      </w:r>
    </w:p>
    <w:p w14:paraId="3EC74445" w14:textId="77777777" w:rsidR="00C80D4D" w:rsidRPr="00310C19"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Pr>
          <w:rFonts w:ascii="Arial" w:eastAsia="Calibri" w:hAnsi="Arial" w:cs="Arial"/>
        </w:rPr>
        <w:t>1</w:t>
      </w:r>
      <w:r w:rsidRPr="00310C19">
        <w:rPr>
          <w:rFonts w:ascii="Arial" w:eastAsia="Calibri" w:hAnsi="Arial" w:cs="Arial"/>
        </w:rPr>
        <w:t xml:space="preserve">) programmazione </w:t>
      </w:r>
      <w:r>
        <w:rPr>
          <w:rFonts w:ascii="Arial" w:eastAsia="Calibri" w:hAnsi="Arial" w:cs="Arial"/>
        </w:rPr>
        <w:t>degli</w:t>
      </w:r>
      <w:r w:rsidRPr="008D4D61">
        <w:rPr>
          <w:rFonts w:ascii="Arial" w:eastAsia="Times New Roman" w:hAnsi="Arial" w:cs="Arial"/>
          <w:lang w:eastAsia="it-IT"/>
        </w:rPr>
        <w:t xml:space="preserve"> obiettivi e </w:t>
      </w:r>
      <w:r>
        <w:rPr>
          <w:rFonts w:ascii="Arial" w:eastAsia="Times New Roman" w:hAnsi="Arial" w:cs="Arial"/>
          <w:lang w:eastAsia="it-IT"/>
        </w:rPr>
        <w:t>del</w:t>
      </w:r>
      <w:r w:rsidRPr="008D4D61">
        <w:rPr>
          <w:rFonts w:ascii="Arial" w:eastAsia="Times New Roman" w:hAnsi="Arial" w:cs="Arial"/>
          <w:lang w:eastAsia="it-IT"/>
        </w:rPr>
        <w:t xml:space="preserve">le azioni </w:t>
      </w:r>
      <w:r>
        <w:rPr>
          <w:rFonts w:ascii="Arial" w:eastAsia="Times New Roman" w:hAnsi="Arial" w:cs="Arial"/>
          <w:lang w:eastAsia="it-IT"/>
        </w:rPr>
        <w:t>per attuare la</w:t>
      </w:r>
      <w:r w:rsidRPr="008D4D61">
        <w:rPr>
          <w:rFonts w:ascii="Arial" w:eastAsia="Times New Roman" w:hAnsi="Arial" w:cs="Arial"/>
          <w:lang w:eastAsia="it-IT"/>
        </w:rPr>
        <w:t xml:space="preserve"> trasparenza</w:t>
      </w:r>
      <w:r>
        <w:rPr>
          <w:rFonts w:ascii="Arial" w:eastAsia="Times New Roman" w:hAnsi="Arial" w:cs="Arial"/>
          <w:lang w:eastAsia="it-IT"/>
        </w:rPr>
        <w:t>;</w:t>
      </w:r>
      <w:r w:rsidRPr="00310C19">
        <w:rPr>
          <w:rFonts w:ascii="Arial" w:eastAsia="Times New Roman" w:hAnsi="Arial" w:cs="Arial"/>
          <w:lang w:eastAsia="it-IT"/>
        </w:rPr>
        <w:t xml:space="preserve"> </w:t>
      </w:r>
    </w:p>
    <w:p w14:paraId="7D92DBC3"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Pr>
          <w:rFonts w:ascii="Arial" w:eastAsia="Calibri" w:hAnsi="Arial" w:cs="Arial"/>
        </w:rPr>
        <w:t>2</w:t>
      </w:r>
      <w:r w:rsidRPr="00310C19">
        <w:rPr>
          <w:rFonts w:ascii="Arial" w:eastAsia="Calibri" w:hAnsi="Arial" w:cs="Arial"/>
        </w:rPr>
        <w:t xml:space="preserve">) </w:t>
      </w:r>
      <w:r w:rsidRPr="00310C19">
        <w:rPr>
          <w:rFonts w:ascii="Arial" w:eastAsia="Times New Roman" w:hAnsi="Arial" w:cs="Arial"/>
          <w:lang w:eastAsia="it-IT"/>
        </w:rPr>
        <w:t>definizione del modello di governance per l’attuazione della trasparenza</w:t>
      </w:r>
      <w:r>
        <w:rPr>
          <w:rFonts w:ascii="Arial" w:eastAsia="Times New Roman" w:hAnsi="Arial" w:cs="Arial"/>
          <w:lang w:eastAsia="it-IT"/>
        </w:rPr>
        <w:t>.</w:t>
      </w:r>
      <w:r w:rsidRPr="00310C19">
        <w:rPr>
          <w:rFonts w:ascii="Arial" w:eastAsia="Times New Roman" w:hAnsi="Arial" w:cs="Arial"/>
          <w:lang w:eastAsia="it-IT"/>
        </w:rPr>
        <w:t xml:space="preserve"> </w:t>
      </w:r>
    </w:p>
    <w:p w14:paraId="0605B9BC" w14:textId="77777777" w:rsidR="00C80D4D" w:rsidRDefault="00C80D4D" w:rsidP="00C80D4D">
      <w:pPr>
        <w:pStyle w:val="Titolo2"/>
        <w:jc w:val="both"/>
        <w:rPr>
          <w:color w:val="1F4E79" w:themeColor="accent5" w:themeShade="80"/>
        </w:rPr>
      </w:pPr>
    </w:p>
    <w:p w14:paraId="24B3185F" w14:textId="77777777" w:rsidR="00C80D4D" w:rsidRDefault="00C80D4D" w:rsidP="00C80D4D">
      <w:pPr>
        <w:pStyle w:val="Titolo2"/>
        <w:jc w:val="both"/>
        <w:rPr>
          <w:color w:val="1F4E79" w:themeColor="accent5" w:themeShade="80"/>
        </w:rPr>
      </w:pPr>
      <w:bookmarkStart w:id="219" w:name="_Toc92295841"/>
      <w:r>
        <w:rPr>
          <w:color w:val="1F4E79" w:themeColor="accent5" w:themeShade="80"/>
        </w:rPr>
        <w:t>13.1 Programmazione degli o</w:t>
      </w:r>
      <w:r w:rsidRPr="006F686C">
        <w:rPr>
          <w:color w:val="1F4E79" w:themeColor="accent5" w:themeShade="80"/>
        </w:rPr>
        <w:t xml:space="preserve">biettivi e </w:t>
      </w:r>
      <w:r>
        <w:rPr>
          <w:color w:val="1F4E79" w:themeColor="accent5" w:themeShade="80"/>
        </w:rPr>
        <w:t xml:space="preserve">delle </w:t>
      </w:r>
      <w:r w:rsidRPr="006F686C">
        <w:rPr>
          <w:color w:val="1F4E79" w:themeColor="accent5" w:themeShade="80"/>
        </w:rPr>
        <w:t>azioni in materia di trasparenza</w:t>
      </w:r>
      <w:bookmarkEnd w:id="219"/>
      <w:r w:rsidRPr="006F686C">
        <w:rPr>
          <w:color w:val="1F4E79" w:themeColor="accent5" w:themeShade="80"/>
        </w:rPr>
        <w:t xml:space="preserve"> </w:t>
      </w:r>
    </w:p>
    <w:p w14:paraId="05BABB66" w14:textId="77777777" w:rsidR="00C80D4D" w:rsidRPr="00F4311D" w:rsidRDefault="00C80D4D" w:rsidP="00C80D4D">
      <w:pPr>
        <w:rPr>
          <w:sz w:val="10"/>
          <w:szCs w:val="10"/>
        </w:rPr>
      </w:pPr>
    </w:p>
    <w:p w14:paraId="67B3E516"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Calibri" w:hAnsi="Arial" w:cs="Arial"/>
        </w:rPr>
      </w:pPr>
      <w:r w:rsidRPr="00100729">
        <w:rPr>
          <w:rFonts w:ascii="Arial" w:eastAsia="Times New Roman" w:hAnsi="Arial" w:cs="Arial"/>
          <w:lang w:eastAsia="it-IT"/>
        </w:rPr>
        <w:t xml:space="preserve">Partendo dalla rendicontazione dello stato di attuazione al </w:t>
      </w:r>
      <w:r w:rsidRPr="00505705">
        <w:rPr>
          <w:rFonts w:ascii="Arial" w:eastAsia="Times New Roman" w:hAnsi="Arial" w:cs="Arial"/>
          <w:b/>
          <w:bCs/>
          <w:lang w:eastAsia="it-IT"/>
        </w:rPr>
        <w:t>31/12/2021</w:t>
      </w:r>
      <w:r>
        <w:rPr>
          <w:rFonts w:ascii="Arial" w:eastAsia="Times New Roman" w:hAnsi="Arial" w:cs="Arial"/>
          <w:b/>
          <w:bCs/>
          <w:lang w:eastAsia="it-IT"/>
        </w:rPr>
        <w:t xml:space="preserve">, </w:t>
      </w:r>
      <w:r w:rsidRPr="0030608B">
        <w:rPr>
          <w:rFonts w:ascii="Arial" w:eastAsia="Calibri" w:hAnsi="Arial" w:cs="Arial"/>
        </w:rPr>
        <w:t xml:space="preserve">sono di seguito </w:t>
      </w:r>
      <w:r w:rsidRPr="0030608B">
        <w:rPr>
          <w:rFonts w:ascii="Arial" w:eastAsia="Calibri" w:hAnsi="Arial" w:cs="Arial"/>
          <w:b/>
          <w:bCs/>
        </w:rPr>
        <w:t>programmati gli obiettivi e le azioni per attuare la trasparenza per il triennio 2022-2024</w:t>
      </w:r>
      <w:r>
        <w:rPr>
          <w:rFonts w:ascii="Arial" w:eastAsia="Calibri" w:hAnsi="Arial" w:cs="Arial"/>
        </w:rPr>
        <w:t>.</w:t>
      </w:r>
    </w:p>
    <w:p w14:paraId="7B685D32" w14:textId="77777777" w:rsidR="00C80D4D" w:rsidRPr="002C67A0"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Calibri" w:hAnsi="Arial" w:cs="Arial"/>
          <w:sz w:val="10"/>
          <w:szCs w:val="10"/>
        </w:rPr>
      </w:pPr>
    </w:p>
    <w:p w14:paraId="6DCC500E"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Calibri" w:hAnsi="Arial" w:cs="Arial"/>
        </w:rPr>
      </w:pPr>
      <w:r w:rsidRPr="0030608B">
        <w:rPr>
          <w:rFonts w:ascii="Arial" w:eastAsia="Calibri" w:hAnsi="Arial" w:cs="Arial"/>
        </w:rPr>
        <w:t xml:space="preserve">Gli </w:t>
      </w:r>
      <w:r w:rsidRPr="0030608B">
        <w:rPr>
          <w:rFonts w:ascii="Arial" w:hAnsi="Arial" w:cs="Arial"/>
          <w:b/>
          <w:i/>
          <w:iCs/>
          <w:color w:val="1F4E79" w:themeColor="accent5" w:themeShade="80"/>
        </w:rPr>
        <w:t>obiettivi strategici in materia di trasparenza e accesso civico</w:t>
      </w:r>
      <w:r w:rsidRPr="0030608B">
        <w:rPr>
          <w:rFonts w:ascii="Arial" w:eastAsia="Calibri" w:hAnsi="Arial" w:cs="Arial"/>
          <w:b/>
          <w:bCs/>
        </w:rPr>
        <w:t xml:space="preserve"> </w:t>
      </w:r>
      <w:r w:rsidRPr="0030608B">
        <w:rPr>
          <w:rFonts w:ascii="Arial" w:eastAsia="Calibri" w:hAnsi="Arial" w:cs="Arial"/>
        </w:rPr>
        <w:t>(contraddistinti con la lettera</w:t>
      </w:r>
      <w:r w:rsidRPr="0030608B">
        <w:rPr>
          <w:rFonts w:ascii="Arial" w:eastAsia="Calibri" w:hAnsi="Arial" w:cs="Arial"/>
          <w:b/>
          <w:bCs/>
        </w:rPr>
        <w:t xml:space="preserve"> S</w:t>
      </w:r>
      <w:r w:rsidRPr="0030608B">
        <w:rPr>
          <w:rFonts w:ascii="Arial" w:eastAsia="Calibri" w:hAnsi="Arial" w:cs="Arial"/>
        </w:rPr>
        <w:t xml:space="preserve">), sono </w:t>
      </w:r>
      <w:r>
        <w:rPr>
          <w:rFonts w:ascii="Arial" w:eastAsia="Calibri" w:hAnsi="Arial" w:cs="Arial"/>
        </w:rPr>
        <w:t>diretti a</w:t>
      </w:r>
      <w:r w:rsidRPr="0030608B">
        <w:rPr>
          <w:rFonts w:ascii="Arial" w:eastAsia="Calibri" w:hAnsi="Arial" w:cs="Arial"/>
        </w:rPr>
        <w:t xml:space="preserve"> </w:t>
      </w:r>
      <w:r w:rsidRPr="0030608B">
        <w:rPr>
          <w:rFonts w:ascii="Arial" w:eastAsia="Calibri" w:hAnsi="Arial" w:cs="Arial"/>
          <w:b/>
          <w:bCs/>
        </w:rPr>
        <w:t>prom</w:t>
      </w:r>
      <w:r>
        <w:rPr>
          <w:rFonts w:ascii="Arial" w:eastAsia="Calibri" w:hAnsi="Arial" w:cs="Arial"/>
          <w:b/>
          <w:bCs/>
        </w:rPr>
        <w:t>uovere</w:t>
      </w:r>
      <w:r w:rsidRPr="0030608B">
        <w:rPr>
          <w:rFonts w:ascii="Arial" w:eastAsia="Calibri" w:hAnsi="Arial" w:cs="Arial"/>
          <w:b/>
          <w:bCs/>
        </w:rPr>
        <w:t xml:space="preserve"> maggiori livelli di trasparenza</w:t>
      </w:r>
      <w:r w:rsidRPr="0030608B">
        <w:rPr>
          <w:rFonts w:ascii="Arial" w:eastAsia="Calibri" w:hAnsi="Arial" w:cs="Arial"/>
        </w:rPr>
        <w:t>, ai sensi di quanto disposto dell’art. 10</w:t>
      </w:r>
      <w:r>
        <w:rPr>
          <w:rFonts w:ascii="Arial" w:eastAsia="Calibri" w:hAnsi="Arial" w:cs="Arial"/>
        </w:rPr>
        <w:t>,</w:t>
      </w:r>
      <w:r w:rsidRPr="0030608B">
        <w:rPr>
          <w:rFonts w:ascii="Arial" w:eastAsia="Calibri" w:hAnsi="Arial" w:cs="Arial"/>
        </w:rPr>
        <w:t xml:space="preserve"> comma 3</w:t>
      </w:r>
      <w:r>
        <w:rPr>
          <w:rFonts w:ascii="Arial" w:eastAsia="Calibri" w:hAnsi="Arial" w:cs="Arial"/>
        </w:rPr>
        <w:t>,</w:t>
      </w:r>
      <w:r w:rsidRPr="0030608B">
        <w:rPr>
          <w:rFonts w:ascii="Arial" w:eastAsia="Calibri" w:hAnsi="Arial" w:cs="Arial"/>
        </w:rPr>
        <w:t xml:space="preserve"> del D.lgs. n.  33 del 2013</w:t>
      </w:r>
      <w:r>
        <w:rPr>
          <w:rFonts w:ascii="Arial" w:eastAsia="Calibri" w:hAnsi="Arial" w:cs="Arial"/>
        </w:rPr>
        <w:t xml:space="preserve">, nonché </w:t>
      </w:r>
      <w:r w:rsidRPr="0030608B">
        <w:rPr>
          <w:rFonts w:ascii="Arial" w:eastAsia="Calibri" w:hAnsi="Arial" w:cs="Arial"/>
        </w:rPr>
        <w:t>caratterizzati dall’incidenza innovativa e/o strutturale sull’organizzazione dell’Ente</w:t>
      </w:r>
      <w:r>
        <w:rPr>
          <w:rFonts w:ascii="Arial" w:eastAsia="Calibri" w:hAnsi="Arial" w:cs="Arial"/>
        </w:rPr>
        <w:t>.</w:t>
      </w:r>
      <w:r w:rsidRPr="00DF0E28">
        <w:rPr>
          <w:rFonts w:ascii="Arial" w:eastAsia="Times New Roman" w:hAnsi="Arial" w:cs="Arial"/>
          <w:sz w:val="24"/>
          <w:szCs w:val="24"/>
          <w:lang w:eastAsia="it-IT"/>
        </w:rPr>
        <w:t xml:space="preserve"> </w:t>
      </w:r>
      <w:r>
        <w:rPr>
          <w:rFonts w:ascii="Arial" w:eastAsia="Calibri" w:hAnsi="Arial" w:cs="Arial"/>
        </w:rPr>
        <w:t>S</w:t>
      </w:r>
      <w:r w:rsidRPr="00DF0E28">
        <w:rPr>
          <w:rFonts w:ascii="Arial" w:eastAsia="Calibri" w:hAnsi="Arial" w:cs="Arial"/>
        </w:rPr>
        <w:t>ono determinati in coerenza con la programmazione strategico-gestionale della Giunta regionale (in particolare il Documento di Economia e Finanza regionale) ed in modo integrato ai sensi dell’art. 6 del citato D.L. 9 giugno 2021, n. 80.</w:t>
      </w:r>
    </w:p>
    <w:p w14:paraId="522823E5" w14:textId="77777777" w:rsidR="00C80D4D" w:rsidRPr="002C67A0"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Calibri" w:hAnsi="Arial" w:cs="Arial"/>
          <w:sz w:val="10"/>
          <w:szCs w:val="10"/>
        </w:rPr>
      </w:pPr>
    </w:p>
    <w:p w14:paraId="68F5D6F0" w14:textId="77777777" w:rsidR="00C80D4D" w:rsidRPr="0030608B"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Calibri" w:hAnsi="Arial" w:cs="Arial"/>
          <w:bCs/>
        </w:rPr>
      </w:pPr>
      <w:r w:rsidRPr="0030608B">
        <w:rPr>
          <w:rFonts w:ascii="Arial" w:eastAsia="Calibri" w:hAnsi="Arial" w:cs="Arial"/>
        </w:rPr>
        <w:t xml:space="preserve">Costituiscono </w:t>
      </w:r>
      <w:r w:rsidRPr="0030608B">
        <w:rPr>
          <w:rFonts w:ascii="Arial" w:hAnsi="Arial" w:cs="Arial"/>
          <w:b/>
          <w:i/>
          <w:iCs/>
          <w:color w:val="1F4E79" w:themeColor="accent5" w:themeShade="80"/>
        </w:rPr>
        <w:t>obiettivi operativi in materia di trasparenza e accesso civico</w:t>
      </w:r>
      <w:r w:rsidRPr="0030608B">
        <w:rPr>
          <w:rFonts w:ascii="Arial" w:eastAsia="Calibri" w:hAnsi="Arial" w:cs="Arial"/>
          <w:bCs/>
        </w:rPr>
        <w:t>:</w:t>
      </w:r>
    </w:p>
    <w:p w14:paraId="3A43B1B8" w14:textId="77777777" w:rsidR="00C80D4D" w:rsidRPr="0030608B"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Calibri" w:hAnsi="Arial" w:cs="Arial"/>
        </w:rPr>
      </w:pPr>
      <w:r w:rsidRPr="0030608B">
        <w:rPr>
          <w:rFonts w:ascii="Arial" w:eastAsia="Calibri" w:hAnsi="Arial" w:cs="Arial"/>
        </w:rPr>
        <w:t xml:space="preserve">- le </w:t>
      </w:r>
      <w:r w:rsidRPr="0030608B">
        <w:rPr>
          <w:rFonts w:ascii="Arial" w:eastAsia="Calibri" w:hAnsi="Arial" w:cs="Arial"/>
          <w:i/>
          <w:iCs/>
        </w:rPr>
        <w:t>azioni di carattere trasversale</w:t>
      </w:r>
      <w:r w:rsidRPr="0030608B">
        <w:rPr>
          <w:rFonts w:ascii="Arial" w:eastAsia="Calibri" w:hAnsi="Arial" w:cs="Arial"/>
        </w:rPr>
        <w:t xml:space="preserve">, </w:t>
      </w:r>
      <w:r>
        <w:rPr>
          <w:rFonts w:ascii="Arial" w:eastAsia="Calibri" w:hAnsi="Arial" w:cs="Arial"/>
        </w:rPr>
        <w:t>riportate</w:t>
      </w:r>
      <w:r w:rsidRPr="0030608B">
        <w:rPr>
          <w:rFonts w:ascii="Arial" w:eastAsia="Calibri" w:hAnsi="Arial" w:cs="Arial"/>
        </w:rPr>
        <w:t xml:space="preserve"> nella presente Sezione </w:t>
      </w:r>
      <w:r w:rsidRPr="0030608B">
        <w:rPr>
          <w:rFonts w:ascii="Arial" w:eastAsia="Calibri" w:hAnsi="Arial" w:cs="Arial"/>
          <w:bCs/>
        </w:rPr>
        <w:t>(</w:t>
      </w:r>
      <w:r w:rsidRPr="0030608B">
        <w:rPr>
          <w:rFonts w:ascii="Arial" w:eastAsia="Calibri" w:hAnsi="Arial" w:cs="Arial"/>
        </w:rPr>
        <w:t xml:space="preserve">contraddistinte con la lettera </w:t>
      </w:r>
      <w:r w:rsidRPr="0030608B">
        <w:rPr>
          <w:rFonts w:ascii="Arial" w:eastAsia="Calibri" w:hAnsi="Arial" w:cs="Arial"/>
          <w:b/>
        </w:rPr>
        <w:t>O</w:t>
      </w:r>
      <w:r w:rsidRPr="0030608B">
        <w:rPr>
          <w:rFonts w:ascii="Arial" w:eastAsia="Calibri" w:hAnsi="Arial" w:cs="Arial"/>
        </w:rPr>
        <w:t>)</w:t>
      </w:r>
      <w:r>
        <w:rPr>
          <w:rFonts w:ascii="Arial" w:eastAsia="Calibri" w:hAnsi="Arial" w:cs="Arial"/>
        </w:rPr>
        <w:t>;</w:t>
      </w:r>
    </w:p>
    <w:p w14:paraId="5205B556" w14:textId="77777777" w:rsidR="00C80D4D" w:rsidRPr="0030608B"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Calibri" w:hAnsi="Arial" w:cs="Arial"/>
        </w:rPr>
      </w:pPr>
      <w:r w:rsidRPr="0030608B">
        <w:rPr>
          <w:rFonts w:ascii="Arial" w:eastAsia="Calibri" w:hAnsi="Arial" w:cs="Arial"/>
          <w:bCs/>
        </w:rPr>
        <w:t>-</w:t>
      </w:r>
      <w:r w:rsidRPr="0030608B">
        <w:rPr>
          <w:rFonts w:ascii="Arial" w:eastAsia="Calibri" w:hAnsi="Arial" w:cs="Arial"/>
        </w:rPr>
        <w:t xml:space="preserve"> le </w:t>
      </w:r>
      <w:r w:rsidRPr="0030608B">
        <w:rPr>
          <w:rFonts w:ascii="Arial" w:eastAsia="Calibri" w:hAnsi="Arial" w:cs="Arial"/>
          <w:i/>
          <w:iCs/>
        </w:rPr>
        <w:t xml:space="preserve">azioni riportate nella </w:t>
      </w:r>
      <w:r w:rsidRPr="0030608B">
        <w:rPr>
          <w:rFonts w:ascii="Arial" w:eastAsia="Calibri" w:hAnsi="Arial" w:cs="Arial"/>
          <w:i/>
          <w:iCs/>
          <w:color w:val="1F3864" w:themeColor="accent1" w:themeShade="80"/>
        </w:rPr>
        <w:t>Mappa degli obblighi e delle responsabilità Allegato D)</w:t>
      </w:r>
      <w:r w:rsidRPr="0030608B">
        <w:rPr>
          <w:rFonts w:ascii="Arial" w:eastAsia="Calibri" w:hAnsi="Arial" w:cs="Arial"/>
        </w:rPr>
        <w:t>, in corrispondenza di ogni singolo obbligo di pubblicazione.</w:t>
      </w:r>
    </w:p>
    <w:p w14:paraId="400A87BF"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
          <w:i/>
          <w:iCs/>
          <w:color w:val="1F4E79" w:themeColor="accent5" w:themeShade="80"/>
        </w:rPr>
      </w:pPr>
    </w:p>
    <w:p w14:paraId="6F068C9D"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B22DCD">
        <w:rPr>
          <w:rFonts w:ascii="Arial" w:hAnsi="Arial" w:cs="Arial"/>
          <w:b/>
          <w:i/>
          <w:iCs/>
          <w:color w:val="1F4E79" w:themeColor="accent5" w:themeShade="80"/>
        </w:rPr>
        <w:t>1.</w:t>
      </w:r>
      <w:r w:rsidRPr="00B22DCD">
        <w:rPr>
          <w:rFonts w:ascii="Arial" w:eastAsia="Times New Roman" w:hAnsi="Arial" w:cs="Arial"/>
          <w:b/>
          <w:lang w:eastAsia="it-IT"/>
        </w:rPr>
        <w:t xml:space="preserve"> </w:t>
      </w:r>
      <w:r w:rsidRPr="00B22DCD">
        <w:rPr>
          <w:rFonts w:ascii="Arial" w:hAnsi="Arial" w:cs="Arial"/>
          <w:b/>
          <w:i/>
          <w:iCs/>
          <w:color w:val="1F4E79" w:themeColor="accent5" w:themeShade="80"/>
        </w:rPr>
        <w:t>Promozione dell’esercizio del diritto di accesso civico generalizzato e gestione coordinata delle diverse tipologie di accesso (civico, generalizzato e documentale)</w:t>
      </w:r>
      <w:r w:rsidRPr="00100729">
        <w:rPr>
          <w:rFonts w:ascii="Arial" w:hAnsi="Arial" w:cs="Arial"/>
          <w:bCs/>
          <w:i/>
          <w:iCs/>
          <w:color w:val="1F4E79" w:themeColor="accent5" w:themeShade="80"/>
        </w:rPr>
        <w:t xml:space="preserve">, </w:t>
      </w:r>
      <w:r w:rsidRPr="00100729">
        <w:rPr>
          <w:rFonts w:ascii="Arial" w:hAnsi="Arial" w:cs="Arial"/>
          <w:bCs/>
        </w:rPr>
        <w:t>attraverso l’implementazione di un sistema informatizzato di gestione delle richieste di accesso, sulla base delle Direttive regionali in materia</w:t>
      </w:r>
      <w:r>
        <w:rPr>
          <w:rFonts w:ascii="Arial" w:hAnsi="Arial" w:cs="Arial"/>
          <w:bCs/>
        </w:rPr>
        <w:t>.</w:t>
      </w:r>
    </w:p>
    <w:p w14:paraId="694D6841" w14:textId="77777777" w:rsidR="00C80D4D" w:rsidRPr="00B95BD1"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sz w:val="10"/>
          <w:szCs w:val="10"/>
        </w:rPr>
      </w:pPr>
    </w:p>
    <w:tbl>
      <w:tblPr>
        <w:tblW w:w="9923" w:type="dxa"/>
        <w:tblInd w:w="-147" w:type="dxa"/>
        <w:shd w:val="clear" w:color="auto" w:fill="D9E2F3" w:themeFill="accent1" w:themeFillTint="33"/>
        <w:tblLayout w:type="fixed"/>
        <w:tblCellMar>
          <w:left w:w="0" w:type="dxa"/>
          <w:right w:w="0" w:type="dxa"/>
        </w:tblCellMar>
        <w:tblLook w:val="04A0" w:firstRow="1" w:lastRow="0" w:firstColumn="1" w:lastColumn="0" w:noHBand="0" w:noVBand="1"/>
      </w:tblPr>
      <w:tblGrid>
        <w:gridCol w:w="568"/>
        <w:gridCol w:w="425"/>
        <w:gridCol w:w="1843"/>
        <w:gridCol w:w="2693"/>
        <w:gridCol w:w="2268"/>
        <w:gridCol w:w="1417"/>
        <w:gridCol w:w="709"/>
      </w:tblGrid>
      <w:tr w:rsidR="00C80D4D" w:rsidRPr="00903246" w14:paraId="13F3CA39" w14:textId="77777777" w:rsidTr="000A4AFC">
        <w:trPr>
          <w:trHeight w:val="490"/>
          <w:tblHeader/>
        </w:trPr>
        <w:tc>
          <w:tcPr>
            <w:tcW w:w="568"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59A58451" w14:textId="77777777" w:rsidR="00C80D4D" w:rsidRPr="00903246" w:rsidRDefault="00C80D4D" w:rsidP="000A4AFC">
            <w:pPr>
              <w:pStyle w:val="xmsonormal"/>
              <w:jc w:val="both"/>
              <w:rPr>
                <w:rFonts w:ascii="Arial" w:hAnsi="Arial" w:cs="Arial"/>
                <w:sz w:val="18"/>
                <w:szCs w:val="18"/>
              </w:rPr>
            </w:pPr>
            <w:proofErr w:type="spellStart"/>
            <w:r w:rsidRPr="00903246">
              <w:rPr>
                <w:rFonts w:ascii="Arial" w:hAnsi="Arial" w:cs="Arial"/>
                <w:b/>
                <w:bCs/>
                <w:color w:val="000000"/>
                <w:sz w:val="18"/>
                <w:szCs w:val="18"/>
              </w:rPr>
              <w:lastRenderedPageBreak/>
              <w:t>Ob</w:t>
            </w:r>
            <w:proofErr w:type="spellEnd"/>
            <w:r w:rsidRPr="00903246">
              <w:rPr>
                <w:rFonts w:ascii="Arial" w:hAnsi="Arial" w:cs="Arial"/>
                <w:b/>
                <w:bCs/>
                <w:color w:val="000000"/>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3DD1F72F" w14:textId="77777777" w:rsidR="00C80D4D" w:rsidRPr="00903246" w:rsidRDefault="00C80D4D" w:rsidP="000A4AFC">
            <w:pPr>
              <w:pStyle w:val="xmsonormal"/>
              <w:jc w:val="both"/>
              <w:rPr>
                <w:rFonts w:ascii="Arial" w:hAnsi="Arial" w:cs="Arial"/>
                <w:sz w:val="18"/>
                <w:szCs w:val="18"/>
              </w:rPr>
            </w:pPr>
            <w:r w:rsidRPr="00903246">
              <w:rPr>
                <w:rFonts w:ascii="Arial" w:hAnsi="Arial" w:cs="Arial"/>
                <w:b/>
                <w:bCs/>
                <w:color w:val="000000"/>
                <w:sz w:val="18"/>
                <w:szCs w:val="18"/>
              </w:rPr>
              <w:t>n.</w:t>
            </w:r>
          </w:p>
        </w:tc>
        <w:tc>
          <w:tcPr>
            <w:tcW w:w="1843"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3B04A529" w14:textId="77777777" w:rsidR="00C80D4D" w:rsidRPr="00903246" w:rsidRDefault="00C80D4D" w:rsidP="000A4AFC">
            <w:pPr>
              <w:pStyle w:val="xmsonormal"/>
              <w:jc w:val="center"/>
              <w:rPr>
                <w:rFonts w:ascii="Arial" w:hAnsi="Arial" w:cs="Arial"/>
                <w:sz w:val="18"/>
                <w:szCs w:val="18"/>
              </w:rPr>
            </w:pPr>
            <w:r w:rsidRPr="00903246">
              <w:rPr>
                <w:rFonts w:ascii="Arial" w:hAnsi="Arial" w:cs="Arial"/>
                <w:b/>
                <w:bCs/>
                <w:color w:val="000000"/>
                <w:sz w:val="18"/>
                <w:szCs w:val="18"/>
              </w:rPr>
              <w:t>Azione (descrizione)</w:t>
            </w:r>
          </w:p>
        </w:tc>
        <w:tc>
          <w:tcPr>
            <w:tcW w:w="2693"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3C40DCA1" w14:textId="77777777" w:rsidR="00C80D4D" w:rsidRPr="00903246" w:rsidRDefault="00C80D4D" w:rsidP="000A4AFC">
            <w:pPr>
              <w:pStyle w:val="xmsonormal"/>
              <w:jc w:val="both"/>
              <w:rPr>
                <w:rFonts w:ascii="Arial" w:hAnsi="Arial" w:cs="Arial"/>
                <w:sz w:val="18"/>
                <w:szCs w:val="18"/>
              </w:rPr>
            </w:pPr>
            <w:r w:rsidRPr="00903246">
              <w:rPr>
                <w:rFonts w:ascii="Arial" w:hAnsi="Arial" w:cs="Arial"/>
                <w:b/>
                <w:bCs/>
                <w:color w:val="000000"/>
                <w:sz w:val="18"/>
                <w:szCs w:val="18"/>
              </w:rPr>
              <w:t>Fasi e termini di attuazione</w:t>
            </w:r>
          </w:p>
        </w:tc>
        <w:tc>
          <w:tcPr>
            <w:tcW w:w="2268"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1F5CD1F3" w14:textId="77777777" w:rsidR="00C80D4D" w:rsidRPr="00903246" w:rsidRDefault="00C80D4D" w:rsidP="000A4AFC">
            <w:pPr>
              <w:pStyle w:val="xmsonormal"/>
              <w:jc w:val="center"/>
              <w:rPr>
                <w:rFonts w:ascii="Arial" w:hAnsi="Arial" w:cs="Arial"/>
                <w:sz w:val="18"/>
                <w:szCs w:val="18"/>
              </w:rPr>
            </w:pPr>
            <w:r w:rsidRPr="00903246">
              <w:rPr>
                <w:rFonts w:ascii="Arial" w:hAnsi="Arial" w:cs="Arial"/>
                <w:b/>
                <w:bCs/>
                <w:color w:val="000000"/>
                <w:sz w:val="18"/>
                <w:szCs w:val="18"/>
              </w:rPr>
              <w:t>Responsabile dell’attuazione</w:t>
            </w:r>
          </w:p>
        </w:tc>
        <w:tc>
          <w:tcPr>
            <w:tcW w:w="1417"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46EF195D" w14:textId="77777777" w:rsidR="00C80D4D" w:rsidRPr="00903246" w:rsidRDefault="00C80D4D" w:rsidP="000A4AFC">
            <w:pPr>
              <w:pStyle w:val="xmsonormal"/>
              <w:jc w:val="center"/>
              <w:rPr>
                <w:rFonts w:ascii="Arial" w:hAnsi="Arial" w:cs="Arial"/>
                <w:sz w:val="18"/>
                <w:szCs w:val="18"/>
              </w:rPr>
            </w:pPr>
            <w:r w:rsidRPr="00903246">
              <w:rPr>
                <w:rFonts w:ascii="Arial" w:hAnsi="Arial" w:cs="Arial"/>
                <w:b/>
                <w:bCs/>
                <w:color w:val="000000"/>
                <w:sz w:val="18"/>
                <w:szCs w:val="18"/>
              </w:rPr>
              <w:t>Indicatore di realizzazione</w:t>
            </w:r>
          </w:p>
        </w:tc>
        <w:tc>
          <w:tcPr>
            <w:tcW w:w="70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DACE691" w14:textId="77777777" w:rsidR="00C80D4D" w:rsidRPr="00903246" w:rsidRDefault="00C80D4D" w:rsidP="000A4AFC">
            <w:pPr>
              <w:pStyle w:val="xmsonormal"/>
              <w:jc w:val="center"/>
              <w:rPr>
                <w:rFonts w:ascii="Arial" w:hAnsi="Arial" w:cs="Arial"/>
                <w:b/>
                <w:bCs/>
                <w:sz w:val="18"/>
                <w:szCs w:val="18"/>
              </w:rPr>
            </w:pPr>
            <w:r w:rsidRPr="00903246">
              <w:rPr>
                <w:rFonts w:ascii="Arial" w:hAnsi="Arial" w:cs="Arial"/>
                <w:b/>
                <w:bCs/>
                <w:sz w:val="18"/>
                <w:szCs w:val="18"/>
              </w:rPr>
              <w:t>Target</w:t>
            </w:r>
          </w:p>
          <w:p w14:paraId="4D162416" w14:textId="77777777" w:rsidR="00C80D4D" w:rsidRPr="00903246" w:rsidRDefault="00C80D4D" w:rsidP="000A4AFC">
            <w:pPr>
              <w:pStyle w:val="xmsonormal"/>
              <w:jc w:val="center"/>
              <w:rPr>
                <w:rFonts w:ascii="Arial" w:hAnsi="Arial" w:cs="Arial"/>
                <w:b/>
                <w:bCs/>
                <w:color w:val="000000"/>
                <w:sz w:val="18"/>
                <w:szCs w:val="18"/>
              </w:rPr>
            </w:pPr>
            <w:r w:rsidRPr="00903246">
              <w:rPr>
                <w:rFonts w:ascii="Arial" w:hAnsi="Arial" w:cs="Arial"/>
                <w:b/>
                <w:bCs/>
                <w:color w:val="000000"/>
                <w:sz w:val="18"/>
                <w:szCs w:val="18"/>
              </w:rPr>
              <w:t>Tipo/</w:t>
            </w:r>
          </w:p>
          <w:p w14:paraId="657350E8" w14:textId="77777777" w:rsidR="00C80D4D" w:rsidRPr="00903246" w:rsidRDefault="00C80D4D" w:rsidP="000A4AFC">
            <w:pPr>
              <w:pStyle w:val="xmsonormal"/>
              <w:jc w:val="center"/>
              <w:rPr>
                <w:rFonts w:ascii="Arial" w:hAnsi="Arial" w:cs="Arial"/>
                <w:b/>
                <w:bCs/>
                <w:color w:val="000000"/>
                <w:sz w:val="18"/>
                <w:szCs w:val="18"/>
              </w:rPr>
            </w:pPr>
            <w:r w:rsidRPr="00903246">
              <w:rPr>
                <w:rFonts w:ascii="Arial" w:hAnsi="Arial" w:cs="Arial"/>
                <w:b/>
                <w:bCs/>
                <w:color w:val="000000"/>
                <w:sz w:val="18"/>
                <w:szCs w:val="18"/>
              </w:rPr>
              <w:t>Valore</w:t>
            </w:r>
          </w:p>
        </w:tc>
      </w:tr>
      <w:tr w:rsidR="00C80D4D" w:rsidRPr="00903246" w14:paraId="4C914402" w14:textId="77777777" w:rsidTr="000A4AFC">
        <w:trPr>
          <w:trHeight w:val="995"/>
        </w:trPr>
        <w:tc>
          <w:tcPr>
            <w:tcW w:w="568" w:type="dxa"/>
            <w:vMerge w:val="restart"/>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0AA19C71" w14:textId="77777777" w:rsidR="00C80D4D" w:rsidRPr="00903246" w:rsidRDefault="00C80D4D" w:rsidP="000A4AFC">
            <w:pPr>
              <w:pStyle w:val="xmsonormal"/>
              <w:jc w:val="both"/>
              <w:rPr>
                <w:rFonts w:ascii="Arial" w:hAnsi="Arial" w:cs="Arial"/>
                <w:sz w:val="18"/>
                <w:szCs w:val="18"/>
              </w:rPr>
            </w:pPr>
            <w:r w:rsidRPr="00903246">
              <w:rPr>
                <w:rFonts w:ascii="Arial" w:hAnsi="Arial" w:cs="Arial"/>
                <w:b/>
                <w:bCs/>
                <w:color w:val="000000"/>
                <w:sz w:val="18"/>
                <w:szCs w:val="18"/>
              </w:rPr>
              <w:t>1/S</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74FB4336" w14:textId="77777777" w:rsidR="00C80D4D" w:rsidRPr="00903246" w:rsidRDefault="00C80D4D" w:rsidP="000A4AFC">
            <w:pPr>
              <w:pStyle w:val="xmsonormal"/>
              <w:jc w:val="both"/>
              <w:rPr>
                <w:rFonts w:ascii="Arial" w:hAnsi="Arial" w:cs="Arial"/>
                <w:sz w:val="18"/>
                <w:szCs w:val="18"/>
              </w:rPr>
            </w:pPr>
            <w:r w:rsidRPr="00903246">
              <w:rPr>
                <w:rFonts w:ascii="Arial" w:hAnsi="Arial" w:cs="Arial"/>
                <w:b/>
                <w:bCs/>
                <w:i/>
                <w:iCs/>
                <w:color w:val="000000"/>
                <w:sz w:val="18"/>
                <w:szCs w:val="18"/>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664E563E" w14:textId="77777777" w:rsidR="00C80D4D" w:rsidRPr="00903246" w:rsidRDefault="00C80D4D" w:rsidP="000A4AFC">
            <w:pPr>
              <w:pStyle w:val="xmsonormal"/>
              <w:jc w:val="both"/>
              <w:rPr>
                <w:rFonts w:ascii="Arial" w:hAnsi="Arial" w:cs="Arial"/>
                <w:sz w:val="18"/>
                <w:szCs w:val="18"/>
              </w:rPr>
            </w:pPr>
            <w:r w:rsidRPr="00903246">
              <w:rPr>
                <w:rFonts w:ascii="Arial" w:hAnsi="Arial" w:cs="Arial"/>
                <w:color w:val="000000"/>
                <w:sz w:val="18"/>
                <w:szCs w:val="18"/>
              </w:rPr>
              <w:t xml:space="preserve">Perfezionamento e messa a regime di un sistema </w:t>
            </w:r>
            <w:r w:rsidRPr="00903246">
              <w:rPr>
                <w:rFonts w:ascii="Arial" w:hAnsi="Arial" w:cs="Arial"/>
                <w:sz w:val="18"/>
                <w:szCs w:val="18"/>
              </w:rPr>
              <w:t>informatizzato</w:t>
            </w:r>
            <w:r w:rsidRPr="00903246">
              <w:rPr>
                <w:rFonts w:ascii="Arial" w:hAnsi="Arial" w:cs="Arial"/>
                <w:color w:val="000000"/>
                <w:sz w:val="18"/>
                <w:szCs w:val="18"/>
              </w:rPr>
              <w:t xml:space="preserve"> di gestione delle richieste di accesso in grado di assicurare:</w:t>
            </w:r>
          </w:p>
          <w:p w14:paraId="664F6A74" w14:textId="77777777" w:rsidR="00C80D4D" w:rsidRPr="00903246" w:rsidRDefault="00C80D4D" w:rsidP="000A4AFC">
            <w:pPr>
              <w:pStyle w:val="xmsonormal"/>
              <w:jc w:val="both"/>
              <w:rPr>
                <w:rFonts w:ascii="Arial" w:hAnsi="Arial" w:cs="Arial"/>
                <w:sz w:val="18"/>
                <w:szCs w:val="18"/>
              </w:rPr>
            </w:pPr>
            <w:r w:rsidRPr="00903246">
              <w:rPr>
                <w:rFonts w:ascii="Arial" w:hAnsi="Arial" w:cs="Arial"/>
                <w:sz w:val="18"/>
                <w:szCs w:val="18"/>
              </w:rPr>
              <w:t>- il tracciamento dell’iter delle istanze di accesso</w:t>
            </w:r>
          </w:p>
          <w:p w14:paraId="0FB3CD7E" w14:textId="77777777" w:rsidR="00C80D4D" w:rsidRPr="00903246" w:rsidRDefault="00C80D4D" w:rsidP="000A4AFC">
            <w:pPr>
              <w:pStyle w:val="xmsonormal"/>
              <w:jc w:val="both"/>
              <w:rPr>
                <w:rFonts w:ascii="Arial" w:hAnsi="Arial" w:cs="Arial"/>
                <w:color w:val="000000"/>
                <w:sz w:val="18"/>
                <w:szCs w:val="18"/>
              </w:rPr>
            </w:pPr>
            <w:r w:rsidRPr="00903246">
              <w:rPr>
                <w:rFonts w:ascii="Arial" w:hAnsi="Arial" w:cs="Arial"/>
                <w:color w:val="000000"/>
                <w:sz w:val="18"/>
                <w:szCs w:val="18"/>
              </w:rPr>
              <w:t>- la produzione e l’aggiornamento automatico di un “Registro degli accessi”.</w:t>
            </w:r>
          </w:p>
          <w:p w14:paraId="7FDF1D15" w14:textId="77777777" w:rsidR="00C80D4D" w:rsidRPr="00903246" w:rsidRDefault="00C80D4D" w:rsidP="000A4AFC">
            <w:pPr>
              <w:pStyle w:val="xmsonormal"/>
              <w:jc w:val="both"/>
              <w:rPr>
                <w:rFonts w:ascii="Arial" w:hAnsi="Arial" w:cs="Arial"/>
                <w:sz w:val="18"/>
                <w:szCs w:val="18"/>
              </w:rPr>
            </w:pPr>
            <w:r w:rsidRPr="00903246">
              <w:rPr>
                <w:rFonts w:ascii="Arial" w:hAnsi="Arial" w:cs="Arial"/>
                <w:sz w:val="18"/>
                <w:szCs w:val="18"/>
              </w:rPr>
              <w:t>L’informatizzazione deve essere compatibile con il corretto svolgimento del procedimento di accesso come definito dalla Direttiva regionale in materia e successive modifiche (DGR. n. 898/2017 e DUP n.47/2017 e successive modifiche)</w:t>
            </w:r>
          </w:p>
        </w:tc>
        <w:tc>
          <w:tcPr>
            <w:tcW w:w="7087"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2D6BA551" w14:textId="77777777" w:rsidR="00C80D4D" w:rsidRPr="00903246" w:rsidRDefault="00C80D4D" w:rsidP="000A4AFC">
            <w:pPr>
              <w:pStyle w:val="xmsonormal"/>
              <w:jc w:val="both"/>
              <w:rPr>
                <w:rFonts w:ascii="Arial" w:hAnsi="Arial" w:cs="Arial"/>
                <w:sz w:val="18"/>
                <w:szCs w:val="18"/>
              </w:rPr>
            </w:pPr>
            <w:r w:rsidRPr="00903246">
              <w:rPr>
                <w:rFonts w:ascii="Arial" w:hAnsi="Arial" w:cs="Arial"/>
                <w:b/>
                <w:bCs/>
                <w:sz w:val="18"/>
                <w:szCs w:val="18"/>
              </w:rPr>
              <w:t xml:space="preserve">ATTUATA 1^ FASE: </w:t>
            </w:r>
            <w:r w:rsidRPr="00903246">
              <w:rPr>
                <w:rFonts w:ascii="Arial" w:hAnsi="Arial" w:cs="Arial"/>
                <w:sz w:val="18"/>
                <w:szCs w:val="18"/>
              </w:rPr>
              <w:t>rilasciata piattaforma in test A</w:t>
            </w:r>
          </w:p>
          <w:p w14:paraId="15B1E37A" w14:textId="77777777" w:rsidR="00C80D4D" w:rsidRPr="00903246" w:rsidRDefault="00C80D4D" w:rsidP="000A4AFC">
            <w:pPr>
              <w:pStyle w:val="xmsonormal"/>
              <w:jc w:val="both"/>
              <w:rPr>
                <w:rFonts w:ascii="Arial" w:eastAsiaTheme="minorEastAsia" w:hAnsi="Arial" w:cs="Arial"/>
                <w:sz w:val="18"/>
                <w:szCs w:val="18"/>
              </w:rPr>
            </w:pPr>
            <w:r w:rsidRPr="00903246">
              <w:rPr>
                <w:rFonts w:ascii="Arial" w:hAnsi="Arial" w:cs="Arial"/>
                <w:b/>
                <w:bCs/>
                <w:sz w:val="18"/>
                <w:szCs w:val="18"/>
              </w:rPr>
              <w:t xml:space="preserve">AVVIO della </w:t>
            </w:r>
            <w:proofErr w:type="gramStart"/>
            <w:r w:rsidRPr="00903246">
              <w:rPr>
                <w:rFonts w:ascii="Arial" w:hAnsi="Arial" w:cs="Arial"/>
                <w:b/>
                <w:bCs/>
                <w:sz w:val="18"/>
                <w:szCs w:val="18"/>
              </w:rPr>
              <w:t>2^</w:t>
            </w:r>
            <w:proofErr w:type="gramEnd"/>
            <w:r w:rsidRPr="00903246">
              <w:rPr>
                <w:rFonts w:ascii="Arial" w:hAnsi="Arial" w:cs="Arial"/>
                <w:b/>
                <w:bCs/>
                <w:sz w:val="18"/>
                <w:szCs w:val="18"/>
              </w:rPr>
              <w:t>FASE:</w:t>
            </w:r>
            <w:r w:rsidRPr="00903246">
              <w:rPr>
                <w:rFonts w:ascii="Arial" w:hAnsi="Arial" w:cs="Arial"/>
                <w:sz w:val="18"/>
                <w:szCs w:val="18"/>
              </w:rPr>
              <w:t xml:space="preserve"> a novembre 2021 rilasciato il prototipo generale per la gestione delle richieste dell’utenza regionale </w:t>
            </w:r>
            <w:r w:rsidRPr="00903246">
              <w:rPr>
                <w:rFonts w:ascii="Arial" w:eastAsiaTheme="minorEastAsia" w:hAnsi="Arial" w:cs="Arial"/>
                <w:sz w:val="18"/>
                <w:szCs w:val="18"/>
              </w:rPr>
              <w:t>anche con riferimento alla gestione in entrata delle richieste di accesso e all’aggiornamento automatico del registro degli accessi.</w:t>
            </w:r>
          </w:p>
          <w:p w14:paraId="64708AFF" w14:textId="77777777" w:rsidR="00C80D4D" w:rsidRPr="00903246" w:rsidRDefault="00C80D4D" w:rsidP="000A4AFC">
            <w:pPr>
              <w:pStyle w:val="xmsonormal"/>
              <w:jc w:val="both"/>
              <w:rPr>
                <w:rFonts w:ascii="Arial" w:hAnsi="Arial" w:cs="Arial"/>
                <w:b/>
                <w:bCs/>
                <w:sz w:val="18"/>
                <w:szCs w:val="18"/>
              </w:rPr>
            </w:pPr>
            <w:r w:rsidRPr="00903246">
              <w:rPr>
                <w:rFonts w:ascii="Arial" w:hAnsi="Arial" w:cs="Arial"/>
                <w:b/>
                <w:bCs/>
                <w:sz w:val="18"/>
                <w:szCs w:val="18"/>
              </w:rPr>
              <w:t>VINCOLO:</w:t>
            </w:r>
            <w:r w:rsidRPr="00903246">
              <w:rPr>
                <w:rFonts w:ascii="Arial" w:hAnsi="Arial" w:cs="Arial"/>
                <w:sz w:val="18"/>
                <w:szCs w:val="18"/>
              </w:rPr>
              <w:t xml:space="preserve"> modifiche normative in materia di accesso</w:t>
            </w:r>
          </w:p>
        </w:tc>
      </w:tr>
      <w:tr w:rsidR="00C80D4D" w:rsidRPr="00903246" w14:paraId="645E2525" w14:textId="77777777" w:rsidTr="000A4AFC">
        <w:trPr>
          <w:trHeight w:val="2335"/>
        </w:trPr>
        <w:tc>
          <w:tcPr>
            <w:tcW w:w="568"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BEAE5BA" w14:textId="77777777" w:rsidR="00C80D4D" w:rsidRPr="00903246" w:rsidRDefault="00C80D4D" w:rsidP="000A4AFC">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D7C0B13" w14:textId="77777777" w:rsidR="00C80D4D" w:rsidRPr="00903246" w:rsidRDefault="00C80D4D" w:rsidP="000A4AFC">
            <w:pP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C1D782" w14:textId="77777777" w:rsidR="00C80D4D" w:rsidRPr="00903246" w:rsidRDefault="00C80D4D" w:rsidP="000A4AFC">
            <w:pPr>
              <w:rPr>
                <w:rFonts w:ascii="Arial" w:hAnsi="Arial"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19755698" w14:textId="77777777" w:rsidR="00C80D4D" w:rsidRPr="00903246" w:rsidRDefault="00C80D4D" w:rsidP="000A4AFC">
            <w:pPr>
              <w:pStyle w:val="xmsonormal"/>
              <w:jc w:val="both"/>
              <w:rPr>
                <w:rFonts w:ascii="Arial" w:hAnsi="Arial" w:cs="Arial"/>
                <w:sz w:val="18"/>
                <w:szCs w:val="18"/>
              </w:rPr>
            </w:pPr>
            <w:r w:rsidRPr="00903246">
              <w:rPr>
                <w:rFonts w:ascii="Arial" w:hAnsi="Arial" w:cs="Arial"/>
                <w:b/>
                <w:bCs/>
                <w:sz w:val="18"/>
                <w:szCs w:val="18"/>
              </w:rPr>
              <w:t xml:space="preserve">2^ FASE entro </w:t>
            </w:r>
            <w:r>
              <w:rPr>
                <w:rFonts w:ascii="Arial" w:hAnsi="Arial" w:cs="Arial"/>
                <w:b/>
                <w:bCs/>
                <w:sz w:val="18"/>
                <w:szCs w:val="18"/>
              </w:rPr>
              <w:t>31.05.</w:t>
            </w:r>
            <w:r w:rsidRPr="00903246">
              <w:rPr>
                <w:rFonts w:ascii="Arial" w:hAnsi="Arial" w:cs="Arial"/>
                <w:b/>
                <w:bCs/>
                <w:sz w:val="18"/>
                <w:szCs w:val="18"/>
              </w:rPr>
              <w:t>2022</w:t>
            </w:r>
          </w:p>
          <w:p w14:paraId="4587B9D2" w14:textId="77777777" w:rsidR="00C80D4D" w:rsidRPr="00903246" w:rsidRDefault="00C80D4D" w:rsidP="000A4AFC">
            <w:pPr>
              <w:pStyle w:val="xmsonormal"/>
              <w:jc w:val="both"/>
              <w:rPr>
                <w:rFonts w:ascii="Arial" w:hAnsi="Arial" w:cs="Arial"/>
                <w:sz w:val="18"/>
                <w:szCs w:val="18"/>
              </w:rPr>
            </w:pPr>
            <w:r w:rsidRPr="00903246">
              <w:rPr>
                <w:rFonts w:ascii="Arial" w:hAnsi="Arial" w:cs="Arial"/>
                <w:sz w:val="18"/>
                <w:szCs w:val="18"/>
              </w:rPr>
              <w:t xml:space="preserve">Sperimentazione della piattaforma prototipo nella gestione concreta delle richieste di accesso di almeno due strutture regionali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02F07466" w14:textId="77777777" w:rsidR="00C80D4D" w:rsidRPr="00903246" w:rsidRDefault="00C80D4D" w:rsidP="000A4AFC">
            <w:pPr>
              <w:pStyle w:val="xmsonormal"/>
              <w:jc w:val="both"/>
              <w:rPr>
                <w:rFonts w:ascii="Arial" w:eastAsia="Arial" w:hAnsi="Arial" w:cs="Arial"/>
                <w:sz w:val="18"/>
                <w:szCs w:val="18"/>
              </w:rPr>
            </w:pPr>
            <w:r w:rsidRPr="00903246">
              <w:rPr>
                <w:rFonts w:ascii="Arial" w:hAnsi="Arial" w:cs="Arial"/>
                <w:sz w:val="18"/>
                <w:szCs w:val="18"/>
              </w:rPr>
              <w:t>Resp</w:t>
            </w:r>
            <w:r>
              <w:rPr>
                <w:rFonts w:ascii="Arial" w:hAnsi="Arial" w:cs="Arial"/>
                <w:sz w:val="18"/>
                <w:szCs w:val="18"/>
              </w:rPr>
              <w:t>. Serv. Sviluppo R.U, O</w:t>
            </w:r>
            <w:r w:rsidRPr="00903246">
              <w:rPr>
                <w:rFonts w:ascii="Arial" w:hAnsi="Arial" w:cs="Arial"/>
                <w:sz w:val="18"/>
                <w:szCs w:val="18"/>
              </w:rPr>
              <w:t xml:space="preserve">rganizzazione </w:t>
            </w:r>
            <w:r>
              <w:rPr>
                <w:rFonts w:ascii="Arial" w:hAnsi="Arial" w:cs="Arial"/>
                <w:sz w:val="18"/>
                <w:szCs w:val="18"/>
              </w:rPr>
              <w:t>C</w:t>
            </w:r>
            <w:r w:rsidRPr="00903246">
              <w:rPr>
                <w:rFonts w:ascii="Arial" w:hAnsi="Arial" w:cs="Arial"/>
                <w:sz w:val="18"/>
                <w:szCs w:val="18"/>
              </w:rPr>
              <w:t>omunicazione di servizio</w:t>
            </w:r>
            <w:r w:rsidRPr="00903246">
              <w:rPr>
                <w:rFonts w:ascii="Arial" w:eastAsia="Arial" w:hAnsi="Arial" w:cs="Arial"/>
                <w:sz w:val="18"/>
                <w:szCs w:val="18"/>
              </w:rPr>
              <w:t xml:space="preserve"> </w:t>
            </w:r>
          </w:p>
          <w:p w14:paraId="5DAE2EFD" w14:textId="77777777" w:rsidR="00C80D4D" w:rsidRPr="00903246" w:rsidRDefault="00C80D4D" w:rsidP="000A4AFC">
            <w:pPr>
              <w:pStyle w:val="xmsonormal"/>
              <w:rPr>
                <w:rFonts w:ascii="Arial" w:hAnsi="Arial" w:cs="Arial"/>
                <w:sz w:val="18"/>
                <w:szCs w:val="18"/>
              </w:rPr>
            </w:pPr>
            <w:r w:rsidRPr="00903246">
              <w:rPr>
                <w:rFonts w:ascii="Arial" w:hAnsi="Arial" w:cs="Arial"/>
                <w:sz w:val="18"/>
                <w:szCs w:val="18"/>
              </w:rPr>
              <w:t xml:space="preserve">Con il </w:t>
            </w:r>
            <w:r w:rsidRPr="00B22DCD">
              <w:rPr>
                <w:rFonts w:ascii="Arial" w:hAnsi="Arial" w:cs="Arial"/>
                <w:sz w:val="18"/>
                <w:szCs w:val="18"/>
                <w:u w:val="single"/>
              </w:rPr>
              <w:t>supporto</w:t>
            </w:r>
            <w:r w:rsidRPr="00903246">
              <w:rPr>
                <w:rFonts w:ascii="Arial" w:hAnsi="Arial" w:cs="Arial"/>
                <w:sz w:val="18"/>
                <w:szCs w:val="18"/>
              </w:rPr>
              <w:t>:</w:t>
            </w:r>
          </w:p>
          <w:p w14:paraId="7E4D9A1E" w14:textId="77777777" w:rsidR="00C80D4D" w:rsidRPr="00903246" w:rsidRDefault="00C80D4D" w:rsidP="000A4AFC">
            <w:pPr>
              <w:pStyle w:val="xmsonormal"/>
              <w:rPr>
                <w:rFonts w:ascii="Arial" w:hAnsi="Arial" w:cs="Arial"/>
                <w:sz w:val="18"/>
                <w:szCs w:val="18"/>
              </w:rPr>
            </w:pPr>
            <w:r w:rsidRPr="00903246">
              <w:rPr>
                <w:rFonts w:ascii="Arial" w:hAnsi="Arial" w:cs="Arial"/>
                <w:i/>
                <w:sz w:val="18"/>
                <w:szCs w:val="18"/>
              </w:rPr>
              <w:t>- tecnico</w:t>
            </w:r>
            <w:r w:rsidRPr="00903246">
              <w:rPr>
                <w:rFonts w:ascii="Arial" w:hAnsi="Arial" w:cs="Arial"/>
                <w:sz w:val="18"/>
                <w:szCs w:val="18"/>
              </w:rPr>
              <w:t xml:space="preserve"> dei Responsabili dei servizi:</w:t>
            </w:r>
          </w:p>
          <w:p w14:paraId="021E6B8F" w14:textId="77777777" w:rsidR="00C80D4D" w:rsidRPr="00903246" w:rsidRDefault="00C80D4D" w:rsidP="000A4AFC">
            <w:pPr>
              <w:pStyle w:val="xmsolistparagraph"/>
              <w:spacing w:after="0" w:line="240" w:lineRule="auto"/>
              <w:ind w:left="0" w:hanging="16"/>
              <w:rPr>
                <w:rFonts w:ascii="Arial" w:hAnsi="Arial" w:cs="Arial"/>
                <w:sz w:val="18"/>
                <w:szCs w:val="18"/>
              </w:rPr>
            </w:pPr>
            <w:r w:rsidRPr="00903246">
              <w:rPr>
                <w:rFonts w:ascii="Arial" w:hAnsi="Arial" w:cs="Arial"/>
                <w:sz w:val="18"/>
                <w:szCs w:val="18"/>
              </w:rPr>
              <w:t>·Innovazione digitale, dei dati e della tecnologia</w:t>
            </w:r>
          </w:p>
          <w:p w14:paraId="64110DC3" w14:textId="77777777" w:rsidR="00C80D4D" w:rsidRPr="00903246" w:rsidRDefault="00C80D4D" w:rsidP="000A4AFC">
            <w:pPr>
              <w:pStyle w:val="xmsolistparagraph"/>
              <w:spacing w:after="0" w:line="240" w:lineRule="auto"/>
              <w:ind w:left="0" w:hanging="16"/>
              <w:rPr>
                <w:rFonts w:ascii="Arial" w:hAnsi="Arial" w:cs="Arial"/>
                <w:sz w:val="18"/>
                <w:szCs w:val="18"/>
              </w:rPr>
            </w:pPr>
            <w:r w:rsidRPr="00903246">
              <w:rPr>
                <w:rFonts w:ascii="Arial" w:hAnsi="Arial" w:cs="Arial"/>
                <w:sz w:val="18"/>
                <w:szCs w:val="18"/>
              </w:rPr>
              <w:t>· Funzionamento e Gestione dell’Assemblea legislativa</w:t>
            </w:r>
          </w:p>
          <w:p w14:paraId="7D49D040" w14:textId="77777777" w:rsidR="00C80D4D" w:rsidRPr="00903246" w:rsidRDefault="00C80D4D" w:rsidP="000A4AFC">
            <w:pPr>
              <w:pStyle w:val="xmsonormal"/>
              <w:rPr>
                <w:rFonts w:ascii="Arial" w:hAnsi="Arial" w:cs="Arial"/>
                <w:sz w:val="18"/>
                <w:szCs w:val="18"/>
              </w:rPr>
            </w:pPr>
            <w:r w:rsidRPr="00903246">
              <w:rPr>
                <w:rFonts w:ascii="Arial" w:hAnsi="Arial" w:cs="Arial"/>
                <w:i/>
                <w:sz w:val="18"/>
                <w:szCs w:val="18"/>
              </w:rPr>
              <w:t>- giuridico</w:t>
            </w:r>
            <w:r w:rsidRPr="00903246">
              <w:rPr>
                <w:rFonts w:ascii="Arial" w:hAnsi="Arial" w:cs="Arial"/>
                <w:sz w:val="18"/>
                <w:szCs w:val="18"/>
              </w:rPr>
              <w:t xml:space="preserve"> dei RPCT di Giunta e Assemblea legislativa</w:t>
            </w:r>
          </w:p>
        </w:tc>
        <w:tc>
          <w:tcPr>
            <w:tcW w:w="1417" w:type="dxa"/>
            <w:tcBorders>
              <w:top w:val="nil"/>
              <w:left w:val="single" w:sz="4"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13C71300" w14:textId="77777777" w:rsidR="00C80D4D" w:rsidRPr="00903246" w:rsidRDefault="00C80D4D" w:rsidP="000A4AFC">
            <w:pPr>
              <w:pStyle w:val="xmsonormal"/>
              <w:jc w:val="both"/>
              <w:rPr>
                <w:rFonts w:ascii="Arial" w:hAnsi="Arial" w:cs="Arial"/>
                <w:sz w:val="18"/>
                <w:szCs w:val="18"/>
              </w:rPr>
            </w:pPr>
            <w:r w:rsidRPr="00903246">
              <w:rPr>
                <w:rFonts w:ascii="Arial" w:hAnsi="Arial" w:cs="Arial"/>
                <w:sz w:val="18"/>
                <w:szCs w:val="18"/>
              </w:rPr>
              <w:t>Report di sintesi sulla sperimentazione del sistema prototipo con evidenziazione delle eventuali criticità riscontrate entro il termine indicato</w:t>
            </w:r>
          </w:p>
        </w:tc>
        <w:tc>
          <w:tcPr>
            <w:tcW w:w="709" w:type="dxa"/>
            <w:tcBorders>
              <w:top w:val="nil"/>
              <w:left w:val="nil"/>
              <w:bottom w:val="single" w:sz="8" w:space="0" w:color="auto"/>
              <w:right w:val="single" w:sz="8" w:space="0" w:color="auto"/>
            </w:tcBorders>
            <w:shd w:val="clear" w:color="auto" w:fill="D9E2F3" w:themeFill="accent1" w:themeFillTint="33"/>
          </w:tcPr>
          <w:p w14:paraId="5730A244" w14:textId="77777777" w:rsidR="00C80D4D" w:rsidRPr="00903246" w:rsidRDefault="00C80D4D" w:rsidP="000A4AFC">
            <w:pPr>
              <w:pStyle w:val="xmsonormal"/>
              <w:jc w:val="both"/>
              <w:rPr>
                <w:rFonts w:ascii="Arial" w:hAnsi="Arial" w:cs="Arial"/>
                <w:sz w:val="18"/>
                <w:szCs w:val="18"/>
              </w:rPr>
            </w:pPr>
            <w:r w:rsidRPr="00903246">
              <w:rPr>
                <w:rFonts w:ascii="Arial" w:hAnsi="Arial" w:cs="Arial"/>
                <w:sz w:val="18"/>
                <w:szCs w:val="18"/>
              </w:rPr>
              <w:t>Tipo: SI/NO</w:t>
            </w:r>
          </w:p>
          <w:p w14:paraId="7FCDFE8A" w14:textId="77777777" w:rsidR="00C80D4D" w:rsidRPr="00903246" w:rsidRDefault="00C80D4D" w:rsidP="000A4AFC">
            <w:pPr>
              <w:pStyle w:val="xmsonormal"/>
              <w:jc w:val="both"/>
              <w:rPr>
                <w:rFonts w:ascii="Arial" w:hAnsi="Arial" w:cs="Arial"/>
                <w:sz w:val="18"/>
                <w:szCs w:val="18"/>
              </w:rPr>
            </w:pPr>
          </w:p>
          <w:p w14:paraId="1CAAED4B" w14:textId="77777777" w:rsidR="00C80D4D" w:rsidRPr="00903246" w:rsidRDefault="00C80D4D" w:rsidP="000A4AFC">
            <w:pPr>
              <w:pStyle w:val="xmsonormal"/>
              <w:jc w:val="both"/>
              <w:rPr>
                <w:rFonts w:ascii="Arial" w:hAnsi="Arial" w:cs="Arial"/>
                <w:b/>
                <w:bCs/>
                <w:sz w:val="18"/>
                <w:szCs w:val="18"/>
              </w:rPr>
            </w:pPr>
            <w:r w:rsidRPr="00903246">
              <w:rPr>
                <w:rFonts w:ascii="Arial" w:hAnsi="Arial" w:cs="Arial"/>
                <w:sz w:val="18"/>
                <w:szCs w:val="18"/>
              </w:rPr>
              <w:t>Valore atteso</w:t>
            </w:r>
            <w:r w:rsidRPr="00903246">
              <w:rPr>
                <w:rFonts w:ascii="Arial" w:hAnsi="Arial" w:cs="Arial"/>
                <w:b/>
                <w:bCs/>
                <w:sz w:val="18"/>
                <w:szCs w:val="18"/>
              </w:rPr>
              <w:t>: SI</w:t>
            </w:r>
          </w:p>
        </w:tc>
      </w:tr>
      <w:tr w:rsidR="00C80D4D" w:rsidRPr="00903246" w14:paraId="05C7236E" w14:textId="77777777" w:rsidTr="000A4AFC">
        <w:trPr>
          <w:trHeight w:val="1075"/>
        </w:trPr>
        <w:tc>
          <w:tcPr>
            <w:tcW w:w="568"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AC3E08D" w14:textId="77777777" w:rsidR="00C80D4D" w:rsidRPr="00903246" w:rsidRDefault="00C80D4D" w:rsidP="000A4AFC">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78A281D" w14:textId="77777777" w:rsidR="00C80D4D" w:rsidRPr="00903246" w:rsidRDefault="00C80D4D" w:rsidP="000A4AFC">
            <w:pP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A319E6D" w14:textId="77777777" w:rsidR="00C80D4D" w:rsidRPr="00903246" w:rsidRDefault="00C80D4D" w:rsidP="000A4AFC">
            <w:pPr>
              <w:rPr>
                <w:rFonts w:ascii="Arial" w:hAnsi="Arial"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4C9796C9" w14:textId="77777777" w:rsidR="00C80D4D" w:rsidRPr="00903246" w:rsidRDefault="00C80D4D" w:rsidP="000A4AFC">
            <w:pPr>
              <w:pStyle w:val="xmsonormal"/>
              <w:jc w:val="both"/>
              <w:rPr>
                <w:rFonts w:ascii="Arial" w:hAnsi="Arial" w:cs="Arial"/>
                <w:b/>
                <w:bCs/>
                <w:sz w:val="18"/>
                <w:szCs w:val="18"/>
              </w:rPr>
            </w:pPr>
            <w:r w:rsidRPr="00903246">
              <w:rPr>
                <w:rFonts w:ascii="Arial" w:hAnsi="Arial" w:cs="Arial"/>
                <w:b/>
                <w:bCs/>
                <w:sz w:val="18"/>
                <w:szCs w:val="18"/>
              </w:rPr>
              <w:t>3^ FASE entro tre mesi dalla fase precedente</w:t>
            </w:r>
          </w:p>
          <w:p w14:paraId="6E807907" w14:textId="77777777" w:rsidR="00C80D4D" w:rsidRPr="00903246" w:rsidRDefault="00C80D4D" w:rsidP="000A4AFC">
            <w:pPr>
              <w:pStyle w:val="xmsonormal"/>
              <w:jc w:val="both"/>
              <w:rPr>
                <w:rFonts w:ascii="Arial" w:hAnsi="Arial" w:cs="Arial"/>
                <w:sz w:val="18"/>
                <w:szCs w:val="18"/>
              </w:rPr>
            </w:pPr>
            <w:r w:rsidRPr="00903246">
              <w:rPr>
                <w:rFonts w:ascii="Arial" w:hAnsi="Arial" w:cs="Arial"/>
                <w:sz w:val="18"/>
                <w:szCs w:val="18"/>
              </w:rPr>
              <w:t xml:space="preserve">Sulla base delle evidenze emerse nella fase di sperimentazione, vengono individuate le modifiche e i perfezionamenti da apportare al prototipo al fine di garantire gli obiettivi indicati. (la tempistica di questa fase è individuata tenendo conto della sola sperimentazione e raccolta di specifiche relative alla materia dell’accesso. Se verranno individuati ulteriori ambiti di sperimentazione la durata della fase potrebbe prolungarsi per la raccolta di ulteriori specifiche) </w:t>
            </w:r>
          </w:p>
        </w:tc>
        <w:tc>
          <w:tcPr>
            <w:tcW w:w="2268" w:type="dxa"/>
            <w:vMerge/>
            <w:shd w:val="clear" w:color="auto" w:fill="D9E2F3" w:themeFill="accent1" w:themeFillTint="33"/>
            <w:tcMar>
              <w:top w:w="0" w:type="dxa"/>
              <w:left w:w="108" w:type="dxa"/>
              <w:bottom w:w="0" w:type="dxa"/>
              <w:right w:w="108" w:type="dxa"/>
            </w:tcMar>
            <w:hideMark/>
          </w:tcPr>
          <w:p w14:paraId="51B003D8" w14:textId="77777777" w:rsidR="00C80D4D" w:rsidRPr="00903246" w:rsidRDefault="00C80D4D" w:rsidP="000A4AFC">
            <w:pPr>
              <w:pStyle w:val="xmsolistparagraph"/>
              <w:spacing w:after="0" w:line="240" w:lineRule="auto"/>
              <w:ind w:left="126" w:hanging="169"/>
              <w:rPr>
                <w:rFonts w:ascii="Arial" w:hAnsi="Arial" w:cs="Arial"/>
                <w:sz w:val="18"/>
                <w:szCs w:val="18"/>
              </w:rPr>
            </w:pPr>
          </w:p>
        </w:tc>
        <w:tc>
          <w:tcPr>
            <w:tcW w:w="1417" w:type="dxa"/>
            <w:tcBorders>
              <w:top w:val="nil"/>
              <w:left w:val="single" w:sz="4"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68904A83" w14:textId="77777777" w:rsidR="00C80D4D" w:rsidRPr="00903246" w:rsidRDefault="00C80D4D" w:rsidP="000A4AFC">
            <w:pPr>
              <w:pStyle w:val="xmsonormal"/>
              <w:jc w:val="both"/>
              <w:rPr>
                <w:rFonts w:ascii="Arial" w:hAnsi="Arial" w:cs="Arial"/>
                <w:sz w:val="18"/>
                <w:szCs w:val="18"/>
              </w:rPr>
            </w:pPr>
            <w:r w:rsidRPr="00903246">
              <w:rPr>
                <w:rFonts w:ascii="Arial" w:hAnsi="Arial" w:cs="Arial"/>
                <w:color w:val="000000"/>
                <w:sz w:val="18"/>
                <w:szCs w:val="18"/>
              </w:rPr>
              <w:t xml:space="preserve">Documento di specifiche tecniche </w:t>
            </w:r>
          </w:p>
          <w:p w14:paraId="028763A7" w14:textId="77777777" w:rsidR="00C80D4D" w:rsidRPr="00903246" w:rsidRDefault="00C80D4D" w:rsidP="000A4AFC">
            <w:pPr>
              <w:pStyle w:val="xmsonormal"/>
              <w:jc w:val="both"/>
              <w:rPr>
                <w:rFonts w:ascii="Arial" w:hAnsi="Arial" w:cs="Arial"/>
                <w:sz w:val="18"/>
                <w:szCs w:val="18"/>
              </w:rPr>
            </w:pPr>
            <w:r w:rsidRPr="00903246">
              <w:rPr>
                <w:rFonts w:ascii="Arial" w:hAnsi="Arial" w:cs="Arial"/>
                <w:color w:val="000000"/>
                <w:sz w:val="18"/>
                <w:szCs w:val="18"/>
              </w:rPr>
              <w:t xml:space="preserve">(concordato con i RPCT) </w:t>
            </w:r>
            <w:r w:rsidRPr="00903246">
              <w:rPr>
                <w:rFonts w:ascii="Arial" w:hAnsi="Arial" w:cs="Arial"/>
                <w:sz w:val="18"/>
                <w:szCs w:val="18"/>
              </w:rPr>
              <w:t>entro il termine indicato</w:t>
            </w:r>
          </w:p>
        </w:tc>
        <w:tc>
          <w:tcPr>
            <w:tcW w:w="709" w:type="dxa"/>
            <w:tcBorders>
              <w:top w:val="nil"/>
              <w:left w:val="nil"/>
              <w:bottom w:val="single" w:sz="8" w:space="0" w:color="auto"/>
              <w:right w:val="single" w:sz="8" w:space="0" w:color="auto"/>
            </w:tcBorders>
            <w:shd w:val="clear" w:color="auto" w:fill="D9E2F3" w:themeFill="accent1" w:themeFillTint="33"/>
          </w:tcPr>
          <w:p w14:paraId="1F06ABE7" w14:textId="77777777" w:rsidR="00C80D4D" w:rsidRPr="00903246" w:rsidRDefault="00C80D4D" w:rsidP="000A4AFC">
            <w:pPr>
              <w:pStyle w:val="xmsonormal"/>
              <w:jc w:val="both"/>
              <w:rPr>
                <w:rFonts w:ascii="Arial" w:hAnsi="Arial" w:cs="Arial"/>
                <w:sz w:val="18"/>
                <w:szCs w:val="18"/>
              </w:rPr>
            </w:pPr>
            <w:r w:rsidRPr="00903246">
              <w:rPr>
                <w:rFonts w:ascii="Arial" w:hAnsi="Arial" w:cs="Arial"/>
                <w:sz w:val="18"/>
                <w:szCs w:val="18"/>
              </w:rPr>
              <w:t>Tipo: SI/NO</w:t>
            </w:r>
          </w:p>
          <w:p w14:paraId="5DFD732B" w14:textId="77777777" w:rsidR="00C80D4D" w:rsidRPr="00903246" w:rsidRDefault="00C80D4D" w:rsidP="000A4AFC">
            <w:pPr>
              <w:pStyle w:val="xmsonormal"/>
              <w:jc w:val="both"/>
              <w:rPr>
                <w:rFonts w:ascii="Arial" w:hAnsi="Arial" w:cs="Arial"/>
                <w:sz w:val="18"/>
                <w:szCs w:val="18"/>
              </w:rPr>
            </w:pPr>
          </w:p>
          <w:p w14:paraId="5F381694" w14:textId="77777777" w:rsidR="00C80D4D" w:rsidRPr="00903246" w:rsidRDefault="00C80D4D" w:rsidP="000A4AFC">
            <w:pPr>
              <w:pStyle w:val="xmsonormal"/>
              <w:jc w:val="both"/>
              <w:rPr>
                <w:rFonts w:ascii="Arial" w:hAnsi="Arial" w:cs="Arial"/>
                <w:color w:val="000000"/>
                <w:sz w:val="18"/>
                <w:szCs w:val="18"/>
              </w:rPr>
            </w:pPr>
            <w:r w:rsidRPr="00903246">
              <w:rPr>
                <w:rFonts w:ascii="Arial" w:hAnsi="Arial" w:cs="Arial"/>
                <w:sz w:val="18"/>
                <w:szCs w:val="18"/>
              </w:rPr>
              <w:t>Valore atteso</w:t>
            </w:r>
            <w:r w:rsidRPr="00903246">
              <w:rPr>
                <w:rFonts w:ascii="Arial" w:hAnsi="Arial" w:cs="Arial"/>
                <w:b/>
                <w:bCs/>
                <w:sz w:val="18"/>
                <w:szCs w:val="18"/>
              </w:rPr>
              <w:t>: SI</w:t>
            </w:r>
          </w:p>
        </w:tc>
      </w:tr>
      <w:tr w:rsidR="00C80D4D" w:rsidRPr="00903246" w14:paraId="7702DC11" w14:textId="77777777" w:rsidTr="000A4AFC">
        <w:trPr>
          <w:trHeight w:val="1075"/>
        </w:trPr>
        <w:tc>
          <w:tcPr>
            <w:tcW w:w="568"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3A6E982" w14:textId="77777777" w:rsidR="00C80D4D" w:rsidRPr="00903246" w:rsidRDefault="00C80D4D" w:rsidP="000A4AFC">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559030E" w14:textId="77777777" w:rsidR="00C80D4D" w:rsidRPr="00903246" w:rsidRDefault="00C80D4D" w:rsidP="000A4AFC">
            <w:pP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D72053" w14:textId="77777777" w:rsidR="00C80D4D" w:rsidRPr="00903246" w:rsidRDefault="00C80D4D" w:rsidP="000A4AFC">
            <w:pPr>
              <w:rPr>
                <w:rFonts w:ascii="Arial" w:hAnsi="Arial"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42001440" w14:textId="77777777" w:rsidR="00C80D4D" w:rsidRPr="00903246" w:rsidRDefault="00C80D4D" w:rsidP="000A4AFC">
            <w:pPr>
              <w:pStyle w:val="xmsonormal"/>
              <w:jc w:val="both"/>
              <w:rPr>
                <w:rFonts w:ascii="Arial" w:hAnsi="Arial" w:cs="Arial"/>
                <w:sz w:val="18"/>
                <w:szCs w:val="18"/>
              </w:rPr>
            </w:pPr>
            <w:r w:rsidRPr="00903246">
              <w:rPr>
                <w:rFonts w:ascii="Arial" w:hAnsi="Arial" w:cs="Arial"/>
                <w:b/>
                <w:bCs/>
                <w:strike/>
                <w:color w:val="000000"/>
                <w:sz w:val="18"/>
                <w:szCs w:val="18"/>
              </w:rPr>
              <w:t>4</w:t>
            </w:r>
            <w:r w:rsidRPr="00903246">
              <w:rPr>
                <w:rFonts w:ascii="Arial" w:hAnsi="Arial" w:cs="Arial"/>
                <w:b/>
                <w:bCs/>
                <w:color w:val="000000"/>
                <w:sz w:val="18"/>
                <w:szCs w:val="18"/>
              </w:rPr>
              <w:t>^ FASE (</w:t>
            </w:r>
            <w:r w:rsidRPr="00903246">
              <w:rPr>
                <w:rFonts w:ascii="Arial" w:hAnsi="Arial" w:cs="Arial"/>
                <w:b/>
                <w:bCs/>
                <w:sz w:val="18"/>
                <w:szCs w:val="18"/>
              </w:rPr>
              <w:t>Eventuale:</w:t>
            </w:r>
            <w:r w:rsidRPr="00903246">
              <w:rPr>
                <w:rFonts w:ascii="Arial" w:hAnsi="Arial" w:cs="Arial"/>
                <w:b/>
                <w:bCs/>
                <w:color w:val="000000"/>
                <w:sz w:val="18"/>
                <w:szCs w:val="18"/>
              </w:rPr>
              <w:t xml:space="preserve"> solo in presenza di significative modifiche giuridiche o della procedura e in tal caso </w:t>
            </w:r>
            <w:r w:rsidRPr="00903246">
              <w:rPr>
                <w:rFonts w:ascii="Arial" w:hAnsi="Arial" w:cs="Arial"/>
                <w:b/>
                <w:bCs/>
                <w:sz w:val="18"/>
                <w:szCs w:val="18"/>
              </w:rPr>
              <w:t>da programmare in tempi utili prima del rilascio della piattaforma)</w:t>
            </w:r>
            <w:r w:rsidRPr="00903246">
              <w:rPr>
                <w:rFonts w:ascii="Arial" w:hAnsi="Arial" w:cs="Arial"/>
                <w:sz w:val="18"/>
                <w:szCs w:val="18"/>
              </w:rPr>
              <w:t xml:space="preserve"> </w:t>
            </w:r>
            <w:r w:rsidRPr="00903246">
              <w:rPr>
                <w:rFonts w:ascii="Arial" w:hAnsi="Arial" w:cs="Arial"/>
                <w:color w:val="000000"/>
                <w:sz w:val="18"/>
                <w:szCs w:val="18"/>
              </w:rPr>
              <w:t>Aggiornamento della Direttiva regionale in materia di accesso</w:t>
            </w:r>
          </w:p>
        </w:tc>
        <w:tc>
          <w:tcPr>
            <w:tcW w:w="2268" w:type="dxa"/>
            <w:tcBorders>
              <w:top w:val="single" w:sz="4" w:space="0" w:color="auto"/>
              <w:left w:val="single" w:sz="4"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1815BE15" w14:textId="77777777" w:rsidR="00C80D4D" w:rsidRPr="00903246" w:rsidRDefault="00C80D4D" w:rsidP="000A4AFC">
            <w:pPr>
              <w:pStyle w:val="xmsonormal"/>
              <w:jc w:val="both"/>
              <w:rPr>
                <w:rFonts w:ascii="Arial" w:hAnsi="Arial" w:cs="Arial"/>
                <w:sz w:val="18"/>
                <w:szCs w:val="18"/>
              </w:rPr>
            </w:pPr>
            <w:r w:rsidRPr="00903246">
              <w:rPr>
                <w:rFonts w:ascii="Arial" w:hAnsi="Arial" w:cs="Arial"/>
                <w:color w:val="000000"/>
                <w:sz w:val="18"/>
                <w:szCs w:val="18"/>
              </w:rPr>
              <w:t xml:space="preserve">RPCT di Giunta e Assemblea legislativa </w:t>
            </w:r>
          </w:p>
        </w:tc>
        <w:tc>
          <w:tcPr>
            <w:tcW w:w="1417"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1529F583" w14:textId="77777777" w:rsidR="00C80D4D" w:rsidRPr="00903246" w:rsidRDefault="00C80D4D" w:rsidP="000A4AFC">
            <w:pPr>
              <w:pStyle w:val="xmsonormal"/>
              <w:jc w:val="both"/>
              <w:rPr>
                <w:rFonts w:ascii="Arial" w:hAnsi="Arial" w:cs="Arial"/>
                <w:sz w:val="18"/>
                <w:szCs w:val="18"/>
              </w:rPr>
            </w:pPr>
            <w:r w:rsidRPr="00903246">
              <w:rPr>
                <w:rFonts w:ascii="Arial" w:hAnsi="Arial" w:cs="Arial"/>
                <w:sz w:val="18"/>
                <w:szCs w:val="18"/>
              </w:rPr>
              <w:t>Proposta di deliberazione di Giunta e Ufficio di Presidenza in termini utili</w:t>
            </w:r>
          </w:p>
        </w:tc>
        <w:tc>
          <w:tcPr>
            <w:tcW w:w="709" w:type="dxa"/>
            <w:tcBorders>
              <w:top w:val="nil"/>
              <w:left w:val="nil"/>
              <w:bottom w:val="single" w:sz="8" w:space="0" w:color="auto"/>
              <w:right w:val="single" w:sz="8" w:space="0" w:color="auto"/>
            </w:tcBorders>
            <w:shd w:val="clear" w:color="auto" w:fill="D9E2F3" w:themeFill="accent1" w:themeFillTint="33"/>
          </w:tcPr>
          <w:p w14:paraId="05BC59D1" w14:textId="77777777" w:rsidR="00C80D4D" w:rsidRPr="00903246" w:rsidRDefault="00C80D4D" w:rsidP="000A4AFC">
            <w:pPr>
              <w:pStyle w:val="xmsonormal"/>
              <w:jc w:val="both"/>
              <w:rPr>
                <w:rFonts w:ascii="Arial" w:hAnsi="Arial" w:cs="Arial"/>
                <w:sz w:val="18"/>
                <w:szCs w:val="18"/>
              </w:rPr>
            </w:pPr>
            <w:r w:rsidRPr="00903246">
              <w:rPr>
                <w:rFonts w:ascii="Arial" w:hAnsi="Arial" w:cs="Arial"/>
                <w:sz w:val="18"/>
                <w:szCs w:val="18"/>
              </w:rPr>
              <w:t>Tipo: SI/NO</w:t>
            </w:r>
          </w:p>
          <w:p w14:paraId="25CE5562" w14:textId="77777777" w:rsidR="00C80D4D" w:rsidRPr="00903246" w:rsidRDefault="00C80D4D" w:rsidP="000A4AFC">
            <w:pPr>
              <w:pStyle w:val="xmsonormal"/>
              <w:jc w:val="both"/>
              <w:rPr>
                <w:rFonts w:ascii="Arial" w:hAnsi="Arial" w:cs="Arial"/>
                <w:sz w:val="18"/>
                <w:szCs w:val="18"/>
              </w:rPr>
            </w:pPr>
          </w:p>
          <w:p w14:paraId="77AE5BC0" w14:textId="77777777" w:rsidR="00C80D4D" w:rsidRPr="00903246" w:rsidRDefault="00C80D4D" w:rsidP="000A4AFC">
            <w:pPr>
              <w:pStyle w:val="xmsonormal"/>
              <w:jc w:val="both"/>
              <w:rPr>
                <w:rFonts w:ascii="Arial" w:hAnsi="Arial" w:cs="Arial"/>
                <w:color w:val="000000"/>
                <w:sz w:val="18"/>
                <w:szCs w:val="18"/>
              </w:rPr>
            </w:pPr>
            <w:r w:rsidRPr="00903246">
              <w:rPr>
                <w:rFonts w:ascii="Arial" w:hAnsi="Arial" w:cs="Arial"/>
                <w:sz w:val="18"/>
                <w:szCs w:val="18"/>
              </w:rPr>
              <w:t>Valore atteso</w:t>
            </w:r>
            <w:r w:rsidRPr="00903246">
              <w:rPr>
                <w:rFonts w:ascii="Arial" w:hAnsi="Arial" w:cs="Arial"/>
                <w:b/>
                <w:bCs/>
                <w:sz w:val="18"/>
                <w:szCs w:val="18"/>
              </w:rPr>
              <w:t>: SI</w:t>
            </w:r>
          </w:p>
        </w:tc>
      </w:tr>
      <w:tr w:rsidR="00C80D4D" w:rsidRPr="00903246" w14:paraId="03A53C18" w14:textId="77777777" w:rsidTr="000A4AFC">
        <w:trPr>
          <w:trHeight w:val="1075"/>
        </w:trPr>
        <w:tc>
          <w:tcPr>
            <w:tcW w:w="568"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3C17A2D" w14:textId="77777777" w:rsidR="00C80D4D" w:rsidRPr="00903246" w:rsidRDefault="00C80D4D" w:rsidP="000A4AFC">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078EFE1" w14:textId="77777777" w:rsidR="00C80D4D" w:rsidRPr="00903246" w:rsidRDefault="00C80D4D" w:rsidP="000A4AFC">
            <w:pP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A977B47" w14:textId="77777777" w:rsidR="00C80D4D" w:rsidRPr="00903246" w:rsidRDefault="00C80D4D" w:rsidP="000A4AFC">
            <w:pPr>
              <w:rPr>
                <w:rFonts w:ascii="Arial" w:hAnsi="Arial"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50614C67" w14:textId="77777777" w:rsidR="00C80D4D" w:rsidRPr="00903246" w:rsidRDefault="00C80D4D" w:rsidP="000A4AFC">
            <w:pPr>
              <w:pStyle w:val="xmsonormal"/>
              <w:jc w:val="both"/>
              <w:rPr>
                <w:rFonts w:ascii="Arial" w:hAnsi="Arial" w:cs="Arial"/>
                <w:sz w:val="18"/>
                <w:szCs w:val="18"/>
              </w:rPr>
            </w:pPr>
            <w:r w:rsidRPr="00903246">
              <w:rPr>
                <w:rFonts w:ascii="Arial" w:hAnsi="Arial" w:cs="Arial"/>
                <w:b/>
                <w:bCs/>
                <w:sz w:val="18"/>
                <w:szCs w:val="18"/>
              </w:rPr>
              <w:t xml:space="preserve">5^ FASE entro </w:t>
            </w:r>
            <w:proofErr w:type="gramStart"/>
            <w:r w:rsidRPr="00903246">
              <w:rPr>
                <w:rFonts w:ascii="Arial" w:hAnsi="Arial" w:cs="Arial"/>
                <w:b/>
                <w:bCs/>
                <w:sz w:val="18"/>
                <w:szCs w:val="18"/>
              </w:rPr>
              <w:t>I°</w:t>
            </w:r>
            <w:proofErr w:type="gramEnd"/>
            <w:r w:rsidRPr="00903246">
              <w:rPr>
                <w:rFonts w:ascii="Arial" w:hAnsi="Arial" w:cs="Arial"/>
                <w:b/>
                <w:bCs/>
                <w:sz w:val="18"/>
                <w:szCs w:val="18"/>
              </w:rPr>
              <w:t xml:space="preserve"> trimestre 2023</w:t>
            </w:r>
          </w:p>
          <w:p w14:paraId="3FBCDDB1" w14:textId="77777777" w:rsidR="00C80D4D" w:rsidRPr="00903246" w:rsidRDefault="00C80D4D" w:rsidP="000A4AFC">
            <w:pPr>
              <w:pStyle w:val="xmsonormal"/>
              <w:jc w:val="both"/>
              <w:rPr>
                <w:rFonts w:ascii="Arial" w:hAnsi="Arial" w:cs="Arial"/>
                <w:sz w:val="18"/>
                <w:szCs w:val="18"/>
              </w:rPr>
            </w:pPr>
            <w:r w:rsidRPr="00903246">
              <w:rPr>
                <w:rFonts w:ascii="Arial" w:hAnsi="Arial" w:cs="Arial"/>
                <w:color w:val="000000"/>
                <w:sz w:val="18"/>
                <w:szCs w:val="18"/>
              </w:rPr>
              <w:t xml:space="preserve">Rilascio della soluzione informatica </w:t>
            </w:r>
          </w:p>
        </w:tc>
        <w:tc>
          <w:tcPr>
            <w:tcW w:w="2268" w:type="dxa"/>
            <w:tcBorders>
              <w:top w:val="nil"/>
              <w:left w:val="single" w:sz="4"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4B9193B6" w14:textId="77777777" w:rsidR="00C80D4D" w:rsidRPr="00903246" w:rsidRDefault="00C80D4D" w:rsidP="000A4AFC">
            <w:pPr>
              <w:pStyle w:val="xmsonormal"/>
              <w:jc w:val="both"/>
              <w:rPr>
                <w:rFonts w:ascii="Arial" w:hAnsi="Arial" w:cs="Arial"/>
                <w:sz w:val="18"/>
                <w:szCs w:val="18"/>
              </w:rPr>
            </w:pPr>
            <w:r w:rsidRPr="00903246">
              <w:rPr>
                <w:rFonts w:ascii="Arial" w:hAnsi="Arial" w:cs="Arial"/>
                <w:color w:val="000000"/>
                <w:sz w:val="18"/>
                <w:szCs w:val="18"/>
              </w:rPr>
              <w:t>Responsabile servizio Innovazione digitale, dei dati e della tecnologia</w:t>
            </w:r>
          </w:p>
        </w:tc>
        <w:tc>
          <w:tcPr>
            <w:tcW w:w="1417"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2ADC80BD" w14:textId="77777777" w:rsidR="00C80D4D" w:rsidRPr="00903246" w:rsidRDefault="00C80D4D" w:rsidP="000A4AFC">
            <w:pPr>
              <w:pStyle w:val="xmsonormal"/>
              <w:jc w:val="both"/>
              <w:rPr>
                <w:rFonts w:ascii="Arial" w:hAnsi="Arial" w:cs="Arial"/>
                <w:sz w:val="18"/>
                <w:szCs w:val="18"/>
              </w:rPr>
            </w:pPr>
            <w:r w:rsidRPr="00903246">
              <w:rPr>
                <w:rFonts w:ascii="Arial" w:hAnsi="Arial" w:cs="Arial"/>
                <w:color w:val="000000"/>
                <w:sz w:val="18"/>
                <w:szCs w:val="18"/>
              </w:rPr>
              <w:t xml:space="preserve">Rilascio della soluzione informatica </w:t>
            </w:r>
          </w:p>
        </w:tc>
        <w:tc>
          <w:tcPr>
            <w:tcW w:w="709" w:type="dxa"/>
            <w:tcBorders>
              <w:top w:val="nil"/>
              <w:left w:val="nil"/>
              <w:bottom w:val="single" w:sz="8" w:space="0" w:color="auto"/>
              <w:right w:val="single" w:sz="8" w:space="0" w:color="auto"/>
            </w:tcBorders>
            <w:shd w:val="clear" w:color="auto" w:fill="D9E2F3" w:themeFill="accent1" w:themeFillTint="33"/>
          </w:tcPr>
          <w:p w14:paraId="6843A168" w14:textId="77777777" w:rsidR="00C80D4D" w:rsidRPr="00903246" w:rsidRDefault="00C80D4D" w:rsidP="000A4AFC">
            <w:pPr>
              <w:pStyle w:val="xmsonormal"/>
              <w:jc w:val="both"/>
              <w:rPr>
                <w:rFonts w:ascii="Arial" w:hAnsi="Arial" w:cs="Arial"/>
                <w:sz w:val="18"/>
                <w:szCs w:val="18"/>
              </w:rPr>
            </w:pPr>
            <w:r w:rsidRPr="00903246">
              <w:rPr>
                <w:rFonts w:ascii="Arial" w:hAnsi="Arial" w:cs="Arial"/>
                <w:sz w:val="18"/>
                <w:szCs w:val="18"/>
              </w:rPr>
              <w:t>Tipo: SI/NO</w:t>
            </w:r>
          </w:p>
          <w:p w14:paraId="05940F51" w14:textId="77777777" w:rsidR="00C80D4D" w:rsidRPr="00903246" w:rsidRDefault="00C80D4D" w:rsidP="000A4AFC">
            <w:pPr>
              <w:pStyle w:val="xmsonormal"/>
              <w:jc w:val="both"/>
              <w:rPr>
                <w:rFonts w:ascii="Arial" w:hAnsi="Arial" w:cs="Arial"/>
                <w:sz w:val="18"/>
                <w:szCs w:val="18"/>
              </w:rPr>
            </w:pPr>
          </w:p>
          <w:p w14:paraId="1C1C458F" w14:textId="77777777" w:rsidR="00C80D4D" w:rsidRPr="00903246" w:rsidRDefault="00C80D4D" w:rsidP="000A4AFC">
            <w:pPr>
              <w:pStyle w:val="xmsonormal"/>
              <w:jc w:val="both"/>
              <w:rPr>
                <w:rFonts w:ascii="Arial" w:hAnsi="Arial" w:cs="Arial"/>
                <w:color w:val="000000"/>
                <w:sz w:val="18"/>
                <w:szCs w:val="18"/>
              </w:rPr>
            </w:pPr>
            <w:r w:rsidRPr="00903246">
              <w:rPr>
                <w:rFonts w:ascii="Arial" w:hAnsi="Arial" w:cs="Arial"/>
                <w:sz w:val="18"/>
                <w:szCs w:val="18"/>
              </w:rPr>
              <w:t>Valore atteso</w:t>
            </w:r>
            <w:r w:rsidRPr="00903246">
              <w:rPr>
                <w:rFonts w:ascii="Arial" w:hAnsi="Arial" w:cs="Arial"/>
                <w:b/>
                <w:bCs/>
                <w:sz w:val="18"/>
                <w:szCs w:val="18"/>
              </w:rPr>
              <w:t>: SI</w:t>
            </w:r>
          </w:p>
        </w:tc>
      </w:tr>
      <w:tr w:rsidR="00C80D4D" w:rsidRPr="00903246" w14:paraId="332B1DDB" w14:textId="77777777" w:rsidTr="000A4AFC">
        <w:trPr>
          <w:trHeight w:val="1047"/>
        </w:trPr>
        <w:tc>
          <w:tcPr>
            <w:tcW w:w="568"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4FF2095" w14:textId="77777777" w:rsidR="00C80D4D" w:rsidRPr="00903246" w:rsidRDefault="00C80D4D" w:rsidP="000A4AFC">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A91F959" w14:textId="77777777" w:rsidR="00C80D4D" w:rsidRPr="00903246" w:rsidRDefault="00C80D4D" w:rsidP="000A4AFC">
            <w:pP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17CA09" w14:textId="77777777" w:rsidR="00C80D4D" w:rsidRPr="00903246" w:rsidRDefault="00C80D4D" w:rsidP="000A4AFC">
            <w:pPr>
              <w:rPr>
                <w:rFonts w:ascii="Arial" w:hAnsi="Arial"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24AE9B1B" w14:textId="77777777" w:rsidR="00C80D4D" w:rsidRPr="00903246" w:rsidRDefault="00C80D4D" w:rsidP="000A4AFC">
            <w:pPr>
              <w:pStyle w:val="xmsonormal"/>
              <w:jc w:val="both"/>
              <w:rPr>
                <w:rFonts w:ascii="Arial" w:hAnsi="Arial" w:cs="Arial"/>
                <w:sz w:val="18"/>
                <w:szCs w:val="18"/>
              </w:rPr>
            </w:pPr>
            <w:r w:rsidRPr="00903246">
              <w:rPr>
                <w:rFonts w:ascii="Arial" w:hAnsi="Arial" w:cs="Arial"/>
                <w:b/>
                <w:bCs/>
                <w:sz w:val="18"/>
                <w:szCs w:val="18"/>
              </w:rPr>
              <w:t>6</w:t>
            </w:r>
            <w:r w:rsidRPr="00903246">
              <w:rPr>
                <w:rFonts w:ascii="Arial" w:hAnsi="Arial" w:cs="Arial"/>
                <w:b/>
                <w:sz w:val="18"/>
                <w:szCs w:val="18"/>
              </w:rPr>
              <w:t xml:space="preserve">^ FASE </w:t>
            </w:r>
            <w:r w:rsidRPr="00903246">
              <w:rPr>
                <w:rFonts w:ascii="Arial" w:hAnsi="Arial" w:cs="Arial"/>
                <w:b/>
                <w:bCs/>
                <w:sz w:val="18"/>
                <w:szCs w:val="18"/>
              </w:rPr>
              <w:t>da programmare in tempi utili prima del rilascio della piattaforma</w:t>
            </w:r>
            <w:r w:rsidRPr="00903246">
              <w:rPr>
                <w:rFonts w:ascii="Arial" w:hAnsi="Arial" w:cs="Arial"/>
                <w:sz w:val="18"/>
                <w:szCs w:val="18"/>
              </w:rPr>
              <w:t xml:space="preserve"> Realizzazione dei </w:t>
            </w:r>
            <w:r w:rsidRPr="00903246">
              <w:rPr>
                <w:rFonts w:ascii="Arial" w:hAnsi="Arial" w:cs="Arial"/>
                <w:color w:val="000000"/>
                <w:sz w:val="18"/>
                <w:szCs w:val="18"/>
              </w:rPr>
              <w:t xml:space="preserve">percorsi formativi sulla nuova Direttiva regionale in materia di accesso e per l’utilizzo della nuova soluzione informatica per la gestione degli accessi, anche tramite il sistema di e-learning federato per la P.A. della Regione Emilia-Romagna (SELF) </w:t>
            </w:r>
          </w:p>
        </w:tc>
        <w:tc>
          <w:tcPr>
            <w:tcW w:w="2268" w:type="dxa"/>
            <w:tcBorders>
              <w:top w:val="nil"/>
              <w:left w:val="single" w:sz="4"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59811A7F" w14:textId="77777777" w:rsidR="00C80D4D" w:rsidRPr="00903246" w:rsidRDefault="00C80D4D" w:rsidP="000A4AFC">
            <w:pPr>
              <w:pStyle w:val="xmsonormal"/>
              <w:jc w:val="both"/>
              <w:rPr>
                <w:rFonts w:ascii="Arial" w:eastAsia="Arial" w:hAnsi="Arial" w:cs="Arial"/>
                <w:sz w:val="18"/>
                <w:szCs w:val="18"/>
              </w:rPr>
            </w:pPr>
            <w:r>
              <w:rPr>
                <w:rFonts w:ascii="Arial" w:hAnsi="Arial" w:cs="Arial"/>
                <w:sz w:val="18"/>
                <w:szCs w:val="18"/>
              </w:rPr>
              <w:t xml:space="preserve">- </w:t>
            </w:r>
            <w:r w:rsidRPr="00903246">
              <w:rPr>
                <w:rFonts w:ascii="Arial" w:hAnsi="Arial" w:cs="Arial"/>
                <w:sz w:val="18"/>
                <w:szCs w:val="18"/>
              </w:rPr>
              <w:t>Resp</w:t>
            </w:r>
            <w:r>
              <w:rPr>
                <w:rFonts w:ascii="Arial" w:hAnsi="Arial" w:cs="Arial"/>
                <w:sz w:val="18"/>
                <w:szCs w:val="18"/>
              </w:rPr>
              <w:t>. Serv. Sviluppo R.U, O</w:t>
            </w:r>
            <w:r w:rsidRPr="00903246">
              <w:rPr>
                <w:rFonts w:ascii="Arial" w:hAnsi="Arial" w:cs="Arial"/>
                <w:sz w:val="18"/>
                <w:szCs w:val="18"/>
              </w:rPr>
              <w:t xml:space="preserve">rganizzazione </w:t>
            </w:r>
            <w:r>
              <w:rPr>
                <w:rFonts w:ascii="Arial" w:hAnsi="Arial" w:cs="Arial"/>
                <w:sz w:val="18"/>
                <w:szCs w:val="18"/>
              </w:rPr>
              <w:t>C</w:t>
            </w:r>
            <w:r w:rsidRPr="00903246">
              <w:rPr>
                <w:rFonts w:ascii="Arial" w:hAnsi="Arial" w:cs="Arial"/>
                <w:sz w:val="18"/>
                <w:szCs w:val="18"/>
              </w:rPr>
              <w:t>omunicazione di servizio</w:t>
            </w:r>
            <w:r w:rsidRPr="00903246">
              <w:rPr>
                <w:rFonts w:ascii="Arial" w:eastAsia="Arial" w:hAnsi="Arial" w:cs="Arial"/>
                <w:sz w:val="18"/>
                <w:szCs w:val="18"/>
              </w:rPr>
              <w:t xml:space="preserve"> </w:t>
            </w:r>
          </w:p>
          <w:p w14:paraId="48E2631C" w14:textId="77777777" w:rsidR="00C80D4D" w:rsidRPr="00903246" w:rsidRDefault="00C80D4D" w:rsidP="000A4AFC">
            <w:pPr>
              <w:pStyle w:val="xmsolistparagraph"/>
              <w:spacing w:after="0" w:line="240" w:lineRule="auto"/>
              <w:ind w:left="0"/>
              <w:jc w:val="both"/>
              <w:rPr>
                <w:rFonts w:ascii="Arial" w:hAnsi="Arial" w:cs="Arial"/>
                <w:color w:val="000000"/>
                <w:sz w:val="18"/>
                <w:szCs w:val="18"/>
              </w:rPr>
            </w:pPr>
            <w:r>
              <w:rPr>
                <w:rFonts w:ascii="Arial" w:hAnsi="Arial" w:cs="Arial"/>
                <w:color w:val="000000"/>
                <w:sz w:val="18"/>
                <w:szCs w:val="18"/>
              </w:rPr>
              <w:t xml:space="preserve">- </w:t>
            </w:r>
            <w:r w:rsidRPr="00903246">
              <w:rPr>
                <w:rFonts w:ascii="Arial" w:hAnsi="Arial" w:cs="Arial"/>
                <w:color w:val="000000"/>
                <w:sz w:val="18"/>
                <w:szCs w:val="18"/>
              </w:rPr>
              <w:t xml:space="preserve">Direttore generale Assemblea legislativa (organizzazione dei moduli formativi) </w:t>
            </w:r>
          </w:p>
          <w:p w14:paraId="3001155F" w14:textId="77777777" w:rsidR="00C80D4D" w:rsidRPr="00903246" w:rsidRDefault="00C80D4D" w:rsidP="000A4AFC">
            <w:pPr>
              <w:pStyle w:val="xmsolistparagraph"/>
              <w:spacing w:after="0" w:line="240" w:lineRule="auto"/>
              <w:ind w:left="0"/>
              <w:jc w:val="both"/>
              <w:rPr>
                <w:rFonts w:ascii="Arial" w:hAnsi="Arial" w:cs="Arial"/>
                <w:sz w:val="18"/>
                <w:szCs w:val="18"/>
              </w:rPr>
            </w:pPr>
            <w:r w:rsidRPr="00903246">
              <w:rPr>
                <w:rFonts w:ascii="Arial" w:hAnsi="Arial" w:cs="Arial"/>
                <w:color w:val="000000"/>
                <w:sz w:val="18"/>
                <w:szCs w:val="18"/>
              </w:rPr>
              <w:t xml:space="preserve">con il </w:t>
            </w:r>
            <w:r w:rsidRPr="00B22DCD">
              <w:rPr>
                <w:rFonts w:ascii="Arial" w:hAnsi="Arial" w:cs="Arial"/>
                <w:color w:val="000000"/>
                <w:sz w:val="18"/>
                <w:szCs w:val="18"/>
                <w:u w:val="single"/>
              </w:rPr>
              <w:t>supporto</w:t>
            </w:r>
            <w:r w:rsidRPr="00903246">
              <w:rPr>
                <w:rFonts w:ascii="Arial" w:hAnsi="Arial" w:cs="Arial"/>
                <w:color w:val="000000"/>
                <w:sz w:val="18"/>
                <w:szCs w:val="18"/>
              </w:rPr>
              <w:t>: </w:t>
            </w:r>
          </w:p>
          <w:p w14:paraId="349D9C14" w14:textId="77777777" w:rsidR="00C80D4D" w:rsidRPr="00903246" w:rsidRDefault="00C80D4D" w:rsidP="000A4AFC">
            <w:pPr>
              <w:pStyle w:val="xmsonormal"/>
              <w:jc w:val="both"/>
              <w:rPr>
                <w:rFonts w:ascii="Arial" w:hAnsi="Arial" w:cs="Arial"/>
                <w:i/>
                <w:iCs/>
                <w:color w:val="000000"/>
                <w:sz w:val="18"/>
                <w:szCs w:val="18"/>
              </w:rPr>
            </w:pPr>
            <w:r w:rsidRPr="00903246">
              <w:rPr>
                <w:rFonts w:ascii="Arial" w:hAnsi="Arial" w:cs="Arial"/>
                <w:color w:val="000000"/>
                <w:sz w:val="18"/>
                <w:szCs w:val="18"/>
              </w:rPr>
              <w:t>- a</w:t>
            </w:r>
            <w:r w:rsidRPr="00903246">
              <w:rPr>
                <w:rFonts w:ascii="Arial" w:hAnsi="Arial" w:cs="Arial"/>
                <w:i/>
                <w:iCs/>
                <w:color w:val="000000"/>
                <w:sz w:val="18"/>
                <w:szCs w:val="18"/>
              </w:rPr>
              <w:t xml:space="preserve">rea URP, trasparenza, diritto di accesso comunicazione di servizio </w:t>
            </w:r>
          </w:p>
          <w:p w14:paraId="1D797872" w14:textId="77777777" w:rsidR="00C80D4D" w:rsidRPr="00903246" w:rsidRDefault="00C80D4D" w:rsidP="000A4AFC">
            <w:pPr>
              <w:pStyle w:val="xmsonormal"/>
              <w:jc w:val="both"/>
              <w:rPr>
                <w:rFonts w:ascii="Arial" w:hAnsi="Arial" w:cs="Arial"/>
                <w:sz w:val="18"/>
                <w:szCs w:val="18"/>
              </w:rPr>
            </w:pPr>
            <w:r w:rsidRPr="00903246">
              <w:rPr>
                <w:rFonts w:ascii="Arial" w:hAnsi="Arial" w:cs="Arial"/>
                <w:i/>
                <w:iCs/>
                <w:color w:val="000000"/>
                <w:sz w:val="18"/>
                <w:szCs w:val="18"/>
              </w:rPr>
              <w:t xml:space="preserve">- area Innovazione e semplificazione </w:t>
            </w:r>
            <w:r w:rsidRPr="00903246">
              <w:rPr>
                <w:rFonts w:ascii="Arial" w:hAnsi="Arial" w:cs="Arial"/>
                <w:color w:val="000000"/>
                <w:sz w:val="18"/>
                <w:szCs w:val="18"/>
              </w:rPr>
              <w:t xml:space="preserve">del servizio Funzionamento e </w:t>
            </w:r>
            <w:r w:rsidRPr="00903246">
              <w:rPr>
                <w:rFonts w:ascii="Arial" w:hAnsi="Arial" w:cs="Arial"/>
                <w:color w:val="000000"/>
                <w:sz w:val="18"/>
                <w:szCs w:val="18"/>
              </w:rPr>
              <w:lastRenderedPageBreak/>
              <w:t>gestione Assemblea legislativa per il modulo formativo tecnico per l’utilizzo della piattaforma informatica</w:t>
            </w:r>
          </w:p>
          <w:p w14:paraId="580E6456" w14:textId="77777777" w:rsidR="00C80D4D" w:rsidRPr="00903246" w:rsidRDefault="00C80D4D" w:rsidP="000A4AFC">
            <w:pPr>
              <w:pStyle w:val="xmsonormal"/>
              <w:jc w:val="both"/>
              <w:rPr>
                <w:rFonts w:ascii="Arial" w:hAnsi="Arial" w:cs="Arial"/>
                <w:sz w:val="18"/>
                <w:szCs w:val="18"/>
              </w:rPr>
            </w:pPr>
            <w:r w:rsidRPr="00903246">
              <w:rPr>
                <w:rFonts w:ascii="Arial" w:hAnsi="Arial" w:cs="Arial"/>
                <w:color w:val="000000"/>
                <w:sz w:val="18"/>
                <w:szCs w:val="18"/>
              </w:rPr>
              <w:t> - RPCT di Giunta e Assemblea legislativa per il modulo formativo sulla Direttiva regionale in materia di accesso</w:t>
            </w:r>
          </w:p>
        </w:tc>
        <w:tc>
          <w:tcPr>
            <w:tcW w:w="1417"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3B2C168D" w14:textId="77777777" w:rsidR="00C80D4D" w:rsidRPr="00903246" w:rsidRDefault="00C80D4D" w:rsidP="000A4AFC">
            <w:pPr>
              <w:pStyle w:val="xmsonormal"/>
              <w:jc w:val="both"/>
              <w:rPr>
                <w:rFonts w:ascii="Arial" w:hAnsi="Arial" w:cs="Arial"/>
                <w:sz w:val="18"/>
                <w:szCs w:val="18"/>
              </w:rPr>
            </w:pPr>
            <w:r w:rsidRPr="00903246">
              <w:rPr>
                <w:rFonts w:ascii="Arial" w:eastAsia="Arial" w:hAnsi="Arial" w:cs="Arial"/>
                <w:color w:val="000000" w:themeColor="text1"/>
                <w:sz w:val="18"/>
                <w:szCs w:val="18"/>
              </w:rPr>
              <w:lastRenderedPageBreak/>
              <w:t>Erogazione della formazione in termini utili, prima del rilascio della piattaforma</w:t>
            </w:r>
          </w:p>
        </w:tc>
        <w:tc>
          <w:tcPr>
            <w:tcW w:w="709" w:type="dxa"/>
            <w:tcBorders>
              <w:top w:val="nil"/>
              <w:left w:val="nil"/>
              <w:bottom w:val="single" w:sz="8" w:space="0" w:color="auto"/>
              <w:right w:val="single" w:sz="8" w:space="0" w:color="auto"/>
            </w:tcBorders>
            <w:shd w:val="clear" w:color="auto" w:fill="D9E2F3" w:themeFill="accent1" w:themeFillTint="33"/>
          </w:tcPr>
          <w:p w14:paraId="2569FADD" w14:textId="77777777" w:rsidR="00C80D4D" w:rsidRPr="00903246" w:rsidRDefault="00C80D4D" w:rsidP="000A4AFC">
            <w:pPr>
              <w:pStyle w:val="xmsonormal"/>
              <w:jc w:val="both"/>
              <w:rPr>
                <w:rFonts w:ascii="Arial" w:hAnsi="Arial" w:cs="Arial"/>
                <w:sz w:val="18"/>
                <w:szCs w:val="18"/>
              </w:rPr>
            </w:pPr>
            <w:r w:rsidRPr="00903246">
              <w:rPr>
                <w:rFonts w:ascii="Arial" w:hAnsi="Arial" w:cs="Arial"/>
                <w:sz w:val="18"/>
                <w:szCs w:val="18"/>
              </w:rPr>
              <w:t>Tipo: SI/NO</w:t>
            </w:r>
          </w:p>
          <w:p w14:paraId="6DC9A961" w14:textId="77777777" w:rsidR="00C80D4D" w:rsidRPr="00903246" w:rsidRDefault="00C80D4D" w:rsidP="000A4AFC">
            <w:pPr>
              <w:pStyle w:val="xmsonormal"/>
              <w:jc w:val="both"/>
              <w:rPr>
                <w:rFonts w:ascii="Arial" w:hAnsi="Arial" w:cs="Arial"/>
                <w:sz w:val="18"/>
                <w:szCs w:val="18"/>
              </w:rPr>
            </w:pPr>
          </w:p>
          <w:p w14:paraId="6C73D7CF" w14:textId="77777777" w:rsidR="00C80D4D" w:rsidRPr="00903246" w:rsidRDefault="00C80D4D" w:rsidP="000A4AFC">
            <w:pPr>
              <w:pStyle w:val="xmsonormal"/>
              <w:jc w:val="both"/>
              <w:rPr>
                <w:rFonts w:ascii="Arial" w:eastAsia="Arial" w:hAnsi="Arial" w:cs="Arial"/>
                <w:color w:val="000000" w:themeColor="text1"/>
                <w:sz w:val="18"/>
                <w:szCs w:val="18"/>
              </w:rPr>
            </w:pPr>
            <w:r w:rsidRPr="00903246">
              <w:rPr>
                <w:rFonts w:ascii="Arial" w:hAnsi="Arial" w:cs="Arial"/>
                <w:sz w:val="18"/>
                <w:szCs w:val="18"/>
              </w:rPr>
              <w:t>Valore atteso</w:t>
            </w:r>
            <w:r w:rsidRPr="00903246">
              <w:rPr>
                <w:rFonts w:ascii="Arial" w:hAnsi="Arial" w:cs="Arial"/>
                <w:b/>
                <w:bCs/>
                <w:sz w:val="18"/>
                <w:szCs w:val="18"/>
              </w:rPr>
              <w:t>: SI</w:t>
            </w:r>
          </w:p>
        </w:tc>
      </w:tr>
    </w:tbl>
    <w:p w14:paraId="18252591" w14:textId="77777777" w:rsidR="00C80D4D" w:rsidRPr="00100729"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p>
    <w:p w14:paraId="641ED855"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54054E">
        <w:rPr>
          <w:rFonts w:ascii="Arial" w:hAnsi="Arial" w:cs="Arial"/>
          <w:b/>
          <w:i/>
          <w:iCs/>
          <w:color w:val="1F4E79" w:themeColor="accent5" w:themeShade="80"/>
        </w:rPr>
        <w:t>2.</w:t>
      </w:r>
      <w:r w:rsidRPr="0054054E">
        <w:rPr>
          <w:rFonts w:ascii="Arial" w:eastAsia="Times New Roman" w:hAnsi="Arial" w:cs="Arial"/>
          <w:b/>
          <w:lang w:eastAsia="it-IT"/>
        </w:rPr>
        <w:t xml:space="preserve"> </w:t>
      </w:r>
      <w:r w:rsidRPr="0054054E">
        <w:rPr>
          <w:rFonts w:ascii="Arial" w:hAnsi="Arial" w:cs="Arial"/>
          <w:b/>
          <w:i/>
          <w:iCs/>
          <w:color w:val="1F4E79" w:themeColor="accent5" w:themeShade="80"/>
        </w:rPr>
        <w:t>Perfezionamento della certificazione di qualità UNI EN ISO 9001:2015 del processo “Governance della trasparenza</w:t>
      </w:r>
      <w:r w:rsidRPr="00100729">
        <w:rPr>
          <w:rFonts w:ascii="Arial" w:hAnsi="Arial" w:cs="Arial"/>
          <w:bCs/>
          <w:i/>
          <w:iCs/>
          <w:color w:val="1F4E79" w:themeColor="accent5" w:themeShade="80"/>
        </w:rPr>
        <w:t xml:space="preserve">”, </w:t>
      </w:r>
      <w:r w:rsidRPr="00100729">
        <w:rPr>
          <w:rFonts w:ascii="Arial" w:hAnsi="Arial" w:cs="Arial"/>
          <w:bCs/>
        </w:rPr>
        <w:t xml:space="preserve">mediante l’aggiornamento </w:t>
      </w:r>
      <w:r>
        <w:rPr>
          <w:rFonts w:ascii="Arial" w:hAnsi="Arial" w:cs="Arial"/>
          <w:bCs/>
        </w:rPr>
        <w:t xml:space="preserve">nel 2022 </w:t>
      </w:r>
      <w:r w:rsidRPr="00100729">
        <w:rPr>
          <w:rFonts w:ascii="Arial" w:hAnsi="Arial" w:cs="Arial"/>
          <w:bCs/>
        </w:rPr>
        <w:t>al nuovo Piano Integrato di Attività e Organizzazione</w:t>
      </w:r>
      <w:r w:rsidRPr="00100729">
        <w:rPr>
          <w:rFonts w:ascii="Arial" w:eastAsia="Times New Roman" w:hAnsi="Arial" w:cs="Arial"/>
          <w:lang w:eastAsia="it-IT"/>
        </w:rPr>
        <w:t xml:space="preserve"> </w:t>
      </w:r>
      <w:r w:rsidRPr="00100729">
        <w:rPr>
          <w:rFonts w:ascii="Arial" w:hAnsi="Arial" w:cs="Arial"/>
          <w:bCs/>
        </w:rPr>
        <w:t>dei sub-processi della governance della trasparenza, interessati dall’entrata a regime del nuovo strumento di programmazione</w:t>
      </w:r>
      <w:r>
        <w:rPr>
          <w:rFonts w:ascii="Arial" w:hAnsi="Arial" w:cs="Arial"/>
          <w:bCs/>
        </w:rPr>
        <w:t>, al fine del mantenimento della certificazione di qualità</w:t>
      </w:r>
    </w:p>
    <w:p w14:paraId="0E5E189D" w14:textId="77777777" w:rsidR="00C80D4D" w:rsidRPr="00B95BD1"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sz w:val="10"/>
          <w:szCs w:val="10"/>
        </w:rPr>
      </w:pPr>
    </w:p>
    <w:tbl>
      <w:tblPr>
        <w:tblStyle w:val="Grigliaacolori-Colore51"/>
        <w:tblW w:w="51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376"/>
        <w:gridCol w:w="1725"/>
        <w:gridCol w:w="2100"/>
        <w:gridCol w:w="2548"/>
        <w:gridCol w:w="1357"/>
        <w:gridCol w:w="1197"/>
      </w:tblGrid>
      <w:tr w:rsidR="00C80D4D" w:rsidRPr="00E47FB0" w14:paraId="2C063346" w14:textId="77777777" w:rsidTr="000A4A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2" w:type="pct"/>
            <w:shd w:val="clear" w:color="auto" w:fill="8EAADB" w:themeFill="accent1" w:themeFillTint="99"/>
          </w:tcPr>
          <w:p w14:paraId="4AE2E972" w14:textId="77777777" w:rsidR="00C80D4D" w:rsidRPr="00E47FB0" w:rsidRDefault="00C80D4D" w:rsidP="000A4AFC">
            <w:pPr>
              <w:widowControl w:val="0"/>
              <w:suppressAutoHyphens/>
              <w:jc w:val="both"/>
              <w:rPr>
                <w:rFonts w:ascii="Arial" w:eastAsia="Times New Roman" w:hAnsi="Arial" w:cs="Arial"/>
                <w:color w:val="auto"/>
                <w:sz w:val="18"/>
                <w:szCs w:val="18"/>
                <w:lang w:eastAsia="it-IT"/>
              </w:rPr>
            </w:pPr>
            <w:proofErr w:type="spellStart"/>
            <w:r w:rsidRPr="00E47FB0">
              <w:rPr>
                <w:rFonts w:ascii="Arial" w:eastAsia="Times New Roman" w:hAnsi="Arial" w:cs="Arial"/>
                <w:color w:val="auto"/>
                <w:sz w:val="18"/>
                <w:szCs w:val="18"/>
                <w:lang w:eastAsia="it-IT"/>
              </w:rPr>
              <w:t>Ob</w:t>
            </w:r>
            <w:proofErr w:type="spellEnd"/>
            <w:r w:rsidRPr="00E47FB0">
              <w:rPr>
                <w:rFonts w:ascii="Arial" w:eastAsia="Times New Roman" w:hAnsi="Arial" w:cs="Arial"/>
                <w:color w:val="auto"/>
                <w:sz w:val="18"/>
                <w:szCs w:val="18"/>
                <w:lang w:eastAsia="it-IT"/>
              </w:rPr>
              <w:t xml:space="preserve">. </w:t>
            </w:r>
          </w:p>
        </w:tc>
        <w:tc>
          <w:tcPr>
            <w:cnfStyle w:val="000010000000" w:firstRow="0" w:lastRow="0" w:firstColumn="0" w:lastColumn="0" w:oddVBand="1" w:evenVBand="0" w:oddHBand="0" w:evenHBand="0" w:firstRowFirstColumn="0" w:firstRowLastColumn="0" w:lastRowFirstColumn="0" w:lastRowLastColumn="0"/>
            <w:tcW w:w="189" w:type="pct"/>
            <w:shd w:val="clear" w:color="auto" w:fill="8EAADB" w:themeFill="accent1" w:themeFillTint="99"/>
          </w:tcPr>
          <w:p w14:paraId="7E228CE8" w14:textId="77777777" w:rsidR="00C80D4D" w:rsidRPr="00E47FB0" w:rsidRDefault="00C80D4D" w:rsidP="000A4AFC">
            <w:pPr>
              <w:widowControl w:val="0"/>
              <w:suppressAutoHyphens/>
              <w:jc w:val="both"/>
              <w:rPr>
                <w:rFonts w:ascii="Arial" w:eastAsia="Times New Roman" w:hAnsi="Arial" w:cs="Arial"/>
                <w:color w:val="auto"/>
                <w:sz w:val="18"/>
                <w:szCs w:val="18"/>
                <w:lang w:eastAsia="it-IT"/>
              </w:rPr>
            </w:pPr>
            <w:r w:rsidRPr="00E47FB0">
              <w:rPr>
                <w:rFonts w:ascii="Arial" w:eastAsia="Times New Roman" w:hAnsi="Arial" w:cs="Arial"/>
                <w:color w:val="auto"/>
                <w:sz w:val="18"/>
                <w:szCs w:val="18"/>
                <w:lang w:eastAsia="it-IT"/>
              </w:rPr>
              <w:t>n.</w:t>
            </w:r>
          </w:p>
        </w:tc>
        <w:tc>
          <w:tcPr>
            <w:tcW w:w="869" w:type="pct"/>
            <w:shd w:val="clear" w:color="auto" w:fill="8EAADB" w:themeFill="accent1" w:themeFillTint="99"/>
          </w:tcPr>
          <w:p w14:paraId="0E849FF6" w14:textId="77777777" w:rsidR="00C80D4D" w:rsidRPr="00E47FB0"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E47FB0">
              <w:rPr>
                <w:rFonts w:ascii="Arial" w:eastAsia="Times New Roman" w:hAnsi="Arial" w:cs="Arial"/>
                <w:sz w:val="18"/>
                <w:szCs w:val="18"/>
                <w:lang w:eastAsia="it-IT"/>
              </w:rPr>
              <w:t>Azione (descrizione)</w:t>
            </w:r>
          </w:p>
        </w:tc>
        <w:tc>
          <w:tcPr>
            <w:cnfStyle w:val="000010000000" w:firstRow="0" w:lastRow="0" w:firstColumn="0" w:lastColumn="0" w:oddVBand="1" w:evenVBand="0" w:oddHBand="0" w:evenHBand="0" w:firstRowFirstColumn="0" w:firstRowLastColumn="0" w:lastRowFirstColumn="0" w:lastRowLastColumn="0"/>
            <w:tcW w:w="1058" w:type="pct"/>
            <w:shd w:val="clear" w:color="auto" w:fill="8EAADB" w:themeFill="accent1" w:themeFillTint="99"/>
          </w:tcPr>
          <w:p w14:paraId="10F967A1" w14:textId="77777777" w:rsidR="00C80D4D" w:rsidRPr="00E47FB0" w:rsidRDefault="00C80D4D" w:rsidP="000A4AFC">
            <w:pPr>
              <w:widowControl w:val="0"/>
              <w:suppressAutoHyphens/>
              <w:jc w:val="both"/>
              <w:rPr>
                <w:rFonts w:ascii="Arial" w:eastAsia="Times New Roman" w:hAnsi="Arial" w:cs="Arial"/>
                <w:sz w:val="18"/>
                <w:szCs w:val="18"/>
                <w:lang w:eastAsia="it-IT"/>
              </w:rPr>
            </w:pPr>
            <w:r w:rsidRPr="00E47FB0">
              <w:rPr>
                <w:rFonts w:ascii="Arial" w:eastAsia="Times New Roman" w:hAnsi="Arial" w:cs="Arial"/>
                <w:sz w:val="18"/>
                <w:szCs w:val="18"/>
                <w:lang w:eastAsia="it-IT"/>
              </w:rPr>
              <w:t>Fasi e termini di attuazione</w:t>
            </w:r>
          </w:p>
        </w:tc>
        <w:tc>
          <w:tcPr>
            <w:tcW w:w="1284" w:type="pct"/>
            <w:shd w:val="clear" w:color="auto" w:fill="8EAADB" w:themeFill="accent1" w:themeFillTint="99"/>
          </w:tcPr>
          <w:p w14:paraId="4B093500" w14:textId="77777777" w:rsidR="00C80D4D" w:rsidRPr="00E47FB0"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E47FB0">
              <w:rPr>
                <w:rFonts w:ascii="Arial" w:eastAsia="Times New Roman" w:hAnsi="Arial" w:cs="Arial"/>
                <w:sz w:val="18"/>
                <w:szCs w:val="18"/>
                <w:lang w:eastAsia="it-IT"/>
              </w:rPr>
              <w:t>Responsabile dell’attuazione</w:t>
            </w:r>
          </w:p>
        </w:tc>
        <w:tc>
          <w:tcPr>
            <w:cnfStyle w:val="000010000000" w:firstRow="0" w:lastRow="0" w:firstColumn="0" w:lastColumn="0" w:oddVBand="1" w:evenVBand="0" w:oddHBand="0" w:evenHBand="0" w:firstRowFirstColumn="0" w:firstRowLastColumn="0" w:lastRowFirstColumn="0" w:lastRowLastColumn="0"/>
            <w:tcW w:w="684" w:type="pct"/>
            <w:shd w:val="clear" w:color="auto" w:fill="8EAADB" w:themeFill="accent1" w:themeFillTint="99"/>
          </w:tcPr>
          <w:p w14:paraId="3B430C9A" w14:textId="77777777" w:rsidR="00C80D4D" w:rsidRPr="00E47FB0" w:rsidRDefault="00C80D4D" w:rsidP="000A4AFC">
            <w:pPr>
              <w:widowControl w:val="0"/>
              <w:suppressAutoHyphens/>
              <w:jc w:val="center"/>
              <w:rPr>
                <w:rFonts w:ascii="Arial" w:eastAsia="Times New Roman" w:hAnsi="Arial" w:cs="Arial"/>
                <w:sz w:val="18"/>
                <w:szCs w:val="18"/>
                <w:lang w:eastAsia="it-IT"/>
              </w:rPr>
            </w:pPr>
            <w:r w:rsidRPr="00E47FB0">
              <w:rPr>
                <w:rFonts w:ascii="Arial" w:eastAsia="Times New Roman" w:hAnsi="Arial" w:cs="Arial"/>
                <w:sz w:val="18"/>
                <w:szCs w:val="18"/>
                <w:lang w:eastAsia="it-IT"/>
              </w:rPr>
              <w:t>Indicatore di realizzazione</w:t>
            </w:r>
          </w:p>
        </w:tc>
        <w:tc>
          <w:tcPr>
            <w:tcW w:w="603" w:type="pct"/>
            <w:shd w:val="clear" w:color="auto" w:fill="8EAADB" w:themeFill="accent1" w:themeFillTint="99"/>
          </w:tcPr>
          <w:p w14:paraId="1647545A" w14:textId="77777777" w:rsidR="00C80D4D" w:rsidRPr="00E47FB0"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E47FB0">
              <w:rPr>
                <w:rFonts w:ascii="Arial" w:eastAsia="Times New Roman" w:hAnsi="Arial" w:cs="Arial"/>
                <w:sz w:val="18"/>
                <w:szCs w:val="18"/>
                <w:lang w:eastAsia="it-IT"/>
              </w:rPr>
              <w:t>Target</w:t>
            </w:r>
          </w:p>
          <w:p w14:paraId="497BC375" w14:textId="77777777" w:rsidR="00C80D4D" w:rsidRPr="00E47FB0"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E47FB0">
              <w:rPr>
                <w:rFonts w:ascii="Arial" w:eastAsia="Times New Roman" w:hAnsi="Arial" w:cs="Arial"/>
                <w:sz w:val="18"/>
                <w:szCs w:val="18"/>
                <w:lang w:eastAsia="it-IT"/>
              </w:rPr>
              <w:t>Tipo/Valore</w:t>
            </w:r>
          </w:p>
        </w:tc>
      </w:tr>
      <w:tr w:rsidR="00C80D4D" w:rsidRPr="00E47FB0" w14:paraId="4BB45C20" w14:textId="77777777" w:rsidTr="000A4AFC">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312" w:type="pct"/>
            <w:shd w:val="clear" w:color="auto" w:fill="8EAADB" w:themeFill="accent1" w:themeFillTint="99"/>
          </w:tcPr>
          <w:p w14:paraId="04E9E11F" w14:textId="77777777" w:rsidR="00C80D4D" w:rsidRPr="00E47FB0" w:rsidRDefault="00C80D4D" w:rsidP="000A4AFC">
            <w:pPr>
              <w:widowControl w:val="0"/>
              <w:suppressAutoHyphens/>
              <w:jc w:val="both"/>
              <w:rPr>
                <w:rFonts w:ascii="Arial" w:eastAsia="Times New Roman" w:hAnsi="Arial" w:cs="Arial"/>
                <w:b/>
                <w:bCs/>
                <w:color w:val="auto"/>
                <w:sz w:val="18"/>
                <w:szCs w:val="18"/>
                <w:lang w:eastAsia="it-IT"/>
              </w:rPr>
            </w:pPr>
            <w:r w:rsidRPr="00E47FB0">
              <w:rPr>
                <w:rFonts w:ascii="Arial" w:eastAsia="Times New Roman" w:hAnsi="Arial" w:cs="Arial"/>
                <w:b/>
                <w:bCs/>
                <w:color w:val="auto"/>
                <w:sz w:val="18"/>
                <w:szCs w:val="18"/>
                <w:lang w:eastAsia="it-IT"/>
              </w:rPr>
              <w:t>1/S</w:t>
            </w:r>
          </w:p>
        </w:tc>
        <w:tc>
          <w:tcPr>
            <w:cnfStyle w:val="000010000000" w:firstRow="0" w:lastRow="0" w:firstColumn="0" w:lastColumn="0" w:oddVBand="1" w:evenVBand="0" w:oddHBand="0" w:evenHBand="0" w:firstRowFirstColumn="0" w:firstRowLastColumn="0" w:lastRowFirstColumn="0" w:lastRowLastColumn="0"/>
            <w:tcW w:w="189" w:type="pct"/>
            <w:shd w:val="clear" w:color="auto" w:fill="D9E2F3" w:themeFill="accent1" w:themeFillTint="33"/>
          </w:tcPr>
          <w:p w14:paraId="1B6E09D4" w14:textId="77777777" w:rsidR="00C80D4D" w:rsidRPr="00E47FB0" w:rsidRDefault="00C80D4D" w:rsidP="000A4AFC">
            <w:pPr>
              <w:widowControl w:val="0"/>
              <w:suppressAutoHyphens/>
              <w:jc w:val="both"/>
              <w:rPr>
                <w:rFonts w:ascii="Arial" w:eastAsia="Times New Roman" w:hAnsi="Arial" w:cs="Arial"/>
                <w:b/>
                <w:bCs/>
                <w:i/>
                <w:iCs/>
                <w:color w:val="auto"/>
                <w:sz w:val="18"/>
                <w:szCs w:val="18"/>
                <w:lang w:eastAsia="it-IT"/>
              </w:rPr>
            </w:pPr>
            <w:r w:rsidRPr="00E47FB0">
              <w:rPr>
                <w:rFonts w:ascii="Arial" w:eastAsia="Times New Roman" w:hAnsi="Arial" w:cs="Arial"/>
                <w:b/>
                <w:bCs/>
                <w:i/>
                <w:iCs/>
                <w:color w:val="auto"/>
                <w:sz w:val="18"/>
                <w:szCs w:val="18"/>
                <w:lang w:eastAsia="it-IT"/>
              </w:rPr>
              <w:t>2</w:t>
            </w:r>
          </w:p>
        </w:tc>
        <w:tc>
          <w:tcPr>
            <w:tcW w:w="869" w:type="pct"/>
            <w:shd w:val="clear" w:color="auto" w:fill="D9E2F3" w:themeFill="accent1" w:themeFillTint="33"/>
          </w:tcPr>
          <w:p w14:paraId="677BB9E5" w14:textId="77777777" w:rsidR="00C80D4D" w:rsidRPr="00E47FB0" w:rsidRDefault="00C80D4D" w:rsidP="000A4AFC">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
                <w:iCs/>
                <w:sz w:val="18"/>
                <w:szCs w:val="18"/>
                <w:lang w:eastAsia="it-IT"/>
              </w:rPr>
            </w:pPr>
            <w:r w:rsidRPr="00E47FB0">
              <w:rPr>
                <w:rFonts w:ascii="Arial" w:eastAsia="Times New Roman" w:hAnsi="Arial" w:cs="Arial"/>
                <w:sz w:val="18"/>
                <w:szCs w:val="18"/>
                <w:lang w:eastAsia="it-IT"/>
              </w:rPr>
              <w:t xml:space="preserve">Perfezionamento della certificazione di qualità UNI EN ISO 9001:2015 del processo </w:t>
            </w:r>
            <w:r w:rsidRPr="00E47FB0">
              <w:rPr>
                <w:rFonts w:ascii="Arial" w:eastAsia="Times New Roman" w:hAnsi="Arial" w:cs="Arial"/>
                <w:i/>
                <w:iCs/>
                <w:sz w:val="18"/>
                <w:szCs w:val="18"/>
                <w:lang w:eastAsia="it-IT"/>
              </w:rPr>
              <w:t xml:space="preserve">“Governance della trasparenza”: </w:t>
            </w:r>
            <w:r w:rsidRPr="00E47FB0">
              <w:rPr>
                <w:rFonts w:ascii="Arial" w:eastAsia="Times New Roman" w:hAnsi="Arial" w:cs="Arial"/>
                <w:sz w:val="18"/>
                <w:szCs w:val="18"/>
                <w:lang w:eastAsia="it-IT"/>
              </w:rPr>
              <w:t>aggiornamento al nuovo Piano Integrato di Attività e Organizzazione</w:t>
            </w:r>
            <w:r w:rsidRPr="00E47FB0">
              <w:rPr>
                <w:rFonts w:ascii="Arial" w:eastAsia="Times New Roman" w:hAnsi="Arial" w:cs="Arial"/>
                <w:b/>
                <w:i/>
                <w:iCs/>
                <w:sz w:val="18"/>
                <w:szCs w:val="18"/>
                <w:lang w:eastAsia="it-IT"/>
              </w:rPr>
              <w:t xml:space="preserve"> </w:t>
            </w:r>
          </w:p>
          <w:p w14:paraId="109762A8" w14:textId="77777777" w:rsidR="00C80D4D" w:rsidRPr="00E47FB0"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1058" w:type="pct"/>
            <w:shd w:val="clear" w:color="auto" w:fill="D9E2F3" w:themeFill="accent1" w:themeFillTint="33"/>
          </w:tcPr>
          <w:p w14:paraId="1AB0800E" w14:textId="77777777" w:rsidR="00C80D4D" w:rsidRPr="00E47FB0" w:rsidRDefault="00C80D4D" w:rsidP="000A4AFC">
            <w:pPr>
              <w:widowControl w:val="0"/>
              <w:suppressAutoHyphens/>
              <w:jc w:val="both"/>
              <w:rPr>
                <w:rFonts w:ascii="Arial" w:eastAsia="Times New Roman" w:hAnsi="Arial" w:cs="Arial"/>
                <w:b/>
                <w:sz w:val="18"/>
                <w:szCs w:val="18"/>
                <w:lang w:eastAsia="it-IT"/>
              </w:rPr>
            </w:pPr>
            <w:r w:rsidRPr="00E47FB0">
              <w:rPr>
                <w:rFonts w:ascii="Arial" w:eastAsia="Times New Roman" w:hAnsi="Arial" w:cs="Arial"/>
                <w:b/>
                <w:sz w:val="18"/>
                <w:szCs w:val="18"/>
                <w:lang w:eastAsia="it-IT"/>
              </w:rPr>
              <w:t>entro il 31 dicembre 2022</w:t>
            </w:r>
          </w:p>
          <w:p w14:paraId="002D5555" w14:textId="77777777" w:rsidR="00C80D4D" w:rsidRPr="00E47FB0" w:rsidRDefault="00C80D4D" w:rsidP="000A4AFC">
            <w:pPr>
              <w:widowControl w:val="0"/>
              <w:suppressAutoHyphens/>
              <w:jc w:val="both"/>
              <w:rPr>
                <w:rFonts w:ascii="Arial" w:eastAsia="Times New Roman" w:hAnsi="Arial" w:cs="Arial"/>
                <w:bCs/>
                <w:sz w:val="18"/>
                <w:szCs w:val="18"/>
                <w:lang w:eastAsia="it-IT"/>
              </w:rPr>
            </w:pPr>
            <w:r w:rsidRPr="00E47FB0">
              <w:rPr>
                <w:rFonts w:ascii="Arial" w:eastAsia="Times New Roman" w:hAnsi="Arial" w:cs="Arial"/>
                <w:bCs/>
                <w:sz w:val="18"/>
                <w:szCs w:val="18"/>
                <w:lang w:eastAsia="it-IT"/>
              </w:rPr>
              <w:t xml:space="preserve">Aggiornamento e revisione dei sub-processi della governance interessati dall’entrata a regime del </w:t>
            </w:r>
            <w:r w:rsidRPr="00E47FB0">
              <w:rPr>
                <w:rFonts w:ascii="Arial" w:eastAsia="Times New Roman" w:hAnsi="Arial" w:cs="Arial"/>
                <w:sz w:val="18"/>
                <w:szCs w:val="18"/>
                <w:lang w:eastAsia="it-IT"/>
              </w:rPr>
              <w:t>Piano Integrato di Attività e Organizzazione</w:t>
            </w:r>
          </w:p>
          <w:p w14:paraId="662F52DA" w14:textId="77777777" w:rsidR="00C80D4D" w:rsidRPr="00E47FB0" w:rsidRDefault="00C80D4D" w:rsidP="000A4AFC">
            <w:pPr>
              <w:widowControl w:val="0"/>
              <w:suppressAutoHyphens/>
              <w:jc w:val="both"/>
              <w:rPr>
                <w:rFonts w:ascii="Arial" w:eastAsia="Times New Roman" w:hAnsi="Arial" w:cs="Arial"/>
                <w:bCs/>
                <w:sz w:val="18"/>
                <w:szCs w:val="18"/>
                <w:lang w:eastAsia="it-IT"/>
              </w:rPr>
            </w:pPr>
          </w:p>
          <w:p w14:paraId="408A5F25" w14:textId="77777777" w:rsidR="00C80D4D" w:rsidRPr="00E47FB0" w:rsidRDefault="00C80D4D" w:rsidP="000A4AFC">
            <w:pPr>
              <w:widowControl w:val="0"/>
              <w:suppressAutoHyphens/>
              <w:jc w:val="both"/>
              <w:rPr>
                <w:rFonts w:ascii="Arial" w:eastAsia="Times New Roman" w:hAnsi="Arial" w:cs="Arial"/>
                <w:sz w:val="18"/>
                <w:szCs w:val="18"/>
                <w:lang w:eastAsia="it-IT"/>
              </w:rPr>
            </w:pPr>
            <w:r w:rsidRPr="00CE2F17">
              <w:rPr>
                <w:rFonts w:ascii="Arial" w:eastAsia="Times New Roman" w:hAnsi="Arial" w:cs="Arial"/>
                <w:b/>
                <w:sz w:val="18"/>
                <w:szCs w:val="18"/>
                <w:lang w:eastAsia="it-IT"/>
              </w:rPr>
              <w:t>VINCOLO:</w:t>
            </w:r>
            <w:r w:rsidRPr="00E47FB0">
              <w:rPr>
                <w:rFonts w:ascii="Arial" w:eastAsia="Times New Roman" w:hAnsi="Arial" w:cs="Arial"/>
                <w:bCs/>
                <w:sz w:val="18"/>
                <w:szCs w:val="18"/>
                <w:lang w:eastAsia="it-IT"/>
              </w:rPr>
              <w:t xml:space="preserve"> slittamento dei termini </w:t>
            </w:r>
            <w:r>
              <w:rPr>
                <w:rFonts w:ascii="Arial" w:eastAsia="Times New Roman" w:hAnsi="Arial" w:cs="Arial"/>
                <w:bCs/>
                <w:sz w:val="18"/>
                <w:szCs w:val="18"/>
                <w:lang w:eastAsia="it-IT"/>
              </w:rPr>
              <w:t>per l’</w:t>
            </w:r>
            <w:r w:rsidRPr="00E47FB0">
              <w:rPr>
                <w:rFonts w:ascii="Arial" w:eastAsia="Times New Roman" w:hAnsi="Arial" w:cs="Arial"/>
                <w:bCs/>
                <w:sz w:val="18"/>
                <w:szCs w:val="18"/>
                <w:lang w:eastAsia="it-IT"/>
              </w:rPr>
              <w:t>entrata a regime del PIAO</w:t>
            </w:r>
            <w:r>
              <w:rPr>
                <w:rFonts w:ascii="Arial" w:eastAsia="Times New Roman" w:hAnsi="Arial" w:cs="Arial"/>
                <w:bCs/>
                <w:sz w:val="18"/>
                <w:szCs w:val="18"/>
                <w:lang w:eastAsia="it-IT"/>
              </w:rPr>
              <w:t xml:space="preserve"> </w:t>
            </w:r>
          </w:p>
        </w:tc>
        <w:tc>
          <w:tcPr>
            <w:tcW w:w="1284" w:type="pct"/>
            <w:shd w:val="clear" w:color="auto" w:fill="D9E2F3" w:themeFill="accent1" w:themeFillTint="33"/>
          </w:tcPr>
          <w:p w14:paraId="1770F086" w14:textId="77777777" w:rsidR="00C80D4D" w:rsidRPr="00E47FB0"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Arial,Times New Roman" w:hAnsi="Arial" w:cs="Arial"/>
                <w:sz w:val="18"/>
                <w:szCs w:val="18"/>
                <w:lang w:eastAsia="it-IT"/>
              </w:rPr>
            </w:pPr>
            <w:r w:rsidRPr="00E47FB0">
              <w:rPr>
                <w:rFonts w:ascii="Arial" w:eastAsia="Arial,Times New Roman" w:hAnsi="Arial" w:cs="Arial"/>
                <w:sz w:val="18"/>
                <w:szCs w:val="18"/>
                <w:lang w:eastAsia="it-IT"/>
              </w:rPr>
              <w:t>RPCT di Giunta e Assemblea legislativa coadiuvati da:</w:t>
            </w:r>
          </w:p>
          <w:p w14:paraId="62C8159A" w14:textId="77777777" w:rsidR="00C80D4D" w:rsidRPr="00E47FB0" w:rsidRDefault="00C80D4D" w:rsidP="000A4AFC">
            <w:pPr>
              <w:pStyle w:val="Paragrafoelenco"/>
              <w:widowControl w:val="0"/>
              <w:numPr>
                <w:ilvl w:val="0"/>
                <w:numId w:val="41"/>
              </w:numPr>
              <w:suppressAutoHyphens/>
              <w:ind w:left="190" w:hanging="190"/>
              <w:jc w:val="both"/>
              <w:cnfStyle w:val="000000100000" w:firstRow="0" w:lastRow="0" w:firstColumn="0" w:lastColumn="0" w:oddVBand="0" w:evenVBand="0" w:oddHBand="1" w:evenHBand="0" w:firstRowFirstColumn="0" w:firstRowLastColumn="0" w:lastRowFirstColumn="0" w:lastRowLastColumn="0"/>
              <w:rPr>
                <w:rFonts w:ascii="Arial" w:eastAsia="Arial,Times New Roman" w:hAnsi="Arial" w:cs="Arial"/>
                <w:sz w:val="18"/>
                <w:szCs w:val="18"/>
                <w:lang w:eastAsia="it-IT"/>
              </w:rPr>
            </w:pPr>
            <w:r w:rsidRPr="00E47FB0">
              <w:rPr>
                <w:rFonts w:ascii="Arial" w:eastAsia="Arial,Times New Roman" w:hAnsi="Arial" w:cs="Arial"/>
                <w:sz w:val="18"/>
                <w:szCs w:val="18"/>
                <w:lang w:eastAsia="it-IT"/>
              </w:rPr>
              <w:t xml:space="preserve">Responsabile servizio Sviluppo delle risorse umane, organizzazione e comunicazione di servizio (supporto tecnico sul sistema di qualità) </w:t>
            </w:r>
          </w:p>
          <w:p w14:paraId="30F19561" w14:textId="77777777" w:rsidR="00C80D4D" w:rsidRPr="00E47FB0" w:rsidRDefault="00C80D4D" w:rsidP="000A4AFC">
            <w:pPr>
              <w:pStyle w:val="Paragrafoelenco"/>
              <w:widowControl w:val="0"/>
              <w:numPr>
                <w:ilvl w:val="0"/>
                <w:numId w:val="41"/>
              </w:numPr>
              <w:suppressAutoHyphens/>
              <w:ind w:left="190" w:hanging="190"/>
              <w:jc w:val="both"/>
              <w:cnfStyle w:val="000000100000" w:firstRow="0" w:lastRow="0" w:firstColumn="0" w:lastColumn="0" w:oddVBand="0" w:evenVBand="0" w:oddHBand="1" w:evenHBand="0" w:firstRowFirstColumn="0" w:firstRowLastColumn="0" w:lastRowFirstColumn="0" w:lastRowLastColumn="0"/>
              <w:rPr>
                <w:rFonts w:ascii="Arial" w:eastAsia="Arial,Times New Roman" w:hAnsi="Arial" w:cs="Arial"/>
                <w:sz w:val="18"/>
                <w:szCs w:val="18"/>
                <w:lang w:eastAsia="it-IT"/>
              </w:rPr>
            </w:pPr>
            <w:r w:rsidRPr="00E47FB0">
              <w:rPr>
                <w:rFonts w:ascii="Arial" w:eastAsia="Arial,Times New Roman" w:hAnsi="Arial" w:cs="Arial"/>
                <w:sz w:val="18"/>
                <w:szCs w:val="18"/>
                <w:lang w:eastAsia="it-IT"/>
              </w:rPr>
              <w:t xml:space="preserve"> Direttore generale Assemblea legislativa (area Innovazione organizzativa, sviluppo e sistemi di qualità e customer </w:t>
            </w:r>
            <w:proofErr w:type="spellStart"/>
            <w:r w:rsidRPr="00E47FB0">
              <w:rPr>
                <w:rFonts w:ascii="Arial" w:eastAsia="Arial,Times New Roman" w:hAnsi="Arial" w:cs="Arial"/>
                <w:sz w:val="18"/>
                <w:szCs w:val="18"/>
                <w:lang w:eastAsia="it-IT"/>
              </w:rPr>
              <w:t>satisfaction</w:t>
            </w:r>
            <w:proofErr w:type="spellEnd"/>
            <w:r w:rsidRPr="00E47FB0">
              <w:rPr>
                <w:rFonts w:ascii="Arial" w:eastAsia="Arial,Times New Roman" w:hAnsi="Arial" w:cs="Arial"/>
                <w:sz w:val="18"/>
                <w:szCs w:val="18"/>
                <w:lang w:eastAsia="it-IT"/>
              </w:rPr>
              <w:t>)</w:t>
            </w:r>
          </w:p>
        </w:tc>
        <w:tc>
          <w:tcPr>
            <w:cnfStyle w:val="000010000000" w:firstRow="0" w:lastRow="0" w:firstColumn="0" w:lastColumn="0" w:oddVBand="1" w:evenVBand="0" w:oddHBand="0" w:evenHBand="0" w:firstRowFirstColumn="0" w:firstRowLastColumn="0" w:lastRowFirstColumn="0" w:lastRowLastColumn="0"/>
            <w:tcW w:w="684" w:type="pct"/>
            <w:shd w:val="clear" w:color="auto" w:fill="D9E2F3" w:themeFill="accent1" w:themeFillTint="33"/>
          </w:tcPr>
          <w:p w14:paraId="3EFC7B50" w14:textId="77777777" w:rsidR="00C80D4D" w:rsidRPr="00E47FB0" w:rsidRDefault="00C80D4D" w:rsidP="000A4AFC">
            <w:pPr>
              <w:widowControl w:val="0"/>
              <w:suppressAutoHyphens/>
              <w:jc w:val="both"/>
              <w:rPr>
                <w:rFonts w:ascii="Arial" w:eastAsia="Times New Roman" w:hAnsi="Arial" w:cs="Arial"/>
                <w:sz w:val="18"/>
                <w:szCs w:val="18"/>
                <w:lang w:eastAsia="it-IT"/>
              </w:rPr>
            </w:pPr>
            <w:r w:rsidRPr="00E47FB0">
              <w:rPr>
                <w:rFonts w:ascii="Arial" w:eastAsia="Times New Roman" w:hAnsi="Arial" w:cs="Arial"/>
                <w:sz w:val="18"/>
                <w:szCs w:val="18"/>
                <w:lang w:eastAsia="it-IT"/>
              </w:rPr>
              <w:t>Mantenimento della certificazione di qualità del processo “Governance della trasparenza”</w:t>
            </w:r>
          </w:p>
          <w:p w14:paraId="77137411" w14:textId="77777777" w:rsidR="00C80D4D" w:rsidRPr="00E47FB0" w:rsidRDefault="00C80D4D" w:rsidP="000A4AFC">
            <w:pPr>
              <w:widowControl w:val="0"/>
              <w:suppressAutoHyphens/>
              <w:jc w:val="both"/>
              <w:rPr>
                <w:rFonts w:ascii="Arial" w:eastAsia="Times New Roman" w:hAnsi="Arial" w:cs="Arial"/>
                <w:sz w:val="18"/>
                <w:szCs w:val="18"/>
                <w:lang w:eastAsia="it-IT"/>
              </w:rPr>
            </w:pPr>
          </w:p>
        </w:tc>
        <w:tc>
          <w:tcPr>
            <w:tcW w:w="603" w:type="pct"/>
            <w:shd w:val="clear" w:color="auto" w:fill="D9E2F3" w:themeFill="accent1" w:themeFillTint="33"/>
          </w:tcPr>
          <w:p w14:paraId="40589F5F" w14:textId="77777777" w:rsidR="00C80D4D" w:rsidRPr="00E47FB0" w:rsidRDefault="00C80D4D" w:rsidP="000A4AFC">
            <w:pPr>
              <w:pStyle w:val="xmsonormal"/>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47FB0">
              <w:rPr>
                <w:rFonts w:ascii="Arial" w:hAnsi="Arial" w:cs="Arial"/>
                <w:sz w:val="18"/>
                <w:szCs w:val="18"/>
              </w:rPr>
              <w:t>Tipo: SI/NO</w:t>
            </w:r>
          </w:p>
          <w:p w14:paraId="22E6C845" w14:textId="77777777" w:rsidR="00C80D4D" w:rsidRPr="00E47FB0" w:rsidRDefault="00C80D4D" w:rsidP="000A4AFC">
            <w:pPr>
              <w:pStyle w:val="xmsonormal"/>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A9DC0DB" w14:textId="77777777" w:rsidR="00C80D4D" w:rsidRPr="00E47FB0"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47FB0">
              <w:rPr>
                <w:rFonts w:ascii="Arial" w:hAnsi="Arial" w:cs="Arial"/>
                <w:sz w:val="18"/>
                <w:szCs w:val="18"/>
              </w:rPr>
              <w:t>Valore atteso</w:t>
            </w:r>
            <w:r w:rsidRPr="00E47FB0">
              <w:rPr>
                <w:rFonts w:ascii="Arial" w:hAnsi="Arial" w:cs="Arial"/>
                <w:b/>
                <w:bCs/>
                <w:sz w:val="18"/>
                <w:szCs w:val="18"/>
              </w:rPr>
              <w:t>: SI</w:t>
            </w:r>
          </w:p>
          <w:p w14:paraId="60FC5777" w14:textId="77777777" w:rsidR="00C80D4D" w:rsidRPr="00E47FB0"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p>
        </w:tc>
      </w:tr>
    </w:tbl>
    <w:p w14:paraId="613F270B"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p>
    <w:p w14:paraId="4EC9AEA8"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973E86">
        <w:rPr>
          <w:rFonts w:ascii="Arial" w:hAnsi="Arial" w:cs="Arial"/>
          <w:b/>
          <w:i/>
          <w:iCs/>
          <w:color w:val="1F4E79" w:themeColor="accent5" w:themeShade="80"/>
        </w:rPr>
        <w:t>3. Promozione della cultura di genere nelle politiche della trasparenza degli Enti aderenti alla Rete per l’Integrità e la Trasparenza istituita ai sensi dell’art. 15 della LR 18/2016</w:t>
      </w:r>
      <w:r>
        <w:rPr>
          <w:rFonts w:ascii="Arial" w:hAnsi="Arial" w:cs="Arial"/>
          <w:bCs/>
          <w:i/>
          <w:iCs/>
          <w:color w:val="1F4E79" w:themeColor="accent5" w:themeShade="80"/>
        </w:rPr>
        <w:t xml:space="preserve"> </w:t>
      </w:r>
      <w:r w:rsidRPr="00973E86">
        <w:rPr>
          <w:rFonts w:ascii="Arial" w:hAnsi="Arial" w:cs="Arial"/>
          <w:bCs/>
        </w:rPr>
        <w:t>(corrispondente all’Obiettivo strategico 6 “Integrità e trasparenza”, azione 4 del DEFR 2022 Regione Emilia-Romagna, come integrato dalla Nota di aggiornamento -</w:t>
      </w:r>
      <w:r w:rsidRPr="00CE4139">
        <w:rPr>
          <w:rFonts w:ascii="Arial" w:hAnsi="Arial" w:cs="Arial"/>
          <w:bCs/>
          <w:color w:val="1F4E79" w:themeColor="accent5" w:themeShade="80"/>
        </w:rPr>
        <w:t xml:space="preserve"> </w:t>
      </w:r>
      <w:hyperlink r:id="rId41" w:history="1">
        <w:r w:rsidRPr="00CE4139">
          <w:rPr>
            <w:rStyle w:val="Collegamentoipertestuale"/>
            <w:rFonts w:ascii="Arial" w:hAnsi="Arial" w:cs="Arial"/>
            <w:bCs/>
          </w:rPr>
          <w:t>Delibera di Giunta n. 1704 del 25 ottobre 2021</w:t>
        </w:r>
      </w:hyperlink>
      <w:r w:rsidRPr="00973E86">
        <w:rPr>
          <w:rFonts w:ascii="Arial" w:hAnsi="Arial" w:cs="Arial"/>
          <w:bCs/>
        </w:rPr>
        <w:t>)</w:t>
      </w:r>
    </w:p>
    <w:p w14:paraId="2A3E3ED2" w14:textId="77777777" w:rsidR="00C80D4D" w:rsidRPr="00B95BD1"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color w:val="1F4E79" w:themeColor="accent5" w:themeShade="80"/>
          <w:sz w:val="10"/>
          <w:szCs w:val="10"/>
        </w:rPr>
      </w:pPr>
    </w:p>
    <w:tbl>
      <w:tblPr>
        <w:tblStyle w:val="Grigliaacolori-Colore51"/>
        <w:tblW w:w="51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531"/>
        <w:gridCol w:w="2127"/>
        <w:gridCol w:w="1357"/>
        <w:gridCol w:w="2282"/>
        <w:gridCol w:w="1913"/>
        <w:gridCol w:w="1197"/>
      </w:tblGrid>
      <w:tr w:rsidR="00C80D4D" w:rsidRPr="008F0788" w14:paraId="639ABFBC" w14:textId="77777777" w:rsidTr="000A4A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 w:type="pct"/>
            <w:shd w:val="clear" w:color="auto" w:fill="8EAADB" w:themeFill="accent1" w:themeFillTint="99"/>
          </w:tcPr>
          <w:p w14:paraId="30FCC553" w14:textId="77777777" w:rsidR="00C80D4D" w:rsidRPr="008F0788" w:rsidRDefault="00C80D4D" w:rsidP="000A4AFC">
            <w:pPr>
              <w:widowControl w:val="0"/>
              <w:suppressAutoHyphens/>
              <w:jc w:val="both"/>
              <w:rPr>
                <w:rFonts w:ascii="Arial" w:eastAsia="Times New Roman" w:hAnsi="Arial" w:cs="Arial"/>
                <w:color w:val="auto"/>
                <w:sz w:val="18"/>
                <w:szCs w:val="18"/>
                <w:lang w:eastAsia="it-IT"/>
              </w:rPr>
            </w:pPr>
            <w:proofErr w:type="spellStart"/>
            <w:r w:rsidRPr="008F0788">
              <w:rPr>
                <w:rFonts w:ascii="Arial" w:eastAsia="Times New Roman" w:hAnsi="Arial" w:cs="Arial"/>
                <w:color w:val="auto"/>
                <w:sz w:val="18"/>
                <w:szCs w:val="18"/>
                <w:lang w:eastAsia="it-IT"/>
              </w:rPr>
              <w:t>Ob</w:t>
            </w:r>
            <w:proofErr w:type="spellEnd"/>
            <w:r w:rsidRPr="008F0788">
              <w:rPr>
                <w:rFonts w:ascii="Arial" w:eastAsia="Times New Roman" w:hAnsi="Arial" w:cs="Arial"/>
                <w:color w:val="auto"/>
                <w:sz w:val="18"/>
                <w:szCs w:val="18"/>
                <w:lang w:eastAsia="it-IT"/>
              </w:rPr>
              <w:t xml:space="preserve">. </w:t>
            </w:r>
          </w:p>
        </w:tc>
        <w:tc>
          <w:tcPr>
            <w:cnfStyle w:val="000010000000" w:firstRow="0" w:lastRow="0" w:firstColumn="0" w:lastColumn="0" w:oddVBand="1" w:evenVBand="0" w:oddHBand="0" w:evenHBand="0" w:firstRowFirstColumn="0" w:firstRowLastColumn="0" w:lastRowFirstColumn="0" w:lastRowLastColumn="0"/>
            <w:tcW w:w="277" w:type="pct"/>
            <w:shd w:val="clear" w:color="auto" w:fill="8EAADB" w:themeFill="accent1" w:themeFillTint="99"/>
          </w:tcPr>
          <w:p w14:paraId="6C2ABC1E" w14:textId="77777777" w:rsidR="00C80D4D" w:rsidRPr="008F0788" w:rsidRDefault="00C80D4D" w:rsidP="000A4AFC">
            <w:pPr>
              <w:widowControl w:val="0"/>
              <w:suppressAutoHyphens/>
              <w:jc w:val="both"/>
              <w:rPr>
                <w:rFonts w:ascii="Arial" w:eastAsia="Times New Roman" w:hAnsi="Arial" w:cs="Arial"/>
                <w:color w:val="auto"/>
                <w:sz w:val="18"/>
                <w:szCs w:val="18"/>
                <w:lang w:eastAsia="it-IT"/>
              </w:rPr>
            </w:pPr>
            <w:r w:rsidRPr="008F0788">
              <w:rPr>
                <w:rFonts w:ascii="Arial" w:eastAsia="Times New Roman" w:hAnsi="Arial" w:cs="Arial"/>
                <w:color w:val="auto"/>
                <w:sz w:val="18"/>
                <w:szCs w:val="18"/>
                <w:lang w:eastAsia="it-IT"/>
              </w:rPr>
              <w:t>n.</w:t>
            </w:r>
          </w:p>
        </w:tc>
        <w:tc>
          <w:tcPr>
            <w:tcW w:w="1081" w:type="pct"/>
            <w:shd w:val="clear" w:color="auto" w:fill="8EAADB" w:themeFill="accent1" w:themeFillTint="99"/>
          </w:tcPr>
          <w:p w14:paraId="3E7FC93A" w14:textId="77777777" w:rsidR="00C80D4D" w:rsidRPr="008F0788"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it-IT"/>
              </w:rPr>
            </w:pPr>
            <w:r w:rsidRPr="008F0788">
              <w:rPr>
                <w:rFonts w:ascii="Arial" w:eastAsia="Times New Roman" w:hAnsi="Arial" w:cs="Arial"/>
                <w:color w:val="auto"/>
                <w:sz w:val="18"/>
                <w:szCs w:val="18"/>
                <w:lang w:eastAsia="it-IT"/>
              </w:rPr>
              <w:t>Azione (descrizione)</w:t>
            </w:r>
          </w:p>
        </w:tc>
        <w:tc>
          <w:tcPr>
            <w:cnfStyle w:val="000010000000" w:firstRow="0" w:lastRow="0" w:firstColumn="0" w:lastColumn="0" w:oddVBand="1" w:evenVBand="0" w:oddHBand="0" w:evenHBand="0" w:firstRowFirstColumn="0" w:firstRowLastColumn="0" w:lastRowFirstColumn="0" w:lastRowLastColumn="0"/>
            <w:tcW w:w="693" w:type="pct"/>
            <w:shd w:val="clear" w:color="auto" w:fill="8EAADB" w:themeFill="accent1" w:themeFillTint="99"/>
          </w:tcPr>
          <w:p w14:paraId="47579980" w14:textId="77777777" w:rsidR="00C80D4D" w:rsidRPr="008F0788" w:rsidRDefault="00C80D4D" w:rsidP="000A4AFC">
            <w:pPr>
              <w:widowControl w:val="0"/>
              <w:suppressAutoHyphens/>
              <w:jc w:val="both"/>
              <w:rPr>
                <w:rFonts w:ascii="Arial" w:eastAsia="Times New Roman" w:hAnsi="Arial" w:cs="Arial"/>
                <w:color w:val="auto"/>
                <w:sz w:val="18"/>
                <w:szCs w:val="18"/>
                <w:lang w:eastAsia="it-IT"/>
              </w:rPr>
            </w:pPr>
            <w:r w:rsidRPr="008F0788">
              <w:rPr>
                <w:rFonts w:ascii="Arial" w:eastAsia="Times New Roman" w:hAnsi="Arial" w:cs="Arial"/>
                <w:color w:val="auto"/>
                <w:sz w:val="18"/>
                <w:szCs w:val="18"/>
                <w:lang w:eastAsia="it-IT"/>
              </w:rPr>
              <w:t>Fasi e termini di attuazione</w:t>
            </w:r>
          </w:p>
        </w:tc>
        <w:tc>
          <w:tcPr>
            <w:tcW w:w="1159" w:type="pct"/>
            <w:shd w:val="clear" w:color="auto" w:fill="8EAADB" w:themeFill="accent1" w:themeFillTint="99"/>
          </w:tcPr>
          <w:p w14:paraId="06A89EC4" w14:textId="77777777" w:rsidR="00C80D4D" w:rsidRPr="008F0788"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it-IT"/>
              </w:rPr>
            </w:pPr>
            <w:r w:rsidRPr="008F0788">
              <w:rPr>
                <w:rFonts w:ascii="Arial" w:eastAsia="Times New Roman" w:hAnsi="Arial" w:cs="Arial"/>
                <w:color w:val="auto"/>
                <w:sz w:val="18"/>
                <w:szCs w:val="18"/>
                <w:lang w:eastAsia="it-IT"/>
              </w:rPr>
              <w:t>Responsabile dell’attuazione</w:t>
            </w:r>
          </w:p>
        </w:tc>
        <w:tc>
          <w:tcPr>
            <w:cnfStyle w:val="000010000000" w:firstRow="0" w:lastRow="0" w:firstColumn="0" w:lastColumn="0" w:oddVBand="1" w:evenVBand="0" w:oddHBand="0" w:evenHBand="0" w:firstRowFirstColumn="0" w:firstRowLastColumn="0" w:lastRowFirstColumn="0" w:lastRowLastColumn="0"/>
            <w:tcW w:w="973" w:type="pct"/>
            <w:shd w:val="clear" w:color="auto" w:fill="8EAADB" w:themeFill="accent1" w:themeFillTint="99"/>
          </w:tcPr>
          <w:p w14:paraId="0DDF81D3" w14:textId="77777777" w:rsidR="00C80D4D" w:rsidRPr="008F0788" w:rsidRDefault="00C80D4D" w:rsidP="000A4AFC">
            <w:pPr>
              <w:widowControl w:val="0"/>
              <w:suppressAutoHyphens/>
              <w:jc w:val="center"/>
              <w:rPr>
                <w:rFonts w:ascii="Arial" w:eastAsia="Times New Roman" w:hAnsi="Arial" w:cs="Arial"/>
                <w:color w:val="auto"/>
                <w:sz w:val="18"/>
                <w:szCs w:val="18"/>
                <w:lang w:eastAsia="it-IT"/>
              </w:rPr>
            </w:pPr>
            <w:r w:rsidRPr="008F0788">
              <w:rPr>
                <w:rFonts w:ascii="Arial" w:eastAsia="Times New Roman" w:hAnsi="Arial" w:cs="Arial"/>
                <w:color w:val="auto"/>
                <w:sz w:val="18"/>
                <w:szCs w:val="18"/>
                <w:lang w:eastAsia="it-IT"/>
              </w:rPr>
              <w:t>Indicatore di realizzazione</w:t>
            </w:r>
          </w:p>
        </w:tc>
        <w:tc>
          <w:tcPr>
            <w:tcW w:w="603" w:type="pct"/>
            <w:shd w:val="clear" w:color="auto" w:fill="8EAADB" w:themeFill="accent1" w:themeFillTint="99"/>
          </w:tcPr>
          <w:p w14:paraId="52842D1B" w14:textId="77777777" w:rsidR="00C80D4D" w:rsidRPr="008F0788"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it-IT"/>
              </w:rPr>
            </w:pPr>
            <w:r w:rsidRPr="008F0788">
              <w:rPr>
                <w:rFonts w:ascii="Arial" w:eastAsia="Times New Roman" w:hAnsi="Arial" w:cs="Arial"/>
                <w:color w:val="auto"/>
                <w:sz w:val="18"/>
                <w:szCs w:val="18"/>
                <w:lang w:eastAsia="it-IT"/>
              </w:rPr>
              <w:t>Target</w:t>
            </w:r>
          </w:p>
          <w:p w14:paraId="33C33A27" w14:textId="77777777" w:rsidR="00C80D4D" w:rsidRPr="008F0788"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it-IT"/>
              </w:rPr>
            </w:pPr>
            <w:r w:rsidRPr="008F0788">
              <w:rPr>
                <w:rFonts w:ascii="Arial" w:eastAsia="Times New Roman" w:hAnsi="Arial" w:cs="Arial"/>
                <w:color w:val="auto"/>
                <w:sz w:val="18"/>
                <w:szCs w:val="18"/>
                <w:lang w:eastAsia="it-IT"/>
              </w:rPr>
              <w:t>Tipo/Valore</w:t>
            </w:r>
          </w:p>
        </w:tc>
      </w:tr>
      <w:tr w:rsidR="00C80D4D" w:rsidRPr="00E47FB0" w14:paraId="314F4664" w14:textId="77777777" w:rsidTr="000A4AFC">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215" w:type="pct"/>
            <w:shd w:val="clear" w:color="auto" w:fill="8EAADB" w:themeFill="accent1" w:themeFillTint="99"/>
          </w:tcPr>
          <w:p w14:paraId="42BA79C5" w14:textId="77777777" w:rsidR="00C80D4D" w:rsidRPr="008F0788" w:rsidRDefault="00C80D4D" w:rsidP="000A4AFC">
            <w:pPr>
              <w:widowControl w:val="0"/>
              <w:suppressAutoHyphens/>
              <w:jc w:val="both"/>
              <w:rPr>
                <w:rFonts w:ascii="Arial" w:eastAsia="Times New Roman" w:hAnsi="Arial" w:cs="Arial"/>
                <w:b/>
                <w:bCs/>
                <w:color w:val="auto"/>
                <w:sz w:val="18"/>
                <w:szCs w:val="18"/>
                <w:lang w:eastAsia="it-IT"/>
              </w:rPr>
            </w:pPr>
            <w:r w:rsidRPr="008F0788">
              <w:rPr>
                <w:rFonts w:ascii="Arial" w:eastAsia="Times New Roman" w:hAnsi="Arial" w:cs="Arial"/>
                <w:b/>
                <w:bCs/>
                <w:color w:val="auto"/>
                <w:sz w:val="18"/>
                <w:szCs w:val="18"/>
                <w:lang w:eastAsia="it-IT"/>
              </w:rPr>
              <w:t>1/S</w:t>
            </w:r>
          </w:p>
        </w:tc>
        <w:tc>
          <w:tcPr>
            <w:cnfStyle w:val="000010000000" w:firstRow="0" w:lastRow="0" w:firstColumn="0" w:lastColumn="0" w:oddVBand="1" w:evenVBand="0" w:oddHBand="0" w:evenHBand="0" w:firstRowFirstColumn="0" w:firstRowLastColumn="0" w:lastRowFirstColumn="0" w:lastRowLastColumn="0"/>
            <w:tcW w:w="277" w:type="pct"/>
            <w:shd w:val="clear" w:color="auto" w:fill="D9E2F3" w:themeFill="accent1" w:themeFillTint="33"/>
          </w:tcPr>
          <w:p w14:paraId="06DE58AE" w14:textId="77777777" w:rsidR="00C80D4D" w:rsidRPr="008F0788" w:rsidRDefault="00C80D4D" w:rsidP="000A4AFC">
            <w:pPr>
              <w:widowControl w:val="0"/>
              <w:suppressAutoHyphens/>
              <w:jc w:val="both"/>
              <w:rPr>
                <w:rFonts w:ascii="Arial" w:eastAsia="Times New Roman" w:hAnsi="Arial" w:cs="Arial"/>
                <w:b/>
                <w:bCs/>
                <w:i/>
                <w:iCs/>
                <w:color w:val="auto"/>
                <w:sz w:val="18"/>
                <w:szCs w:val="18"/>
                <w:lang w:eastAsia="it-IT"/>
              </w:rPr>
            </w:pPr>
            <w:r w:rsidRPr="008F0788">
              <w:rPr>
                <w:rFonts w:ascii="Arial" w:eastAsia="Times New Roman" w:hAnsi="Arial" w:cs="Arial"/>
                <w:b/>
                <w:bCs/>
                <w:i/>
                <w:iCs/>
                <w:color w:val="auto"/>
                <w:sz w:val="18"/>
                <w:szCs w:val="18"/>
                <w:lang w:eastAsia="it-IT"/>
              </w:rPr>
              <w:t>3</w:t>
            </w:r>
          </w:p>
        </w:tc>
        <w:tc>
          <w:tcPr>
            <w:tcW w:w="1081" w:type="pct"/>
            <w:shd w:val="clear" w:color="auto" w:fill="D9E2F3" w:themeFill="accent1" w:themeFillTint="33"/>
          </w:tcPr>
          <w:p w14:paraId="1AFCC416" w14:textId="77777777" w:rsidR="00C80D4D" w:rsidRPr="008F0788"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it-IT"/>
              </w:rPr>
            </w:pPr>
            <w:r w:rsidRPr="008F0788">
              <w:rPr>
                <w:rFonts w:ascii="Arial" w:eastAsia="Times New Roman" w:hAnsi="Arial" w:cs="Arial"/>
                <w:bCs/>
                <w:color w:val="auto"/>
                <w:sz w:val="18"/>
                <w:szCs w:val="18"/>
                <w:lang w:eastAsia="it-IT"/>
              </w:rPr>
              <w:t>Promozione della cultura di genere nelle politiche della trasparenza</w:t>
            </w:r>
            <w:r w:rsidRPr="008F0788">
              <w:rPr>
                <w:rFonts w:ascii="Arial" w:eastAsia="Times New Roman" w:hAnsi="Arial" w:cs="Arial"/>
                <w:color w:val="auto"/>
                <w:sz w:val="18"/>
                <w:szCs w:val="18"/>
                <w:lang w:eastAsia="it-IT"/>
              </w:rPr>
              <w:t xml:space="preserve"> degli Enti della RIT</w:t>
            </w:r>
          </w:p>
        </w:tc>
        <w:tc>
          <w:tcPr>
            <w:cnfStyle w:val="000010000000" w:firstRow="0" w:lastRow="0" w:firstColumn="0" w:lastColumn="0" w:oddVBand="1" w:evenVBand="0" w:oddHBand="0" w:evenHBand="0" w:firstRowFirstColumn="0" w:firstRowLastColumn="0" w:lastRowFirstColumn="0" w:lastRowLastColumn="0"/>
            <w:tcW w:w="693" w:type="pct"/>
            <w:shd w:val="clear" w:color="auto" w:fill="D9E2F3" w:themeFill="accent1" w:themeFillTint="33"/>
          </w:tcPr>
          <w:p w14:paraId="6DFB2E4C" w14:textId="77777777" w:rsidR="00C80D4D" w:rsidRPr="008F0788" w:rsidRDefault="00C80D4D" w:rsidP="000A4AFC">
            <w:pPr>
              <w:widowControl w:val="0"/>
              <w:suppressAutoHyphens/>
              <w:jc w:val="both"/>
              <w:rPr>
                <w:rFonts w:ascii="Arial" w:eastAsia="Times New Roman" w:hAnsi="Arial" w:cs="Arial"/>
                <w:b/>
                <w:color w:val="auto"/>
                <w:sz w:val="18"/>
                <w:szCs w:val="18"/>
                <w:lang w:eastAsia="it-IT"/>
              </w:rPr>
            </w:pPr>
            <w:r w:rsidRPr="008F0788">
              <w:rPr>
                <w:rFonts w:ascii="Arial" w:eastAsia="Times New Roman" w:hAnsi="Arial" w:cs="Arial"/>
                <w:b/>
                <w:color w:val="auto"/>
                <w:sz w:val="18"/>
                <w:szCs w:val="18"/>
                <w:lang w:eastAsia="it-IT"/>
              </w:rPr>
              <w:t>Entro il 31/12/2022</w:t>
            </w:r>
          </w:p>
        </w:tc>
        <w:tc>
          <w:tcPr>
            <w:tcW w:w="1159" w:type="pct"/>
            <w:shd w:val="clear" w:color="auto" w:fill="D9E2F3" w:themeFill="accent1" w:themeFillTint="33"/>
          </w:tcPr>
          <w:p w14:paraId="582BFD30" w14:textId="77777777" w:rsidR="00C80D4D" w:rsidRPr="008F0788"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it-IT"/>
              </w:rPr>
            </w:pPr>
            <w:r w:rsidRPr="008F0788">
              <w:rPr>
                <w:rFonts w:ascii="Arial" w:eastAsia="Times New Roman" w:hAnsi="Arial" w:cs="Arial"/>
                <w:color w:val="auto"/>
                <w:sz w:val="18"/>
                <w:szCs w:val="18"/>
                <w:lang w:eastAsia="it-IT"/>
              </w:rPr>
              <w:t>RPCT di Giunta e Assemblea legislativa supporto:</w:t>
            </w:r>
          </w:p>
          <w:p w14:paraId="2A9D03B7" w14:textId="77777777" w:rsidR="00C80D4D" w:rsidRPr="008F0788"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it-IT"/>
              </w:rPr>
            </w:pPr>
            <w:r w:rsidRPr="008F0788">
              <w:rPr>
                <w:rFonts w:ascii="Arial" w:eastAsia="Times New Roman" w:hAnsi="Arial" w:cs="Arial"/>
                <w:color w:val="auto"/>
                <w:sz w:val="18"/>
                <w:szCs w:val="18"/>
                <w:lang w:eastAsia="it-IT"/>
              </w:rPr>
              <w:t>- Staff trasparenza</w:t>
            </w:r>
          </w:p>
          <w:p w14:paraId="64A43ED2" w14:textId="77777777" w:rsidR="00C80D4D" w:rsidRPr="008F0788"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973" w:type="pct"/>
            <w:shd w:val="clear" w:color="auto" w:fill="D9E2F3" w:themeFill="accent1" w:themeFillTint="33"/>
          </w:tcPr>
          <w:p w14:paraId="0C0AF91A" w14:textId="77777777" w:rsidR="00C80D4D" w:rsidRPr="008F0788" w:rsidRDefault="00C80D4D" w:rsidP="000A4AFC">
            <w:pPr>
              <w:widowControl w:val="0"/>
              <w:suppressAutoHyphens/>
              <w:jc w:val="both"/>
              <w:rPr>
                <w:rFonts w:ascii="Arial" w:eastAsia="Times New Roman" w:hAnsi="Arial" w:cs="Arial"/>
                <w:color w:val="auto"/>
                <w:sz w:val="18"/>
                <w:szCs w:val="18"/>
                <w:lang w:eastAsia="it-IT"/>
              </w:rPr>
            </w:pPr>
            <w:r w:rsidRPr="008F0788">
              <w:rPr>
                <w:rFonts w:ascii="Arial" w:eastAsia="Times New Roman" w:hAnsi="Arial" w:cs="Arial"/>
                <w:bCs/>
                <w:color w:val="auto"/>
                <w:sz w:val="18"/>
                <w:szCs w:val="18"/>
                <w:lang w:eastAsia="it-IT"/>
              </w:rPr>
              <w:t>Condivisione di un piano di azione con almeno n. 3 Enti aderenti</w:t>
            </w:r>
          </w:p>
        </w:tc>
        <w:tc>
          <w:tcPr>
            <w:tcW w:w="603" w:type="pct"/>
            <w:shd w:val="clear" w:color="auto" w:fill="D9E2F3" w:themeFill="accent1" w:themeFillTint="33"/>
          </w:tcPr>
          <w:p w14:paraId="1C0302C2" w14:textId="77777777" w:rsidR="00C80D4D" w:rsidRPr="008F0788" w:rsidRDefault="00C80D4D" w:rsidP="000A4AFC">
            <w:pPr>
              <w:pStyle w:val="xmsonormal"/>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8F0788">
              <w:rPr>
                <w:rFonts w:ascii="Arial" w:hAnsi="Arial" w:cs="Arial"/>
                <w:color w:val="auto"/>
                <w:sz w:val="18"/>
                <w:szCs w:val="18"/>
              </w:rPr>
              <w:t>Tipo: SI/NO</w:t>
            </w:r>
          </w:p>
          <w:p w14:paraId="3A8D9BAD" w14:textId="77777777" w:rsidR="00C80D4D" w:rsidRPr="008F0788" w:rsidRDefault="00C80D4D" w:rsidP="000A4AFC">
            <w:pPr>
              <w:pStyle w:val="xmsonormal"/>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659A1576" w14:textId="77777777" w:rsidR="00C80D4D" w:rsidRPr="008F0788"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8"/>
                <w:szCs w:val="18"/>
              </w:rPr>
            </w:pPr>
            <w:r w:rsidRPr="008F0788">
              <w:rPr>
                <w:rFonts w:ascii="Arial" w:hAnsi="Arial" w:cs="Arial"/>
                <w:color w:val="auto"/>
                <w:sz w:val="18"/>
                <w:szCs w:val="18"/>
              </w:rPr>
              <w:t>Valore atteso</w:t>
            </w:r>
            <w:r w:rsidRPr="008F0788">
              <w:rPr>
                <w:rFonts w:ascii="Arial" w:hAnsi="Arial" w:cs="Arial"/>
                <w:b/>
                <w:bCs/>
                <w:color w:val="auto"/>
                <w:sz w:val="18"/>
                <w:szCs w:val="18"/>
              </w:rPr>
              <w:t>: SI</w:t>
            </w:r>
          </w:p>
          <w:p w14:paraId="633632FF" w14:textId="77777777" w:rsidR="00C80D4D" w:rsidRPr="008F0788"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sz w:val="18"/>
                <w:szCs w:val="18"/>
                <w:lang w:eastAsia="it-IT"/>
              </w:rPr>
            </w:pPr>
          </w:p>
        </w:tc>
      </w:tr>
    </w:tbl>
    <w:p w14:paraId="494C376E" w14:textId="77777777" w:rsidR="00C80D4D" w:rsidRDefault="00C80D4D" w:rsidP="00C80D4D">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973E86">
        <w:rPr>
          <w:rFonts w:ascii="Arial" w:hAnsi="Arial" w:cs="Arial"/>
          <w:b/>
          <w:i/>
          <w:iCs/>
          <w:color w:val="1F4E79" w:themeColor="accent5" w:themeShade="80"/>
        </w:rPr>
        <w:t>4. Misure di informatizzazione a servizio della trasparenza</w:t>
      </w:r>
      <w:r w:rsidRPr="00100729">
        <w:rPr>
          <w:rFonts w:ascii="Arial" w:hAnsi="Arial" w:cs="Arial"/>
          <w:bCs/>
          <w:i/>
          <w:iCs/>
          <w:color w:val="1F4E79" w:themeColor="accent5" w:themeShade="80"/>
        </w:rPr>
        <w:t xml:space="preserve">, </w:t>
      </w:r>
      <w:r w:rsidRPr="00100729">
        <w:rPr>
          <w:rFonts w:ascii="Arial" w:hAnsi="Arial" w:cs="Arial"/>
          <w:bCs/>
        </w:rPr>
        <w:t>attraverso azioni di sviluppo di nuovi applicativi e servizi informatici per assolvere agli obblighi di trasparenza nel rispetto della normativa in materia di protezione dei dati personali e azioni necessarie a migliorare, semplificare e razionalizzare dal punto di vista funzionale e dei formati le piattaforme di pubblicazione già implementate. Con particolare riferimento all’annualità 2022 sono programmate nello specifico:</w:t>
      </w:r>
    </w:p>
    <w:p w14:paraId="0BF74D48" w14:textId="77777777" w:rsidR="00C80D4D" w:rsidRPr="00F31E68" w:rsidRDefault="00C80D4D" w:rsidP="00C80D4D">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sz w:val="10"/>
          <w:szCs w:val="10"/>
        </w:rPr>
      </w:pPr>
    </w:p>
    <w:p w14:paraId="295C8039" w14:textId="77777777" w:rsidR="00C80D4D" w:rsidRDefault="00C80D4D" w:rsidP="00C80D4D">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i/>
          <w:iCs/>
          <w:lang w:eastAsia="it-IT"/>
        </w:rPr>
      </w:pPr>
      <w:r w:rsidRPr="00100729">
        <w:rPr>
          <w:rFonts w:ascii="Arial" w:hAnsi="Arial" w:cs="Arial"/>
          <w:bCs/>
        </w:rPr>
        <w:t xml:space="preserve">-  </w:t>
      </w:r>
      <w:r>
        <w:rPr>
          <w:rFonts w:ascii="Arial" w:hAnsi="Arial" w:cs="Arial"/>
          <w:bCs/>
        </w:rPr>
        <w:t xml:space="preserve">lo </w:t>
      </w:r>
      <w:r w:rsidRPr="00DF1675">
        <w:rPr>
          <w:rFonts w:ascii="Arial" w:eastAsia="Times New Roman" w:hAnsi="Arial" w:cs="Arial"/>
          <w:i/>
          <w:iCs/>
          <w:lang w:eastAsia="it-IT"/>
        </w:rPr>
        <w:t>sviluppo di un sistema informatizzato di segnalazione (</w:t>
      </w:r>
      <w:proofErr w:type="spellStart"/>
      <w:r w:rsidRPr="00DF1675">
        <w:rPr>
          <w:rFonts w:ascii="Arial" w:eastAsia="Times New Roman" w:hAnsi="Arial" w:cs="Arial"/>
          <w:i/>
          <w:iCs/>
          <w:lang w:eastAsia="it-IT"/>
        </w:rPr>
        <w:t>alert</w:t>
      </w:r>
      <w:proofErr w:type="spellEnd"/>
      <w:r w:rsidRPr="00DF1675">
        <w:rPr>
          <w:rFonts w:ascii="Arial" w:eastAsia="Times New Roman" w:hAnsi="Arial" w:cs="Arial"/>
          <w:i/>
          <w:iCs/>
          <w:lang w:eastAsia="it-IT"/>
        </w:rPr>
        <w:t>) delle scadenze dei termini entro i quali effettuare le pubblicazioni di cui al d.lgs. n. 33/2013 assistite da applicativi informatici</w:t>
      </w:r>
    </w:p>
    <w:p w14:paraId="5CAFE5F8" w14:textId="77777777" w:rsidR="00C80D4D" w:rsidRPr="00B95BD1" w:rsidRDefault="00C80D4D" w:rsidP="00C80D4D">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sz w:val="10"/>
          <w:szCs w:val="10"/>
          <w:lang w:eastAsia="it-IT"/>
        </w:rPr>
      </w:pPr>
    </w:p>
    <w:tbl>
      <w:tblPr>
        <w:tblStyle w:val="Grigliaacolori-Colore5"/>
        <w:tblW w:w="51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7"/>
        <w:gridCol w:w="1558"/>
        <w:gridCol w:w="1985"/>
        <w:gridCol w:w="2693"/>
        <w:gridCol w:w="1417"/>
        <w:gridCol w:w="1276"/>
      </w:tblGrid>
      <w:tr w:rsidR="00C80D4D" w:rsidRPr="00E47FB0" w14:paraId="70083A11" w14:textId="77777777" w:rsidTr="000A4A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 w:type="pct"/>
            <w:shd w:val="clear" w:color="auto" w:fill="8EAADB" w:themeFill="accent1" w:themeFillTint="99"/>
          </w:tcPr>
          <w:p w14:paraId="63163E12" w14:textId="77777777" w:rsidR="00C80D4D" w:rsidRPr="00E47FB0" w:rsidRDefault="00C80D4D" w:rsidP="000A4AFC">
            <w:pPr>
              <w:widowControl w:val="0"/>
              <w:suppressAutoHyphens/>
              <w:jc w:val="both"/>
              <w:rPr>
                <w:rFonts w:ascii="Arial" w:eastAsia="Times New Roman" w:hAnsi="Arial" w:cs="Arial"/>
                <w:color w:val="auto"/>
                <w:sz w:val="18"/>
                <w:szCs w:val="18"/>
                <w:lang w:eastAsia="it-IT"/>
              </w:rPr>
            </w:pPr>
            <w:proofErr w:type="spellStart"/>
            <w:r w:rsidRPr="00E47FB0">
              <w:rPr>
                <w:rFonts w:ascii="Arial" w:eastAsia="Times New Roman" w:hAnsi="Arial" w:cs="Arial"/>
                <w:color w:val="auto"/>
                <w:sz w:val="18"/>
                <w:szCs w:val="18"/>
                <w:lang w:eastAsia="it-IT"/>
              </w:rPr>
              <w:t>Ob</w:t>
            </w:r>
            <w:proofErr w:type="spellEnd"/>
            <w:r w:rsidRPr="00E47FB0">
              <w:rPr>
                <w:rFonts w:ascii="Arial" w:eastAsia="Times New Roman" w:hAnsi="Arial" w:cs="Arial"/>
                <w:color w:val="auto"/>
                <w:sz w:val="18"/>
                <w:szCs w:val="18"/>
                <w:lang w:eastAsia="it-IT"/>
              </w:rPr>
              <w:t xml:space="preserve">. </w:t>
            </w:r>
          </w:p>
        </w:tc>
        <w:tc>
          <w:tcPr>
            <w:cnfStyle w:val="000010000000" w:firstRow="0" w:lastRow="0" w:firstColumn="0" w:lastColumn="0" w:oddVBand="1" w:evenVBand="0" w:oddHBand="0" w:evenHBand="0" w:firstRowFirstColumn="0" w:firstRowLastColumn="0" w:lastRowFirstColumn="0" w:lastRowLastColumn="0"/>
            <w:tcW w:w="215" w:type="pct"/>
            <w:shd w:val="clear" w:color="auto" w:fill="8EAADB" w:themeFill="accent1" w:themeFillTint="99"/>
          </w:tcPr>
          <w:p w14:paraId="675836B7" w14:textId="77777777" w:rsidR="00C80D4D" w:rsidRPr="00E47FB0" w:rsidRDefault="00C80D4D" w:rsidP="000A4AFC">
            <w:pPr>
              <w:widowControl w:val="0"/>
              <w:suppressAutoHyphens/>
              <w:jc w:val="both"/>
              <w:rPr>
                <w:rFonts w:ascii="Arial" w:eastAsia="Times New Roman" w:hAnsi="Arial" w:cs="Arial"/>
                <w:sz w:val="18"/>
                <w:szCs w:val="18"/>
                <w:lang w:eastAsia="it-IT"/>
              </w:rPr>
            </w:pPr>
            <w:r w:rsidRPr="00E47FB0">
              <w:rPr>
                <w:rFonts w:ascii="Arial" w:eastAsia="Times New Roman" w:hAnsi="Arial" w:cs="Arial"/>
                <w:sz w:val="18"/>
                <w:szCs w:val="18"/>
                <w:lang w:eastAsia="it-IT"/>
              </w:rPr>
              <w:t>n.</w:t>
            </w:r>
          </w:p>
        </w:tc>
        <w:tc>
          <w:tcPr>
            <w:tcW w:w="785" w:type="pct"/>
            <w:shd w:val="clear" w:color="auto" w:fill="8EAADB" w:themeFill="accent1" w:themeFillTint="99"/>
          </w:tcPr>
          <w:p w14:paraId="3E380630" w14:textId="77777777" w:rsidR="00C80D4D" w:rsidRPr="00E47FB0"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E47FB0">
              <w:rPr>
                <w:rFonts w:ascii="Arial" w:eastAsia="Times New Roman" w:hAnsi="Arial" w:cs="Arial"/>
                <w:sz w:val="18"/>
                <w:szCs w:val="18"/>
                <w:lang w:eastAsia="it-IT"/>
              </w:rPr>
              <w:t>Azione (descrizione)</w:t>
            </w:r>
          </w:p>
        </w:tc>
        <w:tc>
          <w:tcPr>
            <w:cnfStyle w:val="000010000000" w:firstRow="0" w:lastRow="0" w:firstColumn="0" w:lastColumn="0" w:oddVBand="1" w:evenVBand="0" w:oddHBand="0" w:evenHBand="0" w:firstRowFirstColumn="0" w:firstRowLastColumn="0" w:lastRowFirstColumn="0" w:lastRowLastColumn="0"/>
            <w:tcW w:w="1000" w:type="pct"/>
            <w:shd w:val="clear" w:color="auto" w:fill="8EAADB" w:themeFill="accent1" w:themeFillTint="99"/>
          </w:tcPr>
          <w:p w14:paraId="06523502" w14:textId="77777777" w:rsidR="00C80D4D" w:rsidRPr="00E47FB0" w:rsidRDefault="00C80D4D" w:rsidP="000A4AFC">
            <w:pPr>
              <w:widowControl w:val="0"/>
              <w:suppressAutoHyphens/>
              <w:jc w:val="both"/>
              <w:rPr>
                <w:rFonts w:ascii="Arial" w:eastAsia="Times New Roman" w:hAnsi="Arial" w:cs="Arial"/>
                <w:sz w:val="18"/>
                <w:szCs w:val="18"/>
                <w:lang w:eastAsia="it-IT"/>
              </w:rPr>
            </w:pPr>
            <w:r w:rsidRPr="00E47FB0">
              <w:rPr>
                <w:rFonts w:ascii="Arial" w:eastAsia="Times New Roman" w:hAnsi="Arial" w:cs="Arial"/>
                <w:sz w:val="18"/>
                <w:szCs w:val="18"/>
                <w:lang w:eastAsia="it-IT"/>
              </w:rPr>
              <w:t>Fasi e termini di attuazione</w:t>
            </w:r>
          </w:p>
        </w:tc>
        <w:tc>
          <w:tcPr>
            <w:tcW w:w="1357" w:type="pct"/>
            <w:shd w:val="clear" w:color="auto" w:fill="8EAADB" w:themeFill="accent1" w:themeFillTint="99"/>
          </w:tcPr>
          <w:p w14:paraId="1AC851D7" w14:textId="77777777" w:rsidR="00C80D4D" w:rsidRPr="00E47FB0"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E47FB0">
              <w:rPr>
                <w:rFonts w:ascii="Arial" w:eastAsia="Times New Roman" w:hAnsi="Arial" w:cs="Arial"/>
                <w:sz w:val="18"/>
                <w:szCs w:val="18"/>
                <w:lang w:eastAsia="it-IT"/>
              </w:rPr>
              <w:t>Responsabile dell’attuazione</w:t>
            </w:r>
          </w:p>
        </w:tc>
        <w:tc>
          <w:tcPr>
            <w:cnfStyle w:val="000010000000" w:firstRow="0" w:lastRow="0" w:firstColumn="0" w:lastColumn="0" w:oddVBand="1" w:evenVBand="0" w:oddHBand="0" w:evenHBand="0" w:firstRowFirstColumn="0" w:firstRowLastColumn="0" w:lastRowFirstColumn="0" w:lastRowLastColumn="0"/>
            <w:tcW w:w="714" w:type="pct"/>
            <w:shd w:val="clear" w:color="auto" w:fill="8EAADB" w:themeFill="accent1" w:themeFillTint="99"/>
          </w:tcPr>
          <w:p w14:paraId="11F85CDB" w14:textId="77777777" w:rsidR="00C80D4D" w:rsidRPr="00E47FB0" w:rsidRDefault="00C80D4D" w:rsidP="000A4AFC">
            <w:pPr>
              <w:widowControl w:val="0"/>
              <w:suppressAutoHyphens/>
              <w:jc w:val="center"/>
              <w:rPr>
                <w:rFonts w:ascii="Arial" w:eastAsia="Times New Roman" w:hAnsi="Arial" w:cs="Arial"/>
                <w:sz w:val="18"/>
                <w:szCs w:val="18"/>
                <w:lang w:eastAsia="it-IT"/>
              </w:rPr>
            </w:pPr>
            <w:r w:rsidRPr="00E47FB0">
              <w:rPr>
                <w:rFonts w:ascii="Arial" w:eastAsia="Times New Roman" w:hAnsi="Arial" w:cs="Arial"/>
                <w:sz w:val="18"/>
                <w:szCs w:val="18"/>
                <w:lang w:eastAsia="it-IT"/>
              </w:rPr>
              <w:t>Indicatore di realizzazione</w:t>
            </w:r>
          </w:p>
        </w:tc>
        <w:tc>
          <w:tcPr>
            <w:tcW w:w="643" w:type="pct"/>
            <w:shd w:val="clear" w:color="auto" w:fill="8EAADB" w:themeFill="accent1" w:themeFillTint="99"/>
          </w:tcPr>
          <w:p w14:paraId="000EF66F" w14:textId="77777777" w:rsidR="00C80D4D" w:rsidRPr="00E47FB0"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E47FB0">
              <w:rPr>
                <w:rFonts w:ascii="Arial" w:eastAsia="Times New Roman" w:hAnsi="Arial" w:cs="Arial"/>
                <w:sz w:val="18"/>
                <w:szCs w:val="18"/>
                <w:lang w:eastAsia="it-IT"/>
              </w:rPr>
              <w:t>Target</w:t>
            </w:r>
          </w:p>
          <w:p w14:paraId="5910AEA1" w14:textId="77777777" w:rsidR="00C80D4D" w:rsidRPr="00E47FB0"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E47FB0">
              <w:rPr>
                <w:rFonts w:ascii="Arial" w:eastAsia="Times New Roman" w:hAnsi="Arial" w:cs="Arial"/>
                <w:sz w:val="18"/>
                <w:szCs w:val="18"/>
                <w:lang w:eastAsia="it-IT"/>
              </w:rPr>
              <w:t>Tipo/Valore</w:t>
            </w:r>
          </w:p>
        </w:tc>
      </w:tr>
      <w:tr w:rsidR="00C80D4D" w:rsidRPr="00E47FB0" w14:paraId="46661A2C" w14:textId="77777777" w:rsidTr="000A4AF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86" w:type="pct"/>
            <w:vMerge w:val="restart"/>
            <w:shd w:val="clear" w:color="auto" w:fill="8EAADB" w:themeFill="accent1" w:themeFillTint="99"/>
          </w:tcPr>
          <w:p w14:paraId="06A89504" w14:textId="77777777" w:rsidR="00C80D4D" w:rsidRPr="00E47FB0" w:rsidRDefault="00C80D4D" w:rsidP="000A4AFC">
            <w:pPr>
              <w:widowControl w:val="0"/>
              <w:suppressAutoHyphens/>
              <w:spacing w:after="200" w:line="276" w:lineRule="auto"/>
              <w:jc w:val="both"/>
              <w:rPr>
                <w:rFonts w:ascii="Arial" w:eastAsia="Times New Roman" w:hAnsi="Arial" w:cs="Arial"/>
                <w:b/>
                <w:bCs/>
                <w:color w:val="auto"/>
                <w:sz w:val="18"/>
                <w:szCs w:val="18"/>
                <w:lang w:eastAsia="it-IT"/>
              </w:rPr>
            </w:pPr>
            <w:r w:rsidRPr="00E47FB0">
              <w:rPr>
                <w:rFonts w:ascii="Arial" w:eastAsia="Times New Roman" w:hAnsi="Arial" w:cs="Arial"/>
                <w:b/>
                <w:bCs/>
                <w:color w:val="auto"/>
                <w:sz w:val="18"/>
                <w:szCs w:val="18"/>
                <w:lang w:eastAsia="it-IT"/>
              </w:rPr>
              <w:t>1/S</w:t>
            </w:r>
          </w:p>
        </w:tc>
        <w:tc>
          <w:tcPr>
            <w:cnfStyle w:val="000010000000" w:firstRow="0" w:lastRow="0" w:firstColumn="0" w:lastColumn="0" w:oddVBand="1" w:evenVBand="0" w:oddHBand="0" w:evenHBand="0" w:firstRowFirstColumn="0" w:firstRowLastColumn="0" w:lastRowFirstColumn="0" w:lastRowLastColumn="0"/>
            <w:tcW w:w="215" w:type="pct"/>
            <w:vMerge w:val="restart"/>
            <w:shd w:val="clear" w:color="auto" w:fill="D9E2F3" w:themeFill="accent1" w:themeFillTint="33"/>
          </w:tcPr>
          <w:p w14:paraId="0C69713B" w14:textId="77777777" w:rsidR="00C80D4D" w:rsidRPr="00E47FB0" w:rsidRDefault="00C80D4D" w:rsidP="000A4AFC">
            <w:pPr>
              <w:widowControl w:val="0"/>
              <w:suppressAutoHyphens/>
              <w:spacing w:after="200" w:line="276" w:lineRule="auto"/>
              <w:jc w:val="both"/>
              <w:rPr>
                <w:rFonts w:ascii="Arial" w:eastAsia="Times New Roman" w:hAnsi="Arial" w:cs="Arial"/>
                <w:b/>
                <w:bCs/>
                <w:i/>
                <w:iCs/>
                <w:sz w:val="18"/>
                <w:szCs w:val="18"/>
                <w:lang w:eastAsia="it-IT"/>
              </w:rPr>
            </w:pPr>
            <w:r w:rsidRPr="00E47FB0">
              <w:rPr>
                <w:rFonts w:ascii="Arial" w:eastAsia="Times New Roman" w:hAnsi="Arial" w:cs="Arial"/>
                <w:b/>
                <w:bCs/>
                <w:i/>
                <w:iCs/>
                <w:sz w:val="18"/>
                <w:szCs w:val="18"/>
                <w:lang w:eastAsia="it-IT"/>
              </w:rPr>
              <w:t>4</w:t>
            </w:r>
          </w:p>
        </w:tc>
        <w:tc>
          <w:tcPr>
            <w:tcW w:w="785" w:type="pct"/>
            <w:vMerge w:val="restart"/>
            <w:shd w:val="clear" w:color="auto" w:fill="D9E2F3" w:themeFill="accent1" w:themeFillTint="33"/>
          </w:tcPr>
          <w:p w14:paraId="44298F71" w14:textId="77777777" w:rsidR="00C80D4D" w:rsidRPr="00E47FB0"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E47FB0">
              <w:rPr>
                <w:rFonts w:ascii="Arial" w:eastAsia="Times New Roman" w:hAnsi="Arial" w:cs="Arial"/>
                <w:sz w:val="18"/>
                <w:szCs w:val="18"/>
                <w:lang w:eastAsia="it-IT"/>
              </w:rPr>
              <w:t xml:space="preserve">Sviluppo di un sistema </w:t>
            </w:r>
            <w:r w:rsidRPr="00E47FB0">
              <w:rPr>
                <w:rFonts w:ascii="Arial" w:eastAsia="Times New Roman" w:hAnsi="Arial" w:cs="Arial"/>
                <w:sz w:val="18"/>
                <w:szCs w:val="18"/>
                <w:lang w:eastAsia="it-IT"/>
              </w:rPr>
              <w:lastRenderedPageBreak/>
              <w:t>informatizzato di segnalazione (</w:t>
            </w:r>
            <w:proofErr w:type="spellStart"/>
            <w:r w:rsidRPr="00E47FB0">
              <w:rPr>
                <w:rFonts w:ascii="Arial" w:eastAsia="Times New Roman" w:hAnsi="Arial" w:cs="Arial"/>
                <w:sz w:val="18"/>
                <w:szCs w:val="18"/>
                <w:lang w:eastAsia="it-IT"/>
              </w:rPr>
              <w:t>alert</w:t>
            </w:r>
            <w:proofErr w:type="spellEnd"/>
            <w:r w:rsidRPr="00E47FB0">
              <w:rPr>
                <w:rFonts w:ascii="Arial" w:eastAsia="Times New Roman" w:hAnsi="Arial" w:cs="Arial"/>
                <w:sz w:val="18"/>
                <w:szCs w:val="18"/>
                <w:lang w:eastAsia="it-IT"/>
              </w:rPr>
              <w:t>) delle scadenze dei termini entro i quali effettuare le pubblicazioni di cui al d.lgs. n. 33/2013 assistite da applicativi informatici</w:t>
            </w:r>
          </w:p>
        </w:tc>
        <w:tc>
          <w:tcPr>
            <w:cnfStyle w:val="000010000000" w:firstRow="0" w:lastRow="0" w:firstColumn="0" w:lastColumn="0" w:oddVBand="1" w:evenVBand="0" w:oddHBand="0" w:evenHBand="0" w:firstRowFirstColumn="0" w:firstRowLastColumn="0" w:lastRowFirstColumn="0" w:lastRowLastColumn="0"/>
            <w:tcW w:w="3714" w:type="pct"/>
            <w:gridSpan w:val="4"/>
            <w:shd w:val="clear" w:color="auto" w:fill="D9E2F3" w:themeFill="accent1" w:themeFillTint="33"/>
          </w:tcPr>
          <w:p w14:paraId="0970C5EF" w14:textId="77777777" w:rsidR="00C80D4D" w:rsidRPr="00E47FB0" w:rsidRDefault="00C80D4D" w:rsidP="000A4AFC">
            <w:pPr>
              <w:widowControl w:val="0"/>
              <w:suppressAutoHyphens/>
              <w:jc w:val="both"/>
              <w:rPr>
                <w:rFonts w:ascii="Arial" w:eastAsia="Times New Roman" w:hAnsi="Arial" w:cs="Arial"/>
                <w:b/>
                <w:sz w:val="18"/>
                <w:szCs w:val="18"/>
                <w:lang w:eastAsia="it-IT"/>
              </w:rPr>
            </w:pPr>
            <w:r w:rsidRPr="00E47FB0">
              <w:rPr>
                <w:rFonts w:ascii="Arial" w:eastAsia="Times New Roman" w:hAnsi="Arial" w:cs="Arial"/>
                <w:b/>
                <w:sz w:val="18"/>
                <w:szCs w:val="18"/>
                <w:lang w:eastAsia="it-IT"/>
              </w:rPr>
              <w:lastRenderedPageBreak/>
              <w:t xml:space="preserve">ATTUATA FASE 1: </w:t>
            </w:r>
            <w:r w:rsidRPr="00E47FB0">
              <w:rPr>
                <w:rFonts w:ascii="Arial" w:eastAsia="Times New Roman" w:hAnsi="Arial" w:cs="Arial"/>
                <w:sz w:val="18"/>
                <w:szCs w:val="18"/>
                <w:lang w:eastAsia="it-IT"/>
              </w:rPr>
              <w:t xml:space="preserve">rilasciato studio di fattibilità sulle soluzioni informatiche da adottare </w:t>
            </w:r>
            <w:r w:rsidRPr="00E47FB0">
              <w:rPr>
                <w:rFonts w:ascii="Arial" w:eastAsia="Arial" w:hAnsi="Arial" w:cs="Arial"/>
                <w:color w:val="auto"/>
                <w:sz w:val="18"/>
                <w:szCs w:val="18"/>
              </w:rPr>
              <w:t>per lo sviluppo del sistema informatizzato di segnalazione (</w:t>
            </w:r>
            <w:proofErr w:type="spellStart"/>
            <w:r w:rsidRPr="00E47FB0">
              <w:rPr>
                <w:rFonts w:ascii="Arial" w:eastAsia="Arial" w:hAnsi="Arial" w:cs="Arial"/>
                <w:color w:val="auto"/>
                <w:sz w:val="18"/>
                <w:szCs w:val="18"/>
              </w:rPr>
              <w:t>alert</w:t>
            </w:r>
            <w:proofErr w:type="spellEnd"/>
            <w:r w:rsidRPr="00E47FB0">
              <w:rPr>
                <w:rFonts w:ascii="Arial" w:eastAsia="Arial" w:hAnsi="Arial" w:cs="Arial"/>
                <w:color w:val="auto"/>
                <w:sz w:val="18"/>
                <w:szCs w:val="18"/>
              </w:rPr>
              <w:t>)</w:t>
            </w:r>
            <w:r w:rsidRPr="00E47FB0">
              <w:rPr>
                <w:rFonts w:ascii="Arial" w:eastAsia="Times New Roman" w:hAnsi="Arial" w:cs="Arial"/>
                <w:sz w:val="18"/>
                <w:szCs w:val="18"/>
                <w:lang w:eastAsia="it-IT"/>
              </w:rPr>
              <w:t>.</w:t>
            </w:r>
          </w:p>
        </w:tc>
      </w:tr>
      <w:tr w:rsidR="00C80D4D" w:rsidRPr="00E47FB0" w14:paraId="6ACF3635" w14:textId="77777777" w:rsidTr="000A4AFC">
        <w:trPr>
          <w:trHeight w:val="218"/>
        </w:trPr>
        <w:tc>
          <w:tcPr>
            <w:cnfStyle w:val="001000000000" w:firstRow="0" w:lastRow="0" w:firstColumn="1" w:lastColumn="0" w:oddVBand="0" w:evenVBand="0" w:oddHBand="0" w:evenHBand="0" w:firstRowFirstColumn="0" w:firstRowLastColumn="0" w:lastRowFirstColumn="0" w:lastRowLastColumn="0"/>
            <w:tcW w:w="286" w:type="pct"/>
            <w:vMerge/>
            <w:shd w:val="clear" w:color="auto" w:fill="8EAADB" w:themeFill="accent1" w:themeFillTint="99"/>
          </w:tcPr>
          <w:p w14:paraId="5606D43D" w14:textId="77777777" w:rsidR="00C80D4D" w:rsidRPr="00E47FB0" w:rsidRDefault="00C80D4D" w:rsidP="000A4AFC">
            <w:pPr>
              <w:widowControl w:val="0"/>
              <w:suppressAutoHyphens/>
              <w:spacing w:after="200" w:line="276" w:lineRule="auto"/>
              <w:jc w:val="both"/>
              <w:rPr>
                <w:rFonts w:ascii="Arial" w:eastAsia="Times New Roman" w:hAnsi="Arial" w:cs="Arial"/>
                <w:b/>
                <w:bCs/>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215" w:type="pct"/>
            <w:vMerge/>
            <w:shd w:val="clear" w:color="auto" w:fill="D9E2F3" w:themeFill="accent1" w:themeFillTint="33"/>
          </w:tcPr>
          <w:p w14:paraId="5F090239" w14:textId="77777777" w:rsidR="00C80D4D" w:rsidRPr="00E47FB0" w:rsidRDefault="00C80D4D" w:rsidP="000A4AFC">
            <w:pPr>
              <w:widowControl w:val="0"/>
              <w:suppressAutoHyphens/>
              <w:spacing w:after="200" w:line="276" w:lineRule="auto"/>
              <w:jc w:val="both"/>
              <w:rPr>
                <w:rFonts w:ascii="Arial" w:eastAsia="Times New Roman" w:hAnsi="Arial" w:cs="Arial"/>
                <w:b/>
                <w:bCs/>
                <w:i/>
                <w:iCs/>
                <w:sz w:val="18"/>
                <w:szCs w:val="18"/>
                <w:lang w:eastAsia="it-IT"/>
              </w:rPr>
            </w:pPr>
          </w:p>
        </w:tc>
        <w:tc>
          <w:tcPr>
            <w:tcW w:w="785" w:type="pct"/>
            <w:vMerge/>
            <w:shd w:val="clear" w:color="auto" w:fill="D9E2F3" w:themeFill="accent1" w:themeFillTint="33"/>
          </w:tcPr>
          <w:p w14:paraId="77A72B48" w14:textId="77777777" w:rsidR="00C80D4D" w:rsidRPr="00E47FB0" w:rsidRDefault="00C80D4D" w:rsidP="000A4AFC">
            <w:pPr>
              <w:widowControl w:val="0"/>
              <w:suppressAutoHyphens/>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3714" w:type="pct"/>
            <w:gridSpan w:val="4"/>
            <w:shd w:val="clear" w:color="auto" w:fill="D9E2F3" w:themeFill="accent1" w:themeFillTint="33"/>
          </w:tcPr>
          <w:p w14:paraId="63345C8B" w14:textId="77777777" w:rsidR="00C80D4D" w:rsidRPr="00E47FB0" w:rsidRDefault="00C80D4D" w:rsidP="000A4AFC">
            <w:pPr>
              <w:widowControl w:val="0"/>
              <w:suppressAutoHyphens/>
              <w:jc w:val="both"/>
              <w:rPr>
                <w:rFonts w:ascii="Arial" w:eastAsia="Times New Roman" w:hAnsi="Arial" w:cs="Arial"/>
                <w:b/>
                <w:bCs/>
                <w:sz w:val="18"/>
                <w:szCs w:val="18"/>
                <w:lang w:eastAsia="it-IT"/>
              </w:rPr>
            </w:pPr>
            <w:r w:rsidRPr="00E47FB0">
              <w:rPr>
                <w:rFonts w:ascii="Arial" w:eastAsia="Times New Roman" w:hAnsi="Arial" w:cs="Arial"/>
                <w:b/>
                <w:bCs/>
                <w:color w:val="auto"/>
                <w:sz w:val="18"/>
                <w:szCs w:val="18"/>
                <w:lang w:eastAsia="it-IT"/>
              </w:rPr>
              <w:t>VINCOLO: eventuali modifiche normative al d.lgs. n.33/2013</w:t>
            </w:r>
          </w:p>
        </w:tc>
      </w:tr>
      <w:tr w:rsidR="00C80D4D" w:rsidRPr="00E47FB0" w14:paraId="5CD4FFCC" w14:textId="77777777" w:rsidTr="000A4AFC">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286" w:type="pct"/>
            <w:vMerge/>
            <w:shd w:val="clear" w:color="auto" w:fill="8EAADB" w:themeFill="accent1" w:themeFillTint="99"/>
          </w:tcPr>
          <w:p w14:paraId="2A5F76CE" w14:textId="77777777" w:rsidR="00C80D4D" w:rsidRPr="00E47FB0" w:rsidRDefault="00C80D4D" w:rsidP="000A4AFC">
            <w:pPr>
              <w:widowControl w:val="0"/>
              <w:suppressAutoHyphens/>
              <w:spacing w:after="200" w:line="276" w:lineRule="auto"/>
              <w:jc w:val="both"/>
              <w:rPr>
                <w:rFonts w:ascii="Arial" w:eastAsia="Times New Roman" w:hAnsi="Arial" w:cs="Arial"/>
                <w:b/>
                <w:bCs/>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215" w:type="pct"/>
            <w:vMerge/>
            <w:shd w:val="clear" w:color="auto" w:fill="D9E2F3" w:themeFill="accent1" w:themeFillTint="33"/>
          </w:tcPr>
          <w:p w14:paraId="2B5D97E0" w14:textId="77777777" w:rsidR="00C80D4D" w:rsidRPr="00E47FB0" w:rsidRDefault="00C80D4D" w:rsidP="000A4AFC">
            <w:pPr>
              <w:widowControl w:val="0"/>
              <w:suppressAutoHyphens/>
              <w:spacing w:after="200" w:line="276" w:lineRule="auto"/>
              <w:jc w:val="both"/>
              <w:rPr>
                <w:rFonts w:ascii="Arial" w:eastAsia="Times New Roman" w:hAnsi="Arial" w:cs="Arial"/>
                <w:i/>
                <w:iCs/>
                <w:sz w:val="18"/>
                <w:szCs w:val="18"/>
                <w:lang w:eastAsia="it-IT"/>
              </w:rPr>
            </w:pPr>
          </w:p>
        </w:tc>
        <w:tc>
          <w:tcPr>
            <w:tcW w:w="785" w:type="pct"/>
            <w:vMerge/>
            <w:shd w:val="clear" w:color="auto" w:fill="D9E2F3" w:themeFill="accent1" w:themeFillTint="33"/>
          </w:tcPr>
          <w:p w14:paraId="40983A73" w14:textId="77777777" w:rsidR="00C80D4D" w:rsidRPr="00E47FB0" w:rsidRDefault="00C80D4D" w:rsidP="000A4AFC">
            <w:pPr>
              <w:widowControl w:val="0"/>
              <w:suppressAutoHyphens/>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1000" w:type="pct"/>
            <w:shd w:val="clear" w:color="auto" w:fill="D9E2F3" w:themeFill="accent1" w:themeFillTint="33"/>
          </w:tcPr>
          <w:p w14:paraId="2B0731F5" w14:textId="77777777" w:rsidR="00C80D4D" w:rsidRDefault="00C80D4D" w:rsidP="000A4AFC">
            <w:pPr>
              <w:widowControl w:val="0"/>
              <w:suppressAutoHyphens/>
              <w:jc w:val="both"/>
              <w:rPr>
                <w:rFonts w:ascii="Arial" w:eastAsia="Times New Roman" w:hAnsi="Arial" w:cs="Arial"/>
                <w:b/>
                <w:color w:val="auto"/>
                <w:sz w:val="18"/>
                <w:szCs w:val="18"/>
                <w:lang w:eastAsia="it-IT"/>
              </w:rPr>
            </w:pPr>
            <w:r w:rsidRPr="00E47FB0">
              <w:rPr>
                <w:rFonts w:ascii="Arial" w:eastAsia="Times New Roman" w:hAnsi="Arial" w:cs="Arial"/>
                <w:b/>
                <w:sz w:val="18"/>
                <w:szCs w:val="18"/>
                <w:lang w:eastAsia="it-IT"/>
              </w:rPr>
              <w:t xml:space="preserve">FASE 2 </w:t>
            </w:r>
            <w:r w:rsidRPr="00E47FB0">
              <w:rPr>
                <w:rFonts w:ascii="Arial" w:eastAsia="Times New Roman" w:hAnsi="Arial" w:cs="Arial"/>
                <w:b/>
                <w:color w:val="auto"/>
                <w:sz w:val="18"/>
                <w:szCs w:val="18"/>
                <w:lang w:eastAsia="it-IT"/>
              </w:rPr>
              <w:t>entro il 30/04/2022</w:t>
            </w:r>
          </w:p>
          <w:p w14:paraId="4E145839" w14:textId="77777777" w:rsidR="00C80D4D" w:rsidRPr="00E47FB0" w:rsidRDefault="00C80D4D" w:rsidP="000A4AFC">
            <w:pPr>
              <w:widowControl w:val="0"/>
              <w:suppressAutoHyphens/>
              <w:jc w:val="both"/>
              <w:rPr>
                <w:rFonts w:ascii="Arial" w:eastAsia="Times New Roman" w:hAnsi="Arial" w:cs="Arial"/>
                <w:sz w:val="18"/>
                <w:szCs w:val="18"/>
                <w:lang w:eastAsia="it-IT"/>
              </w:rPr>
            </w:pPr>
            <w:r w:rsidRPr="00E47FB0">
              <w:rPr>
                <w:rFonts w:ascii="Arial" w:eastAsia="Times New Roman" w:hAnsi="Arial" w:cs="Arial"/>
                <w:sz w:val="18"/>
                <w:szCs w:val="18"/>
                <w:lang w:eastAsia="it-IT"/>
              </w:rPr>
              <w:t>Definizione dei requisiti</w:t>
            </w:r>
          </w:p>
        </w:tc>
        <w:tc>
          <w:tcPr>
            <w:tcW w:w="1357" w:type="pct"/>
            <w:shd w:val="clear" w:color="auto" w:fill="D9E2F3" w:themeFill="accent1" w:themeFillTint="33"/>
          </w:tcPr>
          <w:p w14:paraId="7D8962D6" w14:textId="77777777" w:rsidR="00C80D4D" w:rsidRPr="00E47FB0"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E47FB0">
              <w:rPr>
                <w:rFonts w:ascii="Arial" w:eastAsia="Times New Roman" w:hAnsi="Arial" w:cs="Arial"/>
                <w:sz w:val="18"/>
                <w:szCs w:val="18"/>
                <w:lang w:eastAsia="it-IT"/>
              </w:rPr>
              <w:t>RPCT di Giunta e Assemblea legislativa (Staff trasparenza) con il supporto tecnico:</w:t>
            </w:r>
          </w:p>
          <w:p w14:paraId="1AA1ADAC" w14:textId="77777777" w:rsidR="00C80D4D" w:rsidRPr="00E47FB0"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47FB0">
              <w:rPr>
                <w:rFonts w:ascii="Arial" w:eastAsia="Times New Roman" w:hAnsi="Arial" w:cs="Arial"/>
                <w:sz w:val="18"/>
                <w:szCs w:val="18"/>
                <w:lang w:eastAsia="it-IT"/>
              </w:rPr>
              <w:t xml:space="preserve">- Resp. Servizio </w:t>
            </w:r>
            <w:r w:rsidRPr="00E47FB0">
              <w:rPr>
                <w:rFonts w:ascii="Arial" w:hAnsi="Arial" w:cs="Arial"/>
                <w:color w:val="000000"/>
                <w:sz w:val="18"/>
                <w:szCs w:val="18"/>
              </w:rPr>
              <w:t>Innovazione digitale, dei dati e della tecnologia</w:t>
            </w:r>
          </w:p>
          <w:p w14:paraId="479051C3" w14:textId="77777777" w:rsidR="00C80D4D" w:rsidRPr="00E47FB0"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E47FB0">
              <w:rPr>
                <w:rFonts w:ascii="Arial" w:hAnsi="Arial" w:cs="Arial"/>
                <w:color w:val="000000"/>
                <w:sz w:val="18"/>
                <w:szCs w:val="18"/>
              </w:rPr>
              <w:t xml:space="preserve">- Resp. </w:t>
            </w:r>
            <w:r w:rsidRPr="00E47FB0">
              <w:rPr>
                <w:rFonts w:ascii="Arial" w:eastAsia="Times New Roman" w:hAnsi="Arial" w:cs="Arial"/>
                <w:sz w:val="18"/>
                <w:szCs w:val="18"/>
                <w:lang w:eastAsia="it-IT"/>
              </w:rPr>
              <w:t>Servizio Funzionamento e gestione Assemblea legislativa</w:t>
            </w:r>
          </w:p>
        </w:tc>
        <w:tc>
          <w:tcPr>
            <w:cnfStyle w:val="000010000000" w:firstRow="0" w:lastRow="0" w:firstColumn="0" w:lastColumn="0" w:oddVBand="1" w:evenVBand="0" w:oddHBand="0" w:evenHBand="0" w:firstRowFirstColumn="0" w:firstRowLastColumn="0" w:lastRowFirstColumn="0" w:lastRowLastColumn="0"/>
            <w:tcW w:w="714" w:type="pct"/>
            <w:shd w:val="clear" w:color="auto" w:fill="D9E2F3" w:themeFill="accent1" w:themeFillTint="33"/>
          </w:tcPr>
          <w:p w14:paraId="069D7B1D" w14:textId="77777777" w:rsidR="00C80D4D" w:rsidRPr="00E47FB0" w:rsidRDefault="00C80D4D" w:rsidP="000A4AFC">
            <w:pPr>
              <w:widowControl w:val="0"/>
              <w:suppressAutoHyphens/>
              <w:jc w:val="both"/>
              <w:rPr>
                <w:rFonts w:ascii="Arial" w:eastAsia="Times New Roman" w:hAnsi="Arial" w:cs="Arial"/>
                <w:sz w:val="18"/>
                <w:szCs w:val="18"/>
                <w:lang w:eastAsia="it-IT"/>
              </w:rPr>
            </w:pPr>
            <w:r w:rsidRPr="00E47FB0">
              <w:rPr>
                <w:rFonts w:ascii="Arial" w:eastAsia="Times New Roman" w:hAnsi="Arial" w:cs="Arial"/>
                <w:sz w:val="18"/>
                <w:szCs w:val="18"/>
                <w:lang w:eastAsia="it-IT"/>
              </w:rPr>
              <w:t xml:space="preserve">Documento di formalizzazione dei requisiti </w:t>
            </w:r>
          </w:p>
        </w:tc>
        <w:tc>
          <w:tcPr>
            <w:tcW w:w="643" w:type="pct"/>
            <w:shd w:val="clear" w:color="auto" w:fill="D9E2F3" w:themeFill="accent1" w:themeFillTint="33"/>
          </w:tcPr>
          <w:p w14:paraId="6288AFC5" w14:textId="77777777" w:rsidR="00C80D4D" w:rsidRPr="00E47FB0" w:rsidRDefault="00C80D4D" w:rsidP="000A4AFC">
            <w:pPr>
              <w:pStyle w:val="xmsonormal"/>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47FB0">
              <w:rPr>
                <w:rFonts w:ascii="Arial" w:hAnsi="Arial" w:cs="Arial"/>
                <w:sz w:val="18"/>
                <w:szCs w:val="18"/>
              </w:rPr>
              <w:t>Tipo: SI/NO</w:t>
            </w:r>
          </w:p>
          <w:p w14:paraId="30CC0729" w14:textId="77777777" w:rsidR="00C80D4D" w:rsidRPr="00E47FB0" w:rsidRDefault="00C80D4D" w:rsidP="000A4AFC">
            <w:pPr>
              <w:pStyle w:val="xmsonormal"/>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E3B8DA2" w14:textId="77777777" w:rsidR="00C80D4D" w:rsidRPr="00E47FB0"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47FB0">
              <w:rPr>
                <w:rFonts w:ascii="Arial" w:hAnsi="Arial" w:cs="Arial"/>
                <w:sz w:val="18"/>
                <w:szCs w:val="18"/>
              </w:rPr>
              <w:t>Valore atteso</w:t>
            </w:r>
            <w:r w:rsidRPr="00E47FB0">
              <w:rPr>
                <w:rFonts w:ascii="Arial" w:hAnsi="Arial" w:cs="Arial"/>
                <w:b/>
                <w:bCs/>
                <w:sz w:val="18"/>
                <w:szCs w:val="18"/>
              </w:rPr>
              <w:t>: SI</w:t>
            </w:r>
          </w:p>
          <w:p w14:paraId="6DB53C3E" w14:textId="77777777" w:rsidR="00C80D4D" w:rsidRPr="00E47FB0"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p>
        </w:tc>
      </w:tr>
      <w:tr w:rsidR="00C80D4D" w:rsidRPr="00E47FB0" w14:paraId="7E6602AC" w14:textId="77777777" w:rsidTr="000A4AFC">
        <w:trPr>
          <w:trHeight w:val="1432"/>
        </w:trPr>
        <w:tc>
          <w:tcPr>
            <w:cnfStyle w:val="001000000000" w:firstRow="0" w:lastRow="0" w:firstColumn="1" w:lastColumn="0" w:oddVBand="0" w:evenVBand="0" w:oddHBand="0" w:evenHBand="0" w:firstRowFirstColumn="0" w:firstRowLastColumn="0" w:lastRowFirstColumn="0" w:lastRowLastColumn="0"/>
            <w:tcW w:w="286" w:type="pct"/>
            <w:vMerge/>
            <w:shd w:val="clear" w:color="auto" w:fill="8EAADB" w:themeFill="accent1" w:themeFillTint="99"/>
          </w:tcPr>
          <w:p w14:paraId="726616E3" w14:textId="77777777" w:rsidR="00C80D4D" w:rsidRPr="00E47FB0" w:rsidRDefault="00C80D4D" w:rsidP="000A4AFC">
            <w:pPr>
              <w:widowControl w:val="0"/>
              <w:suppressAutoHyphens/>
              <w:spacing w:after="200" w:line="276" w:lineRule="auto"/>
              <w:jc w:val="both"/>
              <w:rPr>
                <w:rFonts w:ascii="Arial" w:eastAsia="Times New Roman" w:hAnsi="Arial" w:cs="Arial"/>
                <w:b/>
                <w:bCs/>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215" w:type="pct"/>
            <w:vMerge/>
            <w:shd w:val="clear" w:color="auto" w:fill="D9E2F3" w:themeFill="accent1" w:themeFillTint="33"/>
          </w:tcPr>
          <w:p w14:paraId="5189043D" w14:textId="77777777" w:rsidR="00C80D4D" w:rsidRPr="00E47FB0" w:rsidRDefault="00C80D4D" w:rsidP="000A4AFC">
            <w:pPr>
              <w:widowControl w:val="0"/>
              <w:suppressAutoHyphens/>
              <w:spacing w:after="200" w:line="276" w:lineRule="auto"/>
              <w:jc w:val="both"/>
              <w:rPr>
                <w:rFonts w:ascii="Arial" w:eastAsia="Times New Roman" w:hAnsi="Arial" w:cs="Arial"/>
                <w:i/>
                <w:iCs/>
                <w:sz w:val="18"/>
                <w:szCs w:val="18"/>
                <w:lang w:eastAsia="it-IT"/>
              </w:rPr>
            </w:pPr>
          </w:p>
        </w:tc>
        <w:tc>
          <w:tcPr>
            <w:tcW w:w="785" w:type="pct"/>
            <w:vMerge/>
            <w:shd w:val="clear" w:color="auto" w:fill="D9E2F3" w:themeFill="accent1" w:themeFillTint="33"/>
          </w:tcPr>
          <w:p w14:paraId="10748915" w14:textId="77777777" w:rsidR="00C80D4D" w:rsidRPr="00E47FB0" w:rsidRDefault="00C80D4D" w:rsidP="000A4AFC">
            <w:pPr>
              <w:widowControl w:val="0"/>
              <w:suppressAutoHyphens/>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1000" w:type="pct"/>
            <w:shd w:val="clear" w:color="auto" w:fill="D9E2F3" w:themeFill="accent1" w:themeFillTint="33"/>
          </w:tcPr>
          <w:p w14:paraId="61BB93D6" w14:textId="77777777" w:rsidR="00C80D4D" w:rsidRPr="00E47FB0" w:rsidRDefault="00C80D4D" w:rsidP="000A4AFC">
            <w:pPr>
              <w:widowControl w:val="0"/>
              <w:suppressAutoHyphens/>
              <w:jc w:val="both"/>
              <w:rPr>
                <w:rFonts w:ascii="Arial" w:eastAsia="Times New Roman" w:hAnsi="Arial" w:cs="Arial"/>
                <w:b/>
                <w:color w:val="auto"/>
                <w:sz w:val="18"/>
                <w:szCs w:val="18"/>
                <w:lang w:eastAsia="it-IT"/>
              </w:rPr>
            </w:pPr>
            <w:r w:rsidRPr="00E47FB0">
              <w:rPr>
                <w:rFonts w:ascii="Arial" w:eastAsia="Times New Roman" w:hAnsi="Arial" w:cs="Arial"/>
                <w:b/>
                <w:sz w:val="18"/>
                <w:szCs w:val="18"/>
                <w:lang w:eastAsia="it-IT"/>
              </w:rPr>
              <w:t xml:space="preserve">FASE 3 </w:t>
            </w:r>
            <w:r w:rsidRPr="00E47FB0">
              <w:rPr>
                <w:rFonts w:ascii="Arial" w:eastAsia="Times New Roman" w:hAnsi="Arial" w:cs="Arial"/>
                <w:b/>
                <w:color w:val="auto"/>
                <w:sz w:val="18"/>
                <w:szCs w:val="18"/>
                <w:lang w:eastAsia="it-IT"/>
              </w:rPr>
              <w:t>entro 5 mesi dalla conclusione della fase precedente</w:t>
            </w:r>
          </w:p>
          <w:p w14:paraId="74237532" w14:textId="77777777" w:rsidR="00C80D4D" w:rsidRPr="00E47FB0" w:rsidRDefault="00C80D4D" w:rsidP="000A4AFC">
            <w:pPr>
              <w:widowControl w:val="0"/>
              <w:suppressAutoHyphens/>
              <w:jc w:val="both"/>
              <w:rPr>
                <w:rFonts w:ascii="Arial" w:eastAsia="Times New Roman" w:hAnsi="Arial" w:cs="Arial"/>
                <w:b/>
                <w:sz w:val="18"/>
                <w:szCs w:val="18"/>
                <w:lang w:eastAsia="it-IT"/>
              </w:rPr>
            </w:pPr>
            <w:r w:rsidRPr="00E47FB0">
              <w:rPr>
                <w:rFonts w:ascii="Arial" w:eastAsia="Times New Roman" w:hAnsi="Arial" w:cs="Arial"/>
                <w:sz w:val="18"/>
                <w:szCs w:val="18"/>
                <w:lang w:eastAsia="it-IT"/>
              </w:rPr>
              <w:t>Implementazione della soluzione informatica definita nella FASE 2</w:t>
            </w:r>
          </w:p>
        </w:tc>
        <w:tc>
          <w:tcPr>
            <w:tcW w:w="1357" w:type="pct"/>
            <w:shd w:val="clear" w:color="auto" w:fill="D9E2F3" w:themeFill="accent1" w:themeFillTint="33"/>
          </w:tcPr>
          <w:p w14:paraId="0F53F40E" w14:textId="77777777" w:rsidR="00C80D4D" w:rsidRPr="00E47FB0" w:rsidRDefault="00C80D4D" w:rsidP="000A4AF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47FB0">
              <w:rPr>
                <w:rFonts w:ascii="Arial" w:eastAsia="Times New Roman" w:hAnsi="Arial" w:cs="Arial"/>
                <w:sz w:val="18"/>
                <w:szCs w:val="18"/>
                <w:lang w:eastAsia="it-IT"/>
              </w:rPr>
              <w:t xml:space="preserve">Resp. Servizio </w:t>
            </w:r>
            <w:r w:rsidRPr="00E47FB0">
              <w:rPr>
                <w:rFonts w:ascii="Arial" w:hAnsi="Arial" w:cs="Arial"/>
                <w:color w:val="000000"/>
                <w:sz w:val="18"/>
                <w:szCs w:val="18"/>
              </w:rPr>
              <w:t>Innovazione digitale, dei dati e della tecnologia</w:t>
            </w:r>
          </w:p>
          <w:p w14:paraId="22C67E5A" w14:textId="77777777" w:rsidR="00C80D4D" w:rsidRPr="00E47FB0" w:rsidRDefault="00C80D4D" w:rsidP="000A4AF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E47FB0">
              <w:rPr>
                <w:rFonts w:ascii="Arial" w:eastAsia="Times New Roman" w:hAnsi="Arial" w:cs="Arial"/>
                <w:sz w:val="18"/>
                <w:szCs w:val="18"/>
                <w:lang w:eastAsia="it-IT"/>
              </w:rPr>
              <w:t>Resp. Serv</w:t>
            </w:r>
            <w:r>
              <w:rPr>
                <w:rFonts w:ascii="Arial" w:eastAsia="Times New Roman" w:hAnsi="Arial" w:cs="Arial"/>
                <w:sz w:val="18"/>
                <w:szCs w:val="18"/>
                <w:lang w:eastAsia="it-IT"/>
              </w:rPr>
              <w:t xml:space="preserve">. </w:t>
            </w:r>
            <w:r w:rsidRPr="00E47FB0">
              <w:rPr>
                <w:rFonts w:ascii="Arial" w:eastAsia="Times New Roman" w:hAnsi="Arial" w:cs="Arial"/>
                <w:sz w:val="18"/>
                <w:szCs w:val="18"/>
                <w:lang w:eastAsia="it-IT"/>
              </w:rPr>
              <w:t>Funzionamento e gestione Assemblea legislativa</w:t>
            </w:r>
          </w:p>
        </w:tc>
        <w:tc>
          <w:tcPr>
            <w:cnfStyle w:val="000010000000" w:firstRow="0" w:lastRow="0" w:firstColumn="0" w:lastColumn="0" w:oddVBand="1" w:evenVBand="0" w:oddHBand="0" w:evenHBand="0" w:firstRowFirstColumn="0" w:firstRowLastColumn="0" w:lastRowFirstColumn="0" w:lastRowLastColumn="0"/>
            <w:tcW w:w="714" w:type="pct"/>
            <w:shd w:val="clear" w:color="auto" w:fill="D9E2F3" w:themeFill="accent1" w:themeFillTint="33"/>
          </w:tcPr>
          <w:p w14:paraId="33E9FE30" w14:textId="77777777" w:rsidR="00C80D4D" w:rsidRPr="00E47FB0" w:rsidRDefault="00C80D4D" w:rsidP="000A4AFC">
            <w:pPr>
              <w:widowControl w:val="0"/>
              <w:suppressAutoHyphens/>
              <w:jc w:val="both"/>
              <w:rPr>
                <w:rFonts w:ascii="Arial" w:eastAsia="Times New Roman" w:hAnsi="Arial" w:cs="Arial"/>
                <w:sz w:val="18"/>
                <w:szCs w:val="18"/>
                <w:lang w:eastAsia="it-IT"/>
              </w:rPr>
            </w:pPr>
            <w:r w:rsidRPr="00E47FB0">
              <w:rPr>
                <w:rFonts w:ascii="Arial" w:eastAsia="Times New Roman" w:hAnsi="Arial" w:cs="Arial"/>
                <w:sz w:val="18"/>
                <w:szCs w:val="18"/>
                <w:lang w:eastAsia="it-IT"/>
              </w:rPr>
              <w:t xml:space="preserve">Rilascio in produzione delle integrazioni della piattaforma di pubblicazione </w:t>
            </w:r>
          </w:p>
        </w:tc>
        <w:tc>
          <w:tcPr>
            <w:tcW w:w="643" w:type="pct"/>
            <w:shd w:val="clear" w:color="auto" w:fill="D9E2F3" w:themeFill="accent1" w:themeFillTint="33"/>
          </w:tcPr>
          <w:p w14:paraId="32C959D2" w14:textId="77777777" w:rsidR="00C80D4D" w:rsidRPr="00E47FB0" w:rsidRDefault="00C80D4D" w:rsidP="000A4AFC">
            <w:pPr>
              <w:pStyle w:val="xmsonormal"/>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47FB0">
              <w:rPr>
                <w:rFonts w:ascii="Arial" w:hAnsi="Arial" w:cs="Arial"/>
                <w:sz w:val="18"/>
                <w:szCs w:val="18"/>
              </w:rPr>
              <w:t>Tipo: SI/NO</w:t>
            </w:r>
          </w:p>
          <w:p w14:paraId="718793B8" w14:textId="77777777" w:rsidR="00C80D4D" w:rsidRPr="00E47FB0" w:rsidRDefault="00C80D4D" w:rsidP="000A4AFC">
            <w:pPr>
              <w:pStyle w:val="xmsonormal"/>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93AF027" w14:textId="77777777" w:rsidR="00C80D4D" w:rsidRPr="00E47FB0" w:rsidRDefault="00C80D4D" w:rsidP="000A4AF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E47FB0">
              <w:rPr>
                <w:rFonts w:ascii="Arial" w:hAnsi="Arial" w:cs="Arial"/>
                <w:sz w:val="18"/>
                <w:szCs w:val="18"/>
              </w:rPr>
              <w:t>Valore atteso</w:t>
            </w:r>
            <w:r w:rsidRPr="00E47FB0">
              <w:rPr>
                <w:rFonts w:ascii="Arial" w:hAnsi="Arial" w:cs="Arial"/>
                <w:b/>
                <w:bCs/>
                <w:sz w:val="18"/>
                <w:szCs w:val="18"/>
              </w:rPr>
              <w:t>: SI</w:t>
            </w:r>
          </w:p>
          <w:p w14:paraId="651C012D" w14:textId="77777777" w:rsidR="00C80D4D" w:rsidRPr="00E47FB0" w:rsidRDefault="00C80D4D" w:rsidP="000A4AF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p>
        </w:tc>
      </w:tr>
    </w:tbl>
    <w:p w14:paraId="2A816CD5" w14:textId="77777777" w:rsidR="00C80D4D" w:rsidRDefault="00C80D4D" w:rsidP="00C80D4D">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i/>
          <w:iCs/>
          <w:sz w:val="20"/>
          <w:szCs w:val="20"/>
          <w:lang w:eastAsia="it-IT"/>
        </w:rPr>
      </w:pPr>
      <w:r w:rsidRPr="00100729">
        <w:rPr>
          <w:rFonts w:ascii="Arial" w:eastAsia="Times New Roman" w:hAnsi="Arial" w:cs="Arial"/>
          <w:lang w:eastAsia="it-IT"/>
        </w:rPr>
        <w:t xml:space="preserve">- </w:t>
      </w:r>
      <w:r w:rsidRPr="00DF1675">
        <w:rPr>
          <w:rFonts w:ascii="Arial" w:eastAsia="Times New Roman" w:hAnsi="Arial" w:cs="Arial"/>
          <w:i/>
          <w:iCs/>
          <w:lang w:eastAsia="it-IT"/>
        </w:rPr>
        <w:t xml:space="preserve">l’implementazione di un sistema facilitato per la pubblicazione degli atti esecutivi dei contratti pubblici nell’applicativo “Profilo del Committente” </w:t>
      </w:r>
      <w:r w:rsidRPr="00D65464">
        <w:rPr>
          <w:rFonts w:ascii="Arial" w:eastAsia="Times New Roman" w:hAnsi="Arial" w:cs="Arial"/>
          <w:i/>
          <w:iCs/>
          <w:sz w:val="20"/>
          <w:szCs w:val="20"/>
          <w:lang w:eastAsia="it-IT"/>
        </w:rPr>
        <w:t>(art. 37, c.1 lett. b) D.lgs.33/2013, art.29 D.lgs. 50/2016)</w:t>
      </w:r>
    </w:p>
    <w:p w14:paraId="4238F408" w14:textId="77777777" w:rsidR="00C80D4D" w:rsidRPr="00F31E68" w:rsidRDefault="00C80D4D" w:rsidP="00C80D4D">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i/>
          <w:iCs/>
          <w:sz w:val="10"/>
          <w:szCs w:val="10"/>
          <w:lang w:eastAsia="it-IT"/>
        </w:rPr>
      </w:pPr>
    </w:p>
    <w:tbl>
      <w:tblPr>
        <w:tblStyle w:val="Grigliaacolori-Colore5"/>
        <w:tblW w:w="51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7"/>
        <w:gridCol w:w="1701"/>
        <w:gridCol w:w="1985"/>
        <w:gridCol w:w="2407"/>
        <w:gridCol w:w="1560"/>
        <w:gridCol w:w="1276"/>
      </w:tblGrid>
      <w:tr w:rsidR="00C80D4D" w:rsidRPr="0062563D" w14:paraId="24F89959" w14:textId="77777777" w:rsidTr="000A4A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 w:type="pct"/>
            <w:shd w:val="clear" w:color="auto" w:fill="8EAADB" w:themeFill="accent1" w:themeFillTint="99"/>
          </w:tcPr>
          <w:p w14:paraId="1DF6A9C8" w14:textId="77777777" w:rsidR="00C80D4D" w:rsidRPr="0062563D" w:rsidRDefault="00C80D4D" w:rsidP="000A4AFC">
            <w:pPr>
              <w:widowControl w:val="0"/>
              <w:suppressAutoHyphens/>
              <w:jc w:val="both"/>
              <w:rPr>
                <w:rFonts w:ascii="Arial" w:eastAsia="Times New Roman" w:hAnsi="Arial" w:cs="Arial"/>
                <w:color w:val="auto"/>
                <w:sz w:val="18"/>
                <w:szCs w:val="18"/>
                <w:lang w:eastAsia="it-IT"/>
              </w:rPr>
            </w:pPr>
            <w:proofErr w:type="spellStart"/>
            <w:r w:rsidRPr="0062563D">
              <w:rPr>
                <w:rFonts w:ascii="Arial" w:eastAsia="Times New Roman" w:hAnsi="Arial" w:cs="Arial"/>
                <w:color w:val="auto"/>
                <w:sz w:val="18"/>
                <w:szCs w:val="18"/>
                <w:lang w:eastAsia="it-IT"/>
              </w:rPr>
              <w:t>Ob</w:t>
            </w:r>
            <w:proofErr w:type="spellEnd"/>
            <w:r w:rsidRPr="0062563D">
              <w:rPr>
                <w:rFonts w:ascii="Arial" w:eastAsia="Times New Roman" w:hAnsi="Arial" w:cs="Arial"/>
                <w:color w:val="auto"/>
                <w:sz w:val="18"/>
                <w:szCs w:val="18"/>
                <w:lang w:eastAsia="it-IT"/>
              </w:rPr>
              <w:t xml:space="preserve">. </w:t>
            </w:r>
          </w:p>
        </w:tc>
        <w:tc>
          <w:tcPr>
            <w:cnfStyle w:val="000010000000" w:firstRow="0" w:lastRow="0" w:firstColumn="0" w:lastColumn="0" w:oddVBand="1" w:evenVBand="0" w:oddHBand="0" w:evenHBand="0" w:firstRowFirstColumn="0" w:firstRowLastColumn="0" w:lastRowFirstColumn="0" w:lastRowLastColumn="0"/>
            <w:tcW w:w="215" w:type="pct"/>
            <w:shd w:val="clear" w:color="auto" w:fill="8EAADB" w:themeFill="accent1" w:themeFillTint="99"/>
          </w:tcPr>
          <w:p w14:paraId="1ADC0D17" w14:textId="77777777" w:rsidR="00C80D4D" w:rsidRPr="0062563D" w:rsidRDefault="00C80D4D" w:rsidP="000A4AFC">
            <w:pPr>
              <w:widowControl w:val="0"/>
              <w:suppressAutoHyphens/>
              <w:jc w:val="both"/>
              <w:rPr>
                <w:rFonts w:ascii="Arial" w:eastAsia="Times New Roman" w:hAnsi="Arial" w:cs="Arial"/>
                <w:sz w:val="18"/>
                <w:szCs w:val="18"/>
                <w:lang w:eastAsia="it-IT"/>
              </w:rPr>
            </w:pPr>
            <w:r w:rsidRPr="0062563D">
              <w:rPr>
                <w:rFonts w:ascii="Arial" w:eastAsia="Times New Roman" w:hAnsi="Arial" w:cs="Arial"/>
                <w:sz w:val="18"/>
                <w:szCs w:val="18"/>
                <w:lang w:eastAsia="it-IT"/>
              </w:rPr>
              <w:t>n.</w:t>
            </w:r>
          </w:p>
        </w:tc>
        <w:tc>
          <w:tcPr>
            <w:tcW w:w="857" w:type="pct"/>
            <w:shd w:val="clear" w:color="auto" w:fill="8EAADB" w:themeFill="accent1" w:themeFillTint="99"/>
          </w:tcPr>
          <w:p w14:paraId="06EEDE03" w14:textId="77777777" w:rsidR="00C80D4D" w:rsidRPr="0062563D"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2563D">
              <w:rPr>
                <w:rFonts w:ascii="Arial" w:eastAsia="Times New Roman" w:hAnsi="Arial" w:cs="Arial"/>
                <w:sz w:val="18"/>
                <w:szCs w:val="18"/>
                <w:lang w:eastAsia="it-IT"/>
              </w:rPr>
              <w:t>Azione (descrizione)</w:t>
            </w:r>
          </w:p>
        </w:tc>
        <w:tc>
          <w:tcPr>
            <w:cnfStyle w:val="000010000000" w:firstRow="0" w:lastRow="0" w:firstColumn="0" w:lastColumn="0" w:oddVBand="1" w:evenVBand="0" w:oddHBand="0" w:evenHBand="0" w:firstRowFirstColumn="0" w:firstRowLastColumn="0" w:lastRowFirstColumn="0" w:lastRowLastColumn="0"/>
            <w:tcW w:w="1000" w:type="pct"/>
            <w:shd w:val="clear" w:color="auto" w:fill="8EAADB" w:themeFill="accent1" w:themeFillTint="99"/>
          </w:tcPr>
          <w:p w14:paraId="14C7C47A" w14:textId="77777777" w:rsidR="00C80D4D" w:rsidRPr="0062563D" w:rsidRDefault="00C80D4D" w:rsidP="000A4AFC">
            <w:pPr>
              <w:widowControl w:val="0"/>
              <w:suppressAutoHyphens/>
              <w:jc w:val="both"/>
              <w:rPr>
                <w:rFonts w:ascii="Arial" w:eastAsia="Times New Roman" w:hAnsi="Arial" w:cs="Arial"/>
                <w:sz w:val="18"/>
                <w:szCs w:val="18"/>
                <w:lang w:eastAsia="it-IT"/>
              </w:rPr>
            </w:pPr>
            <w:r w:rsidRPr="0062563D">
              <w:rPr>
                <w:rFonts w:ascii="Arial" w:eastAsia="Times New Roman" w:hAnsi="Arial" w:cs="Arial"/>
                <w:sz w:val="18"/>
                <w:szCs w:val="18"/>
                <w:lang w:eastAsia="it-IT"/>
              </w:rPr>
              <w:t>Fasi e termini di attuazione</w:t>
            </w:r>
          </w:p>
        </w:tc>
        <w:tc>
          <w:tcPr>
            <w:tcW w:w="1213" w:type="pct"/>
            <w:shd w:val="clear" w:color="auto" w:fill="8EAADB" w:themeFill="accent1" w:themeFillTint="99"/>
          </w:tcPr>
          <w:p w14:paraId="4EC93650" w14:textId="77777777" w:rsidR="00C80D4D" w:rsidRPr="0062563D"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2563D">
              <w:rPr>
                <w:rFonts w:ascii="Arial" w:eastAsia="Times New Roman" w:hAnsi="Arial" w:cs="Arial"/>
                <w:sz w:val="18"/>
                <w:szCs w:val="18"/>
                <w:lang w:eastAsia="it-IT"/>
              </w:rPr>
              <w:t>Responsabile dell’attuazione</w:t>
            </w:r>
          </w:p>
        </w:tc>
        <w:tc>
          <w:tcPr>
            <w:cnfStyle w:val="000010000000" w:firstRow="0" w:lastRow="0" w:firstColumn="0" w:lastColumn="0" w:oddVBand="1" w:evenVBand="0" w:oddHBand="0" w:evenHBand="0" w:firstRowFirstColumn="0" w:firstRowLastColumn="0" w:lastRowFirstColumn="0" w:lastRowLastColumn="0"/>
            <w:tcW w:w="786" w:type="pct"/>
            <w:shd w:val="clear" w:color="auto" w:fill="8EAADB" w:themeFill="accent1" w:themeFillTint="99"/>
          </w:tcPr>
          <w:p w14:paraId="18358B88" w14:textId="77777777" w:rsidR="00C80D4D" w:rsidRPr="0062563D" w:rsidRDefault="00C80D4D" w:rsidP="000A4AFC">
            <w:pPr>
              <w:widowControl w:val="0"/>
              <w:suppressAutoHyphens/>
              <w:jc w:val="center"/>
              <w:rPr>
                <w:rFonts w:ascii="Arial" w:eastAsia="Times New Roman" w:hAnsi="Arial" w:cs="Arial"/>
                <w:sz w:val="18"/>
                <w:szCs w:val="18"/>
                <w:lang w:eastAsia="it-IT"/>
              </w:rPr>
            </w:pPr>
            <w:r w:rsidRPr="0062563D">
              <w:rPr>
                <w:rFonts w:ascii="Arial" w:eastAsia="Times New Roman" w:hAnsi="Arial" w:cs="Arial"/>
                <w:sz w:val="18"/>
                <w:szCs w:val="18"/>
                <w:lang w:eastAsia="it-IT"/>
              </w:rPr>
              <w:t>Indicatore di realizzazione</w:t>
            </w:r>
          </w:p>
        </w:tc>
        <w:tc>
          <w:tcPr>
            <w:tcW w:w="643" w:type="pct"/>
            <w:shd w:val="clear" w:color="auto" w:fill="8EAADB" w:themeFill="accent1" w:themeFillTint="99"/>
          </w:tcPr>
          <w:p w14:paraId="5936AC88" w14:textId="77777777" w:rsidR="00C80D4D" w:rsidRPr="0062563D"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2563D">
              <w:rPr>
                <w:rFonts w:ascii="Arial" w:eastAsia="Times New Roman" w:hAnsi="Arial" w:cs="Arial"/>
                <w:sz w:val="18"/>
                <w:szCs w:val="18"/>
                <w:lang w:eastAsia="it-IT"/>
              </w:rPr>
              <w:t>Target</w:t>
            </w:r>
          </w:p>
          <w:p w14:paraId="2185CC3A" w14:textId="77777777" w:rsidR="00C80D4D" w:rsidRPr="0062563D"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2563D">
              <w:rPr>
                <w:rFonts w:ascii="Arial" w:eastAsia="Times New Roman" w:hAnsi="Arial" w:cs="Arial"/>
                <w:sz w:val="18"/>
                <w:szCs w:val="18"/>
                <w:lang w:eastAsia="it-IT"/>
              </w:rPr>
              <w:t>Tipo/Valore</w:t>
            </w:r>
          </w:p>
        </w:tc>
      </w:tr>
      <w:tr w:rsidR="00C80D4D" w:rsidRPr="0062563D" w14:paraId="1D3248CC" w14:textId="77777777" w:rsidTr="000A4AFC">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86" w:type="pct"/>
            <w:vMerge w:val="restart"/>
            <w:shd w:val="clear" w:color="auto" w:fill="8EAADB" w:themeFill="accent1" w:themeFillTint="99"/>
          </w:tcPr>
          <w:p w14:paraId="701FC1B9" w14:textId="77777777" w:rsidR="00C80D4D" w:rsidRPr="0062563D" w:rsidRDefault="00C80D4D" w:rsidP="000A4AFC">
            <w:pPr>
              <w:widowControl w:val="0"/>
              <w:suppressAutoHyphens/>
              <w:jc w:val="both"/>
              <w:rPr>
                <w:rFonts w:ascii="Arial" w:eastAsia="Times New Roman" w:hAnsi="Arial" w:cs="Arial"/>
                <w:b/>
                <w:bCs/>
                <w:sz w:val="18"/>
                <w:szCs w:val="18"/>
                <w:lang w:eastAsia="it-IT"/>
              </w:rPr>
            </w:pPr>
            <w:r w:rsidRPr="0062563D">
              <w:rPr>
                <w:rFonts w:ascii="Arial" w:eastAsia="Times New Roman" w:hAnsi="Arial" w:cs="Arial"/>
                <w:b/>
                <w:bCs/>
                <w:color w:val="auto"/>
                <w:sz w:val="18"/>
                <w:szCs w:val="18"/>
                <w:lang w:eastAsia="it-IT"/>
              </w:rPr>
              <w:t>1/S</w:t>
            </w:r>
          </w:p>
        </w:tc>
        <w:tc>
          <w:tcPr>
            <w:cnfStyle w:val="000010000000" w:firstRow="0" w:lastRow="0" w:firstColumn="0" w:lastColumn="0" w:oddVBand="1" w:evenVBand="0" w:oddHBand="0" w:evenHBand="0" w:firstRowFirstColumn="0" w:firstRowLastColumn="0" w:lastRowFirstColumn="0" w:lastRowLastColumn="0"/>
            <w:tcW w:w="215" w:type="pct"/>
            <w:vMerge w:val="restart"/>
            <w:shd w:val="clear" w:color="auto" w:fill="D9E2F3" w:themeFill="accent1" w:themeFillTint="33"/>
          </w:tcPr>
          <w:p w14:paraId="0D57C09C" w14:textId="77777777" w:rsidR="00C80D4D" w:rsidRPr="0062563D" w:rsidRDefault="00C80D4D" w:rsidP="000A4AFC">
            <w:pPr>
              <w:widowControl w:val="0"/>
              <w:suppressAutoHyphens/>
              <w:jc w:val="both"/>
              <w:rPr>
                <w:rFonts w:ascii="Arial" w:eastAsia="Times New Roman" w:hAnsi="Arial" w:cs="Arial"/>
                <w:b/>
                <w:bCs/>
                <w:i/>
                <w:iCs/>
                <w:sz w:val="18"/>
                <w:szCs w:val="18"/>
                <w:lang w:eastAsia="it-IT"/>
              </w:rPr>
            </w:pPr>
            <w:r w:rsidRPr="0062563D">
              <w:rPr>
                <w:rFonts w:ascii="Arial" w:eastAsia="Times New Roman" w:hAnsi="Arial" w:cs="Arial"/>
                <w:b/>
                <w:bCs/>
                <w:i/>
                <w:iCs/>
                <w:sz w:val="18"/>
                <w:szCs w:val="18"/>
                <w:lang w:eastAsia="it-IT"/>
              </w:rPr>
              <w:t>5</w:t>
            </w:r>
          </w:p>
        </w:tc>
        <w:tc>
          <w:tcPr>
            <w:tcW w:w="857" w:type="pct"/>
            <w:vMerge w:val="restart"/>
            <w:shd w:val="clear" w:color="auto" w:fill="D9E2F3" w:themeFill="accent1" w:themeFillTint="33"/>
          </w:tcPr>
          <w:p w14:paraId="7A84D172" w14:textId="77777777" w:rsidR="00C80D4D" w:rsidRPr="0062563D"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2563D">
              <w:rPr>
                <w:rFonts w:ascii="Arial" w:eastAsia="Times New Roman" w:hAnsi="Arial" w:cs="Arial"/>
                <w:sz w:val="18"/>
                <w:szCs w:val="18"/>
                <w:lang w:eastAsia="it-IT"/>
              </w:rPr>
              <w:t>Implementazione di un sistema facilitato per la pubblicazione degli atti esecutivi dei contratti pubblici nell’applicativo “Profilo del Committente” (art. 37, c</w:t>
            </w:r>
            <w:r>
              <w:rPr>
                <w:rFonts w:ascii="Arial" w:eastAsia="Times New Roman" w:hAnsi="Arial" w:cs="Arial"/>
                <w:sz w:val="18"/>
                <w:szCs w:val="18"/>
                <w:lang w:eastAsia="it-IT"/>
              </w:rPr>
              <w:t xml:space="preserve">..1 </w:t>
            </w:r>
            <w:r w:rsidRPr="0062563D">
              <w:rPr>
                <w:rFonts w:ascii="Arial" w:eastAsia="Times New Roman" w:hAnsi="Arial" w:cs="Arial"/>
                <w:sz w:val="18"/>
                <w:szCs w:val="18"/>
                <w:lang w:eastAsia="it-IT"/>
              </w:rPr>
              <w:t>lett. b D.lgs.33/2013</w:t>
            </w:r>
            <w:r>
              <w:rPr>
                <w:rFonts w:ascii="Arial" w:eastAsia="Times New Roman" w:hAnsi="Arial" w:cs="Arial"/>
                <w:sz w:val="18"/>
                <w:szCs w:val="18"/>
                <w:lang w:eastAsia="it-IT"/>
              </w:rPr>
              <w:t>,</w:t>
            </w:r>
            <w:r w:rsidRPr="0062563D">
              <w:rPr>
                <w:rFonts w:ascii="Arial" w:eastAsia="Times New Roman" w:hAnsi="Arial" w:cs="Arial"/>
                <w:sz w:val="18"/>
                <w:szCs w:val="18"/>
                <w:lang w:eastAsia="it-IT"/>
              </w:rPr>
              <w:t xml:space="preserve"> art.</w:t>
            </w:r>
            <w:r>
              <w:rPr>
                <w:rFonts w:ascii="Arial" w:eastAsia="Times New Roman" w:hAnsi="Arial" w:cs="Arial"/>
                <w:sz w:val="18"/>
                <w:szCs w:val="18"/>
                <w:lang w:eastAsia="it-IT"/>
              </w:rPr>
              <w:t xml:space="preserve"> </w:t>
            </w:r>
            <w:r w:rsidRPr="0062563D">
              <w:rPr>
                <w:rFonts w:ascii="Arial" w:eastAsia="Times New Roman" w:hAnsi="Arial" w:cs="Arial"/>
                <w:sz w:val="18"/>
                <w:szCs w:val="18"/>
                <w:lang w:eastAsia="it-IT"/>
              </w:rPr>
              <w:t>29 D.lgs. 50/2016)</w:t>
            </w:r>
          </w:p>
        </w:tc>
        <w:tc>
          <w:tcPr>
            <w:cnfStyle w:val="000010000000" w:firstRow="0" w:lastRow="0" w:firstColumn="0" w:lastColumn="0" w:oddVBand="1" w:evenVBand="0" w:oddHBand="0" w:evenHBand="0" w:firstRowFirstColumn="0" w:firstRowLastColumn="0" w:lastRowFirstColumn="0" w:lastRowLastColumn="0"/>
            <w:tcW w:w="3642" w:type="pct"/>
            <w:gridSpan w:val="4"/>
            <w:shd w:val="clear" w:color="auto" w:fill="D9E2F3" w:themeFill="accent1" w:themeFillTint="33"/>
          </w:tcPr>
          <w:p w14:paraId="54640C22" w14:textId="77777777" w:rsidR="00C80D4D" w:rsidRPr="0062563D" w:rsidRDefault="00C80D4D" w:rsidP="000A4AFC">
            <w:pPr>
              <w:widowControl w:val="0"/>
              <w:suppressAutoHyphens/>
              <w:jc w:val="both"/>
              <w:rPr>
                <w:rFonts w:ascii="Arial" w:eastAsia="Times New Roman" w:hAnsi="Arial" w:cs="Arial"/>
                <w:b/>
                <w:bCs/>
                <w:sz w:val="18"/>
                <w:szCs w:val="18"/>
                <w:lang w:eastAsia="it-IT"/>
              </w:rPr>
            </w:pPr>
            <w:r w:rsidRPr="0062563D">
              <w:rPr>
                <w:rFonts w:ascii="Arial" w:eastAsia="Times New Roman" w:hAnsi="Arial" w:cs="Arial"/>
                <w:b/>
                <w:bCs/>
                <w:color w:val="auto"/>
                <w:sz w:val="18"/>
                <w:szCs w:val="18"/>
                <w:lang w:eastAsia="it-IT"/>
              </w:rPr>
              <w:t>VINCOLO: eventuali modifiche normative al d.lgs. n.33/2013</w:t>
            </w:r>
          </w:p>
        </w:tc>
      </w:tr>
      <w:tr w:rsidR="00C80D4D" w:rsidRPr="0062563D" w14:paraId="1C8FB652" w14:textId="77777777" w:rsidTr="000A4AFC">
        <w:trPr>
          <w:trHeight w:val="1075"/>
        </w:trPr>
        <w:tc>
          <w:tcPr>
            <w:cnfStyle w:val="001000000000" w:firstRow="0" w:lastRow="0" w:firstColumn="1" w:lastColumn="0" w:oddVBand="0" w:evenVBand="0" w:oddHBand="0" w:evenHBand="0" w:firstRowFirstColumn="0" w:firstRowLastColumn="0" w:lastRowFirstColumn="0" w:lastRowLastColumn="0"/>
            <w:tcW w:w="286" w:type="pct"/>
            <w:vMerge/>
            <w:shd w:val="clear" w:color="auto" w:fill="8EAADB" w:themeFill="accent1" w:themeFillTint="99"/>
          </w:tcPr>
          <w:p w14:paraId="2D1F88C9" w14:textId="77777777" w:rsidR="00C80D4D" w:rsidRPr="0062563D" w:rsidRDefault="00C80D4D" w:rsidP="000A4AFC">
            <w:pPr>
              <w:widowControl w:val="0"/>
              <w:suppressAutoHyphens/>
              <w:jc w:val="both"/>
              <w:rPr>
                <w:rFonts w:ascii="Arial" w:eastAsia="Times New Roman" w:hAnsi="Arial" w:cs="Arial"/>
                <w:b/>
                <w:bCs/>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215" w:type="pct"/>
            <w:vMerge/>
            <w:shd w:val="clear" w:color="auto" w:fill="D9E2F3" w:themeFill="accent1" w:themeFillTint="33"/>
          </w:tcPr>
          <w:p w14:paraId="2DCF5638" w14:textId="77777777" w:rsidR="00C80D4D" w:rsidRPr="0062563D" w:rsidRDefault="00C80D4D" w:rsidP="000A4AFC">
            <w:pPr>
              <w:widowControl w:val="0"/>
              <w:suppressAutoHyphens/>
              <w:jc w:val="both"/>
              <w:rPr>
                <w:rFonts w:ascii="Arial" w:eastAsia="Times New Roman" w:hAnsi="Arial" w:cs="Arial"/>
                <w:i/>
                <w:iCs/>
                <w:sz w:val="18"/>
                <w:szCs w:val="18"/>
                <w:lang w:eastAsia="it-IT"/>
              </w:rPr>
            </w:pPr>
          </w:p>
        </w:tc>
        <w:tc>
          <w:tcPr>
            <w:tcW w:w="857" w:type="pct"/>
            <w:vMerge/>
            <w:shd w:val="clear" w:color="auto" w:fill="D9E2F3" w:themeFill="accent1" w:themeFillTint="33"/>
          </w:tcPr>
          <w:p w14:paraId="062B7BF6" w14:textId="77777777" w:rsidR="00C80D4D" w:rsidRPr="0062563D" w:rsidRDefault="00C80D4D" w:rsidP="000A4AF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1000" w:type="pct"/>
            <w:shd w:val="clear" w:color="auto" w:fill="D9E2F3" w:themeFill="accent1" w:themeFillTint="33"/>
          </w:tcPr>
          <w:p w14:paraId="4D3F4922" w14:textId="77777777" w:rsidR="00C80D4D" w:rsidRPr="0062563D" w:rsidRDefault="00C80D4D" w:rsidP="000A4AFC">
            <w:pPr>
              <w:widowControl w:val="0"/>
              <w:suppressAutoHyphens/>
              <w:jc w:val="both"/>
              <w:rPr>
                <w:rFonts w:ascii="Arial" w:eastAsia="Times New Roman" w:hAnsi="Arial" w:cs="Arial"/>
                <w:b/>
                <w:color w:val="auto"/>
                <w:sz w:val="18"/>
                <w:szCs w:val="18"/>
                <w:lang w:eastAsia="it-IT"/>
              </w:rPr>
            </w:pPr>
            <w:r w:rsidRPr="0062563D">
              <w:rPr>
                <w:rFonts w:ascii="Arial" w:eastAsia="Times New Roman" w:hAnsi="Arial" w:cs="Arial"/>
                <w:b/>
                <w:sz w:val="18"/>
                <w:szCs w:val="18"/>
                <w:lang w:eastAsia="it-IT"/>
              </w:rPr>
              <w:t xml:space="preserve">FASE 1 entro il </w:t>
            </w:r>
            <w:r w:rsidRPr="0062563D">
              <w:rPr>
                <w:rFonts w:ascii="Arial" w:eastAsia="Times New Roman" w:hAnsi="Arial" w:cs="Arial"/>
                <w:b/>
                <w:color w:val="auto"/>
                <w:sz w:val="18"/>
                <w:szCs w:val="18"/>
                <w:lang w:eastAsia="it-IT"/>
              </w:rPr>
              <w:t>30 aprile 2022</w:t>
            </w:r>
          </w:p>
          <w:p w14:paraId="0FE5831C" w14:textId="77777777" w:rsidR="00C80D4D" w:rsidRPr="0062563D" w:rsidRDefault="00C80D4D" w:rsidP="000A4AFC">
            <w:pPr>
              <w:widowControl w:val="0"/>
              <w:suppressAutoHyphens/>
              <w:jc w:val="both"/>
              <w:rPr>
                <w:rFonts w:ascii="Arial" w:eastAsia="Times New Roman" w:hAnsi="Arial" w:cs="Arial"/>
                <w:sz w:val="18"/>
                <w:szCs w:val="18"/>
                <w:lang w:eastAsia="it-IT"/>
              </w:rPr>
            </w:pPr>
            <w:r w:rsidRPr="0062563D">
              <w:rPr>
                <w:rFonts w:ascii="Arial" w:eastAsia="Times New Roman" w:hAnsi="Arial" w:cs="Arial"/>
                <w:sz w:val="18"/>
                <w:szCs w:val="18"/>
                <w:lang w:eastAsia="it-IT"/>
              </w:rPr>
              <w:t>Definizione dei requisiti</w:t>
            </w:r>
          </w:p>
        </w:tc>
        <w:tc>
          <w:tcPr>
            <w:tcW w:w="1213" w:type="pct"/>
            <w:shd w:val="clear" w:color="auto" w:fill="D9E2F3" w:themeFill="accent1" w:themeFillTint="33"/>
          </w:tcPr>
          <w:p w14:paraId="72E36FE8" w14:textId="77777777" w:rsidR="00C80D4D" w:rsidRPr="0062563D" w:rsidRDefault="00C80D4D" w:rsidP="000A4AF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2563D">
              <w:rPr>
                <w:rFonts w:ascii="Arial" w:eastAsia="Times New Roman" w:hAnsi="Arial" w:cs="Arial"/>
                <w:sz w:val="18"/>
                <w:szCs w:val="18"/>
                <w:lang w:eastAsia="it-IT"/>
              </w:rPr>
              <w:t>RPCT di Giunta e Assemblea legislativa (Staff trasparenza) con il supporto tecnico:</w:t>
            </w:r>
          </w:p>
          <w:p w14:paraId="1A4913F7" w14:textId="77777777" w:rsidR="00C80D4D" w:rsidRPr="0062563D" w:rsidRDefault="00C80D4D" w:rsidP="000A4AF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2563D">
              <w:rPr>
                <w:rFonts w:ascii="Arial" w:eastAsia="Times New Roman" w:hAnsi="Arial" w:cs="Arial"/>
                <w:sz w:val="18"/>
                <w:szCs w:val="18"/>
                <w:lang w:eastAsia="it-IT"/>
              </w:rPr>
              <w:t>- Resp. Serv</w:t>
            </w:r>
            <w:r>
              <w:rPr>
                <w:rFonts w:ascii="Arial" w:eastAsia="Times New Roman" w:hAnsi="Arial" w:cs="Arial"/>
                <w:sz w:val="18"/>
                <w:szCs w:val="18"/>
                <w:lang w:eastAsia="it-IT"/>
              </w:rPr>
              <w:t>.</w:t>
            </w:r>
            <w:r w:rsidRPr="0062563D">
              <w:rPr>
                <w:rFonts w:ascii="Arial" w:eastAsia="Times New Roman" w:hAnsi="Arial" w:cs="Arial"/>
                <w:sz w:val="18"/>
                <w:szCs w:val="18"/>
                <w:lang w:eastAsia="it-IT"/>
              </w:rPr>
              <w:t xml:space="preserve"> </w:t>
            </w:r>
            <w:r w:rsidRPr="0062563D">
              <w:rPr>
                <w:rFonts w:ascii="Arial" w:hAnsi="Arial" w:cs="Arial"/>
                <w:color w:val="000000"/>
                <w:sz w:val="18"/>
                <w:szCs w:val="18"/>
              </w:rPr>
              <w:t>Innovazione digitale, dei dati e della tecnologia</w:t>
            </w:r>
          </w:p>
          <w:p w14:paraId="008FA7CD" w14:textId="77777777" w:rsidR="00C80D4D" w:rsidRPr="0062563D" w:rsidRDefault="00C80D4D" w:rsidP="000A4AF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62563D">
              <w:rPr>
                <w:rFonts w:ascii="Arial" w:hAnsi="Arial" w:cs="Arial"/>
                <w:color w:val="000000"/>
                <w:sz w:val="18"/>
                <w:szCs w:val="18"/>
              </w:rPr>
              <w:t xml:space="preserve">- Resp. </w:t>
            </w:r>
            <w:r w:rsidRPr="0062563D">
              <w:rPr>
                <w:rFonts w:ascii="Arial" w:eastAsia="Times New Roman" w:hAnsi="Arial" w:cs="Arial"/>
                <w:sz w:val="18"/>
                <w:szCs w:val="18"/>
                <w:lang w:eastAsia="it-IT"/>
              </w:rPr>
              <w:t>Serv</w:t>
            </w:r>
            <w:r>
              <w:rPr>
                <w:rFonts w:ascii="Arial" w:eastAsia="Times New Roman" w:hAnsi="Arial" w:cs="Arial"/>
                <w:sz w:val="18"/>
                <w:szCs w:val="18"/>
                <w:lang w:eastAsia="it-IT"/>
              </w:rPr>
              <w:t>.</w:t>
            </w:r>
            <w:r w:rsidRPr="0062563D">
              <w:rPr>
                <w:rFonts w:ascii="Arial" w:eastAsia="Times New Roman" w:hAnsi="Arial" w:cs="Arial"/>
                <w:sz w:val="18"/>
                <w:szCs w:val="18"/>
                <w:lang w:eastAsia="it-IT"/>
              </w:rPr>
              <w:t xml:space="preserve"> Funzionamento e gestione Assemblea legislativa</w:t>
            </w:r>
          </w:p>
        </w:tc>
        <w:tc>
          <w:tcPr>
            <w:cnfStyle w:val="000010000000" w:firstRow="0" w:lastRow="0" w:firstColumn="0" w:lastColumn="0" w:oddVBand="1" w:evenVBand="0" w:oddHBand="0" w:evenHBand="0" w:firstRowFirstColumn="0" w:firstRowLastColumn="0" w:lastRowFirstColumn="0" w:lastRowLastColumn="0"/>
            <w:tcW w:w="786" w:type="pct"/>
            <w:shd w:val="clear" w:color="auto" w:fill="D9E2F3" w:themeFill="accent1" w:themeFillTint="33"/>
          </w:tcPr>
          <w:p w14:paraId="22251860" w14:textId="77777777" w:rsidR="00C80D4D" w:rsidRPr="0062563D" w:rsidRDefault="00C80D4D" w:rsidP="000A4AFC">
            <w:pPr>
              <w:widowControl w:val="0"/>
              <w:suppressAutoHyphens/>
              <w:jc w:val="both"/>
              <w:rPr>
                <w:rFonts w:ascii="Arial" w:eastAsia="Times New Roman" w:hAnsi="Arial" w:cs="Arial"/>
                <w:sz w:val="18"/>
                <w:szCs w:val="18"/>
                <w:lang w:eastAsia="it-IT"/>
              </w:rPr>
            </w:pPr>
            <w:r w:rsidRPr="0062563D">
              <w:rPr>
                <w:rFonts w:ascii="Arial" w:eastAsia="Times New Roman" w:hAnsi="Arial" w:cs="Arial"/>
                <w:sz w:val="18"/>
                <w:szCs w:val="18"/>
                <w:lang w:eastAsia="it-IT"/>
              </w:rPr>
              <w:t xml:space="preserve">Documento di formalizzazione dei requisiti </w:t>
            </w:r>
          </w:p>
        </w:tc>
        <w:tc>
          <w:tcPr>
            <w:tcW w:w="643" w:type="pct"/>
            <w:shd w:val="clear" w:color="auto" w:fill="D9E2F3" w:themeFill="accent1" w:themeFillTint="33"/>
          </w:tcPr>
          <w:p w14:paraId="0424D77F" w14:textId="77777777" w:rsidR="00C80D4D" w:rsidRPr="0062563D" w:rsidRDefault="00C80D4D" w:rsidP="000A4AFC">
            <w:pPr>
              <w:pStyle w:val="xmsonormal"/>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2563D">
              <w:rPr>
                <w:rFonts w:ascii="Arial" w:hAnsi="Arial" w:cs="Arial"/>
                <w:sz w:val="18"/>
                <w:szCs w:val="18"/>
              </w:rPr>
              <w:t>Tipo: SI/NO</w:t>
            </w:r>
          </w:p>
          <w:p w14:paraId="146BE018" w14:textId="77777777" w:rsidR="00C80D4D" w:rsidRPr="0062563D" w:rsidRDefault="00C80D4D" w:rsidP="000A4AFC">
            <w:pPr>
              <w:pStyle w:val="xmsonormal"/>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980B65A" w14:textId="77777777" w:rsidR="00C80D4D" w:rsidRPr="0062563D" w:rsidRDefault="00C80D4D" w:rsidP="000A4AF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62563D">
              <w:rPr>
                <w:rFonts w:ascii="Arial" w:hAnsi="Arial" w:cs="Arial"/>
                <w:sz w:val="18"/>
                <w:szCs w:val="18"/>
              </w:rPr>
              <w:t>Valore atteso</w:t>
            </w:r>
            <w:r w:rsidRPr="0062563D">
              <w:rPr>
                <w:rFonts w:ascii="Arial" w:hAnsi="Arial" w:cs="Arial"/>
                <w:b/>
                <w:bCs/>
                <w:sz w:val="18"/>
                <w:szCs w:val="18"/>
              </w:rPr>
              <w:t>: SI</w:t>
            </w:r>
          </w:p>
          <w:p w14:paraId="29E04A50" w14:textId="77777777" w:rsidR="00C80D4D" w:rsidRPr="0062563D" w:rsidRDefault="00C80D4D" w:rsidP="000A4AF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p>
        </w:tc>
      </w:tr>
      <w:tr w:rsidR="00C80D4D" w:rsidRPr="0062563D" w14:paraId="3ED217BC" w14:textId="77777777" w:rsidTr="000A4AFC">
        <w:trPr>
          <w:cnfStyle w:val="000000100000" w:firstRow="0" w:lastRow="0" w:firstColumn="0" w:lastColumn="0" w:oddVBand="0" w:evenVBand="0" w:oddHBand="1" w:evenHBand="0" w:firstRowFirstColumn="0" w:firstRowLastColumn="0" w:lastRowFirstColumn="0" w:lastRowLastColumn="0"/>
          <w:trHeight w:val="1798"/>
        </w:trPr>
        <w:tc>
          <w:tcPr>
            <w:cnfStyle w:val="001000000000" w:firstRow="0" w:lastRow="0" w:firstColumn="1" w:lastColumn="0" w:oddVBand="0" w:evenVBand="0" w:oddHBand="0" w:evenHBand="0" w:firstRowFirstColumn="0" w:firstRowLastColumn="0" w:lastRowFirstColumn="0" w:lastRowLastColumn="0"/>
            <w:tcW w:w="286" w:type="pct"/>
            <w:vMerge/>
            <w:shd w:val="clear" w:color="auto" w:fill="8EAADB" w:themeFill="accent1" w:themeFillTint="99"/>
          </w:tcPr>
          <w:p w14:paraId="50521C0D" w14:textId="77777777" w:rsidR="00C80D4D" w:rsidRPr="0062563D" w:rsidRDefault="00C80D4D" w:rsidP="000A4AFC">
            <w:pPr>
              <w:widowControl w:val="0"/>
              <w:suppressAutoHyphens/>
              <w:jc w:val="both"/>
              <w:rPr>
                <w:rFonts w:ascii="Arial" w:eastAsia="Times New Roman" w:hAnsi="Arial" w:cs="Arial"/>
                <w:b/>
                <w:bCs/>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215" w:type="pct"/>
            <w:vMerge/>
            <w:shd w:val="clear" w:color="auto" w:fill="D9E2F3" w:themeFill="accent1" w:themeFillTint="33"/>
          </w:tcPr>
          <w:p w14:paraId="790B0004" w14:textId="77777777" w:rsidR="00C80D4D" w:rsidRPr="0062563D" w:rsidRDefault="00C80D4D" w:rsidP="000A4AFC">
            <w:pPr>
              <w:widowControl w:val="0"/>
              <w:suppressAutoHyphens/>
              <w:jc w:val="both"/>
              <w:rPr>
                <w:rFonts w:ascii="Arial" w:eastAsia="Times New Roman" w:hAnsi="Arial" w:cs="Arial"/>
                <w:i/>
                <w:iCs/>
                <w:sz w:val="18"/>
                <w:szCs w:val="18"/>
                <w:lang w:eastAsia="it-IT"/>
              </w:rPr>
            </w:pPr>
          </w:p>
        </w:tc>
        <w:tc>
          <w:tcPr>
            <w:tcW w:w="857" w:type="pct"/>
            <w:vMerge/>
            <w:shd w:val="clear" w:color="auto" w:fill="D9E2F3" w:themeFill="accent1" w:themeFillTint="33"/>
          </w:tcPr>
          <w:p w14:paraId="360C8128" w14:textId="77777777" w:rsidR="00C80D4D" w:rsidRPr="0062563D"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1000" w:type="pct"/>
            <w:shd w:val="clear" w:color="auto" w:fill="D9E2F3" w:themeFill="accent1" w:themeFillTint="33"/>
          </w:tcPr>
          <w:p w14:paraId="18C39DFF" w14:textId="77777777" w:rsidR="00C80D4D" w:rsidRPr="0062563D" w:rsidRDefault="00C80D4D" w:rsidP="000A4AFC">
            <w:pPr>
              <w:widowControl w:val="0"/>
              <w:suppressAutoHyphens/>
              <w:jc w:val="both"/>
              <w:rPr>
                <w:rFonts w:ascii="Arial" w:eastAsia="Times New Roman" w:hAnsi="Arial" w:cs="Arial"/>
                <w:b/>
                <w:color w:val="auto"/>
                <w:sz w:val="18"/>
                <w:szCs w:val="18"/>
                <w:lang w:eastAsia="it-IT"/>
              </w:rPr>
            </w:pPr>
            <w:r w:rsidRPr="0062563D">
              <w:rPr>
                <w:rFonts w:ascii="Arial" w:eastAsia="Times New Roman" w:hAnsi="Arial" w:cs="Arial"/>
                <w:b/>
                <w:sz w:val="18"/>
                <w:szCs w:val="18"/>
                <w:lang w:eastAsia="it-IT"/>
              </w:rPr>
              <w:t xml:space="preserve">FASE 2 </w:t>
            </w:r>
            <w:r w:rsidRPr="0062563D">
              <w:rPr>
                <w:rFonts w:ascii="Arial" w:eastAsia="Times New Roman" w:hAnsi="Arial" w:cs="Arial"/>
                <w:b/>
                <w:color w:val="auto"/>
                <w:sz w:val="18"/>
                <w:szCs w:val="18"/>
                <w:lang w:eastAsia="it-IT"/>
              </w:rPr>
              <w:t>entro 5 mesi dalla conclusione della fase precedente</w:t>
            </w:r>
          </w:p>
          <w:p w14:paraId="2390F789" w14:textId="77777777" w:rsidR="00C80D4D" w:rsidRPr="0062563D" w:rsidRDefault="00C80D4D" w:rsidP="000A4AFC">
            <w:pPr>
              <w:widowControl w:val="0"/>
              <w:suppressAutoHyphens/>
              <w:jc w:val="both"/>
              <w:rPr>
                <w:rFonts w:ascii="Arial" w:eastAsia="Times New Roman" w:hAnsi="Arial" w:cs="Arial"/>
                <w:b/>
                <w:sz w:val="18"/>
                <w:szCs w:val="18"/>
                <w:lang w:eastAsia="it-IT"/>
              </w:rPr>
            </w:pPr>
            <w:r w:rsidRPr="0062563D">
              <w:rPr>
                <w:rFonts w:ascii="Arial" w:eastAsia="Times New Roman" w:hAnsi="Arial" w:cs="Arial"/>
                <w:sz w:val="18"/>
                <w:szCs w:val="18"/>
                <w:lang w:eastAsia="it-IT"/>
              </w:rPr>
              <w:t>Implementazione della soluzione informatica definita nella FASE 1</w:t>
            </w:r>
          </w:p>
        </w:tc>
        <w:tc>
          <w:tcPr>
            <w:tcW w:w="1213" w:type="pct"/>
            <w:shd w:val="clear" w:color="auto" w:fill="D9E2F3" w:themeFill="accent1" w:themeFillTint="33"/>
          </w:tcPr>
          <w:p w14:paraId="0B750995" w14:textId="77777777" w:rsidR="00C80D4D" w:rsidRPr="0062563D"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2563D">
              <w:rPr>
                <w:rFonts w:ascii="Arial" w:eastAsia="Times New Roman" w:hAnsi="Arial" w:cs="Arial"/>
                <w:sz w:val="18"/>
                <w:szCs w:val="18"/>
                <w:lang w:eastAsia="it-IT"/>
              </w:rPr>
              <w:t>Resp. Serv</w:t>
            </w:r>
            <w:r>
              <w:rPr>
                <w:rFonts w:ascii="Arial" w:eastAsia="Times New Roman" w:hAnsi="Arial" w:cs="Arial"/>
                <w:sz w:val="18"/>
                <w:szCs w:val="18"/>
                <w:lang w:eastAsia="it-IT"/>
              </w:rPr>
              <w:t>.</w:t>
            </w:r>
            <w:r w:rsidRPr="0062563D">
              <w:rPr>
                <w:rFonts w:ascii="Arial" w:hAnsi="Arial" w:cs="Arial"/>
                <w:color w:val="000000"/>
                <w:sz w:val="18"/>
                <w:szCs w:val="18"/>
              </w:rPr>
              <w:t xml:space="preserve"> Innovazione digitale, dei dati e della tecnologia</w:t>
            </w:r>
          </w:p>
          <w:p w14:paraId="23FD3F32" w14:textId="77777777" w:rsidR="00C80D4D" w:rsidRPr="0062563D"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62563D">
              <w:rPr>
                <w:rFonts w:ascii="Arial" w:eastAsia="Times New Roman" w:hAnsi="Arial" w:cs="Arial"/>
                <w:sz w:val="18"/>
                <w:szCs w:val="18"/>
                <w:lang w:eastAsia="it-IT"/>
              </w:rPr>
              <w:t>Resp. Serv</w:t>
            </w:r>
            <w:r>
              <w:rPr>
                <w:rFonts w:ascii="Arial" w:eastAsia="Times New Roman" w:hAnsi="Arial" w:cs="Arial"/>
                <w:sz w:val="18"/>
                <w:szCs w:val="18"/>
                <w:lang w:eastAsia="it-IT"/>
              </w:rPr>
              <w:t xml:space="preserve">. </w:t>
            </w:r>
            <w:r w:rsidRPr="0062563D">
              <w:rPr>
                <w:rFonts w:ascii="Arial" w:eastAsia="Times New Roman" w:hAnsi="Arial" w:cs="Arial"/>
                <w:sz w:val="18"/>
                <w:szCs w:val="18"/>
                <w:lang w:eastAsia="it-IT"/>
              </w:rPr>
              <w:t>Funzionamento e gestione Assemblea legislativa</w:t>
            </w:r>
          </w:p>
        </w:tc>
        <w:tc>
          <w:tcPr>
            <w:cnfStyle w:val="000010000000" w:firstRow="0" w:lastRow="0" w:firstColumn="0" w:lastColumn="0" w:oddVBand="1" w:evenVBand="0" w:oddHBand="0" w:evenHBand="0" w:firstRowFirstColumn="0" w:firstRowLastColumn="0" w:lastRowFirstColumn="0" w:lastRowLastColumn="0"/>
            <w:tcW w:w="786" w:type="pct"/>
            <w:shd w:val="clear" w:color="auto" w:fill="D9E2F3" w:themeFill="accent1" w:themeFillTint="33"/>
          </w:tcPr>
          <w:p w14:paraId="456E1F21" w14:textId="77777777" w:rsidR="00C80D4D" w:rsidRPr="0062563D" w:rsidRDefault="00C80D4D" w:rsidP="000A4AFC">
            <w:pPr>
              <w:widowControl w:val="0"/>
              <w:suppressAutoHyphens/>
              <w:jc w:val="both"/>
              <w:rPr>
                <w:rFonts w:ascii="Arial" w:eastAsia="Times New Roman" w:hAnsi="Arial" w:cs="Arial"/>
                <w:sz w:val="18"/>
                <w:szCs w:val="18"/>
                <w:lang w:eastAsia="it-IT"/>
              </w:rPr>
            </w:pPr>
            <w:r w:rsidRPr="0062563D">
              <w:rPr>
                <w:rFonts w:ascii="Arial" w:eastAsia="Times New Roman" w:hAnsi="Arial" w:cs="Arial"/>
                <w:sz w:val="18"/>
                <w:szCs w:val="18"/>
                <w:lang w:eastAsia="it-IT"/>
              </w:rPr>
              <w:t xml:space="preserve">Rilascio in produzione della soluzione informatica   </w:t>
            </w:r>
          </w:p>
        </w:tc>
        <w:tc>
          <w:tcPr>
            <w:tcW w:w="643" w:type="pct"/>
            <w:shd w:val="clear" w:color="auto" w:fill="D9E2F3" w:themeFill="accent1" w:themeFillTint="33"/>
          </w:tcPr>
          <w:p w14:paraId="2CAD1725" w14:textId="77777777" w:rsidR="00C80D4D" w:rsidRPr="0062563D" w:rsidRDefault="00C80D4D" w:rsidP="000A4AFC">
            <w:pPr>
              <w:pStyle w:val="xmsonormal"/>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2563D">
              <w:rPr>
                <w:rFonts w:ascii="Arial" w:hAnsi="Arial" w:cs="Arial"/>
                <w:sz w:val="18"/>
                <w:szCs w:val="18"/>
              </w:rPr>
              <w:t>Tipo: SI/NO</w:t>
            </w:r>
          </w:p>
          <w:p w14:paraId="075DBE56" w14:textId="77777777" w:rsidR="00C80D4D" w:rsidRPr="0062563D" w:rsidRDefault="00C80D4D" w:rsidP="000A4AFC">
            <w:pPr>
              <w:pStyle w:val="xmsonormal"/>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25B9F31" w14:textId="77777777" w:rsidR="00C80D4D" w:rsidRPr="0062563D"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62563D">
              <w:rPr>
                <w:rFonts w:ascii="Arial" w:hAnsi="Arial" w:cs="Arial"/>
                <w:sz w:val="18"/>
                <w:szCs w:val="18"/>
              </w:rPr>
              <w:t>Valore atteso</w:t>
            </w:r>
            <w:r w:rsidRPr="0062563D">
              <w:rPr>
                <w:rFonts w:ascii="Arial" w:hAnsi="Arial" w:cs="Arial"/>
                <w:b/>
                <w:bCs/>
                <w:sz w:val="18"/>
                <w:szCs w:val="18"/>
              </w:rPr>
              <w:t>: SI</w:t>
            </w:r>
          </w:p>
          <w:p w14:paraId="7FF6EC3F" w14:textId="77777777" w:rsidR="00C80D4D" w:rsidRPr="0062563D"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p>
        </w:tc>
      </w:tr>
    </w:tbl>
    <w:p w14:paraId="1CE5620A" w14:textId="77777777" w:rsidR="00C80D4D" w:rsidRDefault="00C80D4D" w:rsidP="00C80D4D">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i/>
          <w:iCs/>
          <w:lang w:eastAsia="it-IT"/>
        </w:rPr>
      </w:pPr>
      <w:r w:rsidRPr="00100729">
        <w:rPr>
          <w:rFonts w:ascii="Arial" w:eastAsia="Times New Roman" w:hAnsi="Arial" w:cs="Arial"/>
          <w:lang w:eastAsia="it-IT"/>
        </w:rPr>
        <w:t xml:space="preserve">- </w:t>
      </w:r>
      <w:r w:rsidRPr="00DF1675">
        <w:rPr>
          <w:rFonts w:ascii="Arial" w:eastAsia="Times New Roman" w:hAnsi="Arial" w:cs="Arial"/>
          <w:i/>
          <w:iCs/>
          <w:lang w:eastAsia="it-IT"/>
        </w:rPr>
        <w:t>la fase conclusiva dello sviluppo del sistema per la gestione delle pubblicazioni di cui all’art. 35 del D.lgs. 33/2013 (Procedimenti amministrativi) inerente alla formazione.</w:t>
      </w:r>
    </w:p>
    <w:p w14:paraId="26EECBD6" w14:textId="77777777" w:rsidR="00C80D4D" w:rsidRPr="00F31E68" w:rsidRDefault="00C80D4D" w:rsidP="00C80D4D">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i/>
          <w:iCs/>
          <w:sz w:val="10"/>
          <w:szCs w:val="10"/>
          <w:lang w:eastAsia="it-IT"/>
        </w:rPr>
      </w:pPr>
    </w:p>
    <w:tbl>
      <w:tblPr>
        <w:tblStyle w:val="Grigliaacolori-Colore51"/>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416"/>
        <w:gridCol w:w="1924"/>
        <w:gridCol w:w="1608"/>
        <w:gridCol w:w="2894"/>
        <w:gridCol w:w="1327"/>
        <w:gridCol w:w="1197"/>
      </w:tblGrid>
      <w:tr w:rsidR="00C80D4D" w:rsidRPr="001E42F0" w14:paraId="30C93410" w14:textId="77777777" w:rsidTr="000A4A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0" w:type="dxa"/>
            <w:shd w:val="clear" w:color="auto" w:fill="8EAADB" w:themeFill="accent1" w:themeFillTint="99"/>
          </w:tcPr>
          <w:p w14:paraId="320E9F0B" w14:textId="77777777" w:rsidR="00C80D4D" w:rsidRPr="001E42F0" w:rsidRDefault="00C80D4D" w:rsidP="000A4AFC">
            <w:pPr>
              <w:widowControl w:val="0"/>
              <w:suppressAutoHyphens/>
              <w:jc w:val="both"/>
              <w:rPr>
                <w:rFonts w:ascii="Arial" w:eastAsia="Times New Roman" w:hAnsi="Arial" w:cs="Arial"/>
                <w:color w:val="auto"/>
                <w:sz w:val="18"/>
                <w:szCs w:val="18"/>
                <w:lang w:eastAsia="it-IT"/>
              </w:rPr>
            </w:pPr>
            <w:proofErr w:type="spellStart"/>
            <w:r w:rsidRPr="001E42F0">
              <w:rPr>
                <w:rFonts w:ascii="Arial" w:eastAsia="Times New Roman" w:hAnsi="Arial" w:cs="Arial"/>
                <w:color w:val="auto"/>
                <w:sz w:val="18"/>
                <w:szCs w:val="18"/>
                <w:lang w:eastAsia="it-IT"/>
              </w:rPr>
              <w:t>Ob</w:t>
            </w:r>
            <w:proofErr w:type="spellEnd"/>
            <w:r w:rsidRPr="001E42F0">
              <w:rPr>
                <w:rFonts w:ascii="Arial" w:eastAsia="Times New Roman" w:hAnsi="Arial" w:cs="Arial"/>
                <w:color w:val="auto"/>
                <w:sz w:val="18"/>
                <w:szCs w:val="18"/>
                <w:lang w:eastAsia="it-IT"/>
              </w:rPr>
              <w:t xml:space="preserve">. </w:t>
            </w:r>
          </w:p>
        </w:tc>
        <w:tc>
          <w:tcPr>
            <w:cnfStyle w:val="000010000000" w:firstRow="0" w:lastRow="0" w:firstColumn="0" w:lastColumn="0" w:oddVBand="1" w:evenVBand="0" w:oddHBand="0" w:evenHBand="0" w:firstRowFirstColumn="0" w:firstRowLastColumn="0" w:lastRowFirstColumn="0" w:lastRowLastColumn="0"/>
            <w:tcW w:w="418" w:type="dxa"/>
            <w:shd w:val="clear" w:color="auto" w:fill="8EAADB" w:themeFill="accent1" w:themeFillTint="99"/>
          </w:tcPr>
          <w:p w14:paraId="75F83BB7" w14:textId="77777777" w:rsidR="00C80D4D" w:rsidRPr="001E42F0" w:rsidRDefault="00C80D4D" w:rsidP="000A4AFC">
            <w:pPr>
              <w:widowControl w:val="0"/>
              <w:suppressAutoHyphens/>
              <w:jc w:val="both"/>
              <w:rPr>
                <w:rFonts w:ascii="Arial" w:eastAsia="Times New Roman" w:hAnsi="Arial" w:cs="Arial"/>
                <w:color w:val="auto"/>
                <w:sz w:val="18"/>
                <w:szCs w:val="18"/>
                <w:lang w:eastAsia="it-IT"/>
              </w:rPr>
            </w:pPr>
            <w:r w:rsidRPr="001E42F0">
              <w:rPr>
                <w:rFonts w:ascii="Arial" w:eastAsia="Times New Roman" w:hAnsi="Arial" w:cs="Arial"/>
                <w:color w:val="auto"/>
                <w:sz w:val="18"/>
                <w:szCs w:val="18"/>
                <w:lang w:eastAsia="it-IT"/>
              </w:rPr>
              <w:t>n.</w:t>
            </w:r>
          </w:p>
        </w:tc>
        <w:tc>
          <w:tcPr>
            <w:tcW w:w="1937" w:type="dxa"/>
            <w:shd w:val="clear" w:color="auto" w:fill="8EAADB" w:themeFill="accent1" w:themeFillTint="99"/>
          </w:tcPr>
          <w:p w14:paraId="4F17C9B3" w14:textId="77777777" w:rsidR="00C80D4D" w:rsidRPr="001E42F0"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1E42F0">
              <w:rPr>
                <w:rFonts w:ascii="Arial" w:eastAsia="Times New Roman" w:hAnsi="Arial" w:cs="Arial"/>
                <w:sz w:val="18"/>
                <w:szCs w:val="18"/>
                <w:lang w:eastAsia="it-IT"/>
              </w:rPr>
              <w:t>Azione (descrizione)</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8EAADB" w:themeFill="accent1" w:themeFillTint="99"/>
          </w:tcPr>
          <w:p w14:paraId="5EA1B95C" w14:textId="77777777" w:rsidR="00C80D4D" w:rsidRPr="001E42F0" w:rsidRDefault="00C80D4D" w:rsidP="000A4AFC">
            <w:pPr>
              <w:widowControl w:val="0"/>
              <w:suppressAutoHyphens/>
              <w:jc w:val="both"/>
              <w:rPr>
                <w:rFonts w:ascii="Arial" w:eastAsia="Times New Roman" w:hAnsi="Arial" w:cs="Arial"/>
                <w:sz w:val="18"/>
                <w:szCs w:val="18"/>
                <w:lang w:eastAsia="it-IT"/>
              </w:rPr>
            </w:pPr>
            <w:r w:rsidRPr="001E42F0">
              <w:rPr>
                <w:rFonts w:ascii="Arial" w:eastAsia="Times New Roman" w:hAnsi="Arial" w:cs="Arial"/>
                <w:sz w:val="18"/>
                <w:szCs w:val="18"/>
                <w:lang w:eastAsia="it-IT"/>
              </w:rPr>
              <w:t>Fasi e termini di attuazione</w:t>
            </w:r>
          </w:p>
        </w:tc>
        <w:tc>
          <w:tcPr>
            <w:tcW w:w="2976" w:type="dxa"/>
            <w:shd w:val="clear" w:color="auto" w:fill="8EAADB" w:themeFill="accent1" w:themeFillTint="99"/>
          </w:tcPr>
          <w:p w14:paraId="7D50D662" w14:textId="77777777" w:rsidR="00C80D4D" w:rsidRPr="001E42F0"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1E42F0">
              <w:rPr>
                <w:rFonts w:ascii="Arial" w:eastAsia="Times New Roman" w:hAnsi="Arial" w:cs="Arial"/>
                <w:sz w:val="18"/>
                <w:szCs w:val="18"/>
                <w:lang w:eastAsia="it-IT"/>
              </w:rPr>
              <w:t>Responsabile dell’attuazione</w:t>
            </w:r>
          </w:p>
        </w:tc>
        <w:tc>
          <w:tcPr>
            <w:cnfStyle w:val="000010000000" w:firstRow="0" w:lastRow="0" w:firstColumn="0" w:lastColumn="0" w:oddVBand="1" w:evenVBand="0" w:oddHBand="0" w:evenHBand="0" w:firstRowFirstColumn="0" w:firstRowLastColumn="0" w:lastRowFirstColumn="0" w:lastRowLastColumn="0"/>
            <w:tcW w:w="1213" w:type="dxa"/>
            <w:shd w:val="clear" w:color="auto" w:fill="8EAADB" w:themeFill="accent1" w:themeFillTint="99"/>
          </w:tcPr>
          <w:p w14:paraId="213D773F" w14:textId="77777777" w:rsidR="00C80D4D" w:rsidRPr="001E42F0" w:rsidRDefault="00C80D4D" w:rsidP="000A4AFC">
            <w:pPr>
              <w:widowControl w:val="0"/>
              <w:suppressAutoHyphens/>
              <w:jc w:val="center"/>
              <w:rPr>
                <w:rFonts w:ascii="Arial" w:eastAsia="Times New Roman" w:hAnsi="Arial" w:cs="Arial"/>
                <w:sz w:val="18"/>
                <w:szCs w:val="18"/>
                <w:lang w:eastAsia="it-IT"/>
              </w:rPr>
            </w:pPr>
            <w:r w:rsidRPr="001E42F0">
              <w:rPr>
                <w:rFonts w:ascii="Arial" w:eastAsia="Times New Roman" w:hAnsi="Arial" w:cs="Arial"/>
                <w:sz w:val="18"/>
                <w:szCs w:val="18"/>
                <w:lang w:eastAsia="it-IT"/>
              </w:rPr>
              <w:t>Indicatore di realizzazione</w:t>
            </w:r>
          </w:p>
        </w:tc>
        <w:tc>
          <w:tcPr>
            <w:tcW w:w="1197" w:type="dxa"/>
            <w:shd w:val="clear" w:color="auto" w:fill="8EAADB" w:themeFill="accent1" w:themeFillTint="99"/>
          </w:tcPr>
          <w:p w14:paraId="4E14794A" w14:textId="77777777" w:rsidR="00C80D4D" w:rsidRPr="001E42F0"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1E42F0">
              <w:rPr>
                <w:rFonts w:ascii="Arial" w:eastAsia="Times New Roman" w:hAnsi="Arial" w:cs="Arial"/>
                <w:sz w:val="18"/>
                <w:szCs w:val="18"/>
                <w:lang w:eastAsia="it-IT"/>
              </w:rPr>
              <w:t>Target</w:t>
            </w:r>
          </w:p>
          <w:p w14:paraId="027DD7B7" w14:textId="77777777" w:rsidR="00C80D4D" w:rsidRPr="001E42F0"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1E42F0">
              <w:rPr>
                <w:rFonts w:ascii="Arial" w:eastAsia="Times New Roman" w:hAnsi="Arial" w:cs="Arial"/>
                <w:sz w:val="18"/>
                <w:szCs w:val="18"/>
                <w:lang w:eastAsia="it-IT"/>
              </w:rPr>
              <w:t>Tipo/Valore</w:t>
            </w:r>
          </w:p>
        </w:tc>
      </w:tr>
      <w:tr w:rsidR="00C80D4D" w:rsidRPr="001E42F0" w14:paraId="063D98AE" w14:textId="77777777" w:rsidTr="000A4AFC">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560" w:type="dxa"/>
            <w:vMerge w:val="restart"/>
            <w:shd w:val="clear" w:color="auto" w:fill="8EAADB" w:themeFill="accent1" w:themeFillTint="99"/>
          </w:tcPr>
          <w:p w14:paraId="31DF2694" w14:textId="77777777" w:rsidR="00C80D4D" w:rsidRPr="001E42F0" w:rsidRDefault="00C80D4D" w:rsidP="000A4AFC">
            <w:pPr>
              <w:widowControl w:val="0"/>
              <w:suppressAutoHyphens/>
              <w:jc w:val="both"/>
              <w:rPr>
                <w:rFonts w:ascii="Arial" w:eastAsia="Times New Roman" w:hAnsi="Arial" w:cs="Arial"/>
                <w:b/>
                <w:color w:val="000000" w:themeColor="text1"/>
                <w:sz w:val="18"/>
                <w:szCs w:val="18"/>
                <w:lang w:eastAsia="it-IT"/>
              </w:rPr>
            </w:pPr>
            <w:r w:rsidRPr="001E42F0">
              <w:rPr>
                <w:rFonts w:ascii="Arial" w:eastAsia="Times New Roman" w:hAnsi="Arial" w:cs="Arial"/>
                <w:b/>
                <w:color w:val="000000" w:themeColor="text1"/>
                <w:sz w:val="18"/>
                <w:szCs w:val="18"/>
                <w:lang w:eastAsia="it-IT"/>
              </w:rPr>
              <w:t>1/S</w:t>
            </w:r>
          </w:p>
        </w:tc>
        <w:tc>
          <w:tcPr>
            <w:cnfStyle w:val="000010000000" w:firstRow="0" w:lastRow="0" w:firstColumn="0" w:lastColumn="0" w:oddVBand="1" w:evenVBand="0" w:oddHBand="0" w:evenHBand="0" w:firstRowFirstColumn="0" w:firstRowLastColumn="0" w:lastRowFirstColumn="0" w:lastRowLastColumn="0"/>
            <w:tcW w:w="418" w:type="dxa"/>
            <w:vMerge w:val="restart"/>
            <w:shd w:val="clear" w:color="auto" w:fill="D9E2F3" w:themeFill="accent1" w:themeFillTint="33"/>
          </w:tcPr>
          <w:p w14:paraId="58D7C14C" w14:textId="77777777" w:rsidR="00C80D4D" w:rsidRPr="001E42F0" w:rsidRDefault="00C80D4D" w:rsidP="000A4AFC">
            <w:pPr>
              <w:widowControl w:val="0"/>
              <w:suppressAutoHyphens/>
              <w:jc w:val="both"/>
              <w:rPr>
                <w:rFonts w:ascii="Arial" w:eastAsia="Times New Roman" w:hAnsi="Arial" w:cs="Arial"/>
                <w:b/>
                <w:bCs/>
                <w:i/>
                <w:iCs/>
                <w:color w:val="auto"/>
                <w:sz w:val="18"/>
                <w:szCs w:val="18"/>
                <w:lang w:eastAsia="it-IT"/>
              </w:rPr>
            </w:pPr>
            <w:r w:rsidRPr="001E42F0">
              <w:rPr>
                <w:rFonts w:ascii="Arial" w:eastAsia="Times New Roman" w:hAnsi="Arial" w:cs="Arial"/>
                <w:b/>
                <w:bCs/>
                <w:i/>
                <w:iCs/>
                <w:color w:val="auto"/>
                <w:sz w:val="18"/>
                <w:szCs w:val="18"/>
                <w:lang w:eastAsia="it-IT"/>
              </w:rPr>
              <w:t>6</w:t>
            </w:r>
          </w:p>
        </w:tc>
        <w:tc>
          <w:tcPr>
            <w:tcW w:w="1937" w:type="dxa"/>
            <w:vMerge w:val="restart"/>
            <w:shd w:val="clear" w:color="auto" w:fill="D9E2F3" w:themeFill="accent1" w:themeFillTint="33"/>
          </w:tcPr>
          <w:p w14:paraId="681F7007" w14:textId="77777777" w:rsidR="00C80D4D" w:rsidRPr="001E42F0"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it-IT"/>
              </w:rPr>
            </w:pPr>
            <w:r w:rsidRPr="001E42F0">
              <w:rPr>
                <w:rFonts w:ascii="Arial" w:eastAsia="Times New Roman" w:hAnsi="Arial" w:cs="Arial"/>
                <w:bCs/>
                <w:sz w:val="18"/>
                <w:szCs w:val="18"/>
                <w:lang w:eastAsia="it-IT"/>
              </w:rPr>
              <w:t xml:space="preserve">Sviluppo del sistema per la gestione delle pubblicazioni di cui all’art. 35 del D.lgs. 33/2013 (Procedimenti amministrativi) tramite l’informatizzazione del flusso per alimentare la pubblicazione dei dati e delle informazioni. </w:t>
            </w:r>
          </w:p>
        </w:tc>
        <w:tc>
          <w:tcPr>
            <w:cnfStyle w:val="000010000000" w:firstRow="0" w:lastRow="0" w:firstColumn="0" w:lastColumn="0" w:oddVBand="1" w:evenVBand="0" w:oddHBand="0" w:evenHBand="0" w:firstRowFirstColumn="0" w:firstRowLastColumn="0" w:lastRowFirstColumn="0" w:lastRowLastColumn="0"/>
            <w:tcW w:w="7008" w:type="dxa"/>
            <w:gridSpan w:val="4"/>
            <w:shd w:val="clear" w:color="auto" w:fill="D9E2F3" w:themeFill="accent1" w:themeFillTint="33"/>
          </w:tcPr>
          <w:p w14:paraId="19199A35" w14:textId="77777777" w:rsidR="00C80D4D" w:rsidRPr="001E42F0" w:rsidRDefault="00C80D4D" w:rsidP="000A4AFC">
            <w:pPr>
              <w:widowControl w:val="0"/>
              <w:suppressAutoHyphens/>
              <w:jc w:val="both"/>
              <w:rPr>
                <w:rFonts w:ascii="Arial" w:eastAsia="Arial,Times New Roman" w:hAnsi="Arial" w:cs="Arial"/>
                <w:b/>
                <w:sz w:val="18"/>
                <w:szCs w:val="18"/>
                <w:lang w:eastAsia="it-IT"/>
              </w:rPr>
            </w:pPr>
            <w:r w:rsidRPr="001E42F0">
              <w:rPr>
                <w:rFonts w:ascii="Arial" w:eastAsia="Arial,Times New Roman" w:hAnsi="Arial" w:cs="Arial"/>
                <w:b/>
                <w:sz w:val="18"/>
                <w:szCs w:val="18"/>
                <w:lang w:eastAsia="it-IT"/>
              </w:rPr>
              <w:t>Attuate FASE 1^</w:t>
            </w:r>
            <w:r w:rsidRPr="001E42F0">
              <w:rPr>
                <w:rFonts w:ascii="Arial" w:eastAsia="Arial,Times New Roman" w:hAnsi="Arial" w:cs="Arial"/>
                <w:b/>
                <w:bCs/>
                <w:sz w:val="18"/>
                <w:szCs w:val="18"/>
                <w:lang w:eastAsia="it-IT"/>
              </w:rPr>
              <w:t xml:space="preserve"> </w:t>
            </w:r>
            <w:r w:rsidRPr="001E42F0">
              <w:rPr>
                <w:rFonts w:ascii="Arial" w:eastAsia="Arial,Times New Roman" w:hAnsi="Arial" w:cs="Arial"/>
                <w:sz w:val="18"/>
                <w:szCs w:val="18"/>
                <w:lang w:eastAsia="it-IT"/>
              </w:rPr>
              <w:t xml:space="preserve">Definizione dei requisiti (rilascio del documento </w:t>
            </w:r>
            <w:r w:rsidRPr="001E42F0">
              <w:rPr>
                <w:rFonts w:ascii="Arial" w:eastAsia="Arial,Times New Roman" w:hAnsi="Arial" w:cs="Arial"/>
                <w:bCs/>
                <w:sz w:val="18"/>
                <w:szCs w:val="18"/>
                <w:lang w:eastAsia="it-IT"/>
              </w:rPr>
              <w:t>da parte del servizio ICT regionale come</w:t>
            </w:r>
            <w:r w:rsidRPr="001E42F0">
              <w:rPr>
                <w:rFonts w:ascii="Arial" w:eastAsia="Times New Roman" w:hAnsi="Arial" w:cs="Arial"/>
                <w:bCs/>
                <w:sz w:val="18"/>
                <w:szCs w:val="18"/>
                <w:lang w:eastAsia="it-IT"/>
              </w:rPr>
              <w:t xml:space="preserve"> concordato con i RPCT di Giunta e Assemblea legislativa); </w:t>
            </w:r>
            <w:r w:rsidRPr="001E42F0">
              <w:rPr>
                <w:rFonts w:ascii="Arial" w:eastAsia="Arial,Times New Roman" w:hAnsi="Arial" w:cs="Arial"/>
                <w:b/>
                <w:sz w:val="18"/>
                <w:szCs w:val="18"/>
                <w:lang w:eastAsia="it-IT"/>
              </w:rPr>
              <w:t>FASE 2^</w:t>
            </w:r>
            <w:r w:rsidRPr="001E42F0">
              <w:rPr>
                <w:rFonts w:ascii="Arial" w:eastAsia="Times New Roman" w:hAnsi="Arial" w:cs="Arial"/>
                <w:bCs/>
                <w:sz w:val="18"/>
                <w:szCs w:val="18"/>
                <w:lang w:eastAsia="it-IT"/>
              </w:rPr>
              <w:t xml:space="preserve"> Progettazione e implementazione </w:t>
            </w:r>
            <w:r w:rsidRPr="001E42F0">
              <w:rPr>
                <w:rFonts w:ascii="Arial" w:eastAsia="Arial,Times New Roman" w:hAnsi="Arial" w:cs="Arial"/>
                <w:sz w:val="18"/>
                <w:szCs w:val="18"/>
                <w:lang w:eastAsia="it-IT"/>
              </w:rPr>
              <w:t xml:space="preserve">della soluzione informatica in test, sulla base del documento di specifiche; </w:t>
            </w:r>
            <w:r w:rsidRPr="001E42F0">
              <w:rPr>
                <w:rFonts w:ascii="Arial" w:eastAsia="Arial,Times New Roman" w:hAnsi="Arial" w:cs="Arial"/>
                <w:b/>
                <w:color w:val="auto"/>
                <w:sz w:val="18"/>
                <w:szCs w:val="18"/>
                <w:lang w:eastAsia="it-IT"/>
              </w:rPr>
              <w:t xml:space="preserve">FASE 3^ </w:t>
            </w:r>
            <w:r w:rsidRPr="001E42F0">
              <w:rPr>
                <w:rFonts w:ascii="Arial" w:hAnsi="Arial" w:cs="Arial"/>
                <w:sz w:val="18"/>
                <w:szCs w:val="18"/>
                <w:lang w:eastAsia="it-IT"/>
              </w:rPr>
              <w:t>Test dell’applicativo e conseguente messa a punto, migrazione dei dati e rilascio della soluzione informatica in produzione</w:t>
            </w:r>
          </w:p>
        </w:tc>
      </w:tr>
      <w:tr w:rsidR="00C80D4D" w:rsidRPr="001E42F0" w14:paraId="33287CCC" w14:textId="77777777" w:rsidTr="000A4AFC">
        <w:trPr>
          <w:trHeight w:val="1110"/>
        </w:trPr>
        <w:tc>
          <w:tcPr>
            <w:cnfStyle w:val="001000000000" w:firstRow="0" w:lastRow="0" w:firstColumn="1" w:lastColumn="0" w:oddVBand="0" w:evenVBand="0" w:oddHBand="0" w:evenHBand="0" w:firstRowFirstColumn="0" w:firstRowLastColumn="0" w:lastRowFirstColumn="0" w:lastRowLastColumn="0"/>
            <w:tcW w:w="560" w:type="dxa"/>
            <w:vMerge/>
            <w:shd w:val="clear" w:color="auto" w:fill="8EAADB" w:themeFill="accent1" w:themeFillTint="99"/>
          </w:tcPr>
          <w:p w14:paraId="0417123F" w14:textId="77777777" w:rsidR="00C80D4D" w:rsidRPr="001E42F0" w:rsidRDefault="00C80D4D" w:rsidP="000A4AFC">
            <w:pPr>
              <w:jc w:val="both"/>
              <w:rPr>
                <w:rFonts w:ascii="Arial" w:eastAsia="Times New Roman" w:hAnsi="Arial" w:cs="Arial"/>
                <w:b/>
                <w:bCs/>
                <w:color w:val="000000" w:themeColor="text1"/>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418" w:type="dxa"/>
            <w:vMerge/>
            <w:shd w:val="clear" w:color="auto" w:fill="D9E2F3" w:themeFill="accent1" w:themeFillTint="33"/>
          </w:tcPr>
          <w:p w14:paraId="0423B5DC" w14:textId="77777777" w:rsidR="00C80D4D" w:rsidRPr="001E42F0" w:rsidRDefault="00C80D4D" w:rsidP="000A4AFC">
            <w:pPr>
              <w:jc w:val="both"/>
              <w:rPr>
                <w:rFonts w:ascii="Arial" w:eastAsia="Times New Roman" w:hAnsi="Arial" w:cs="Arial"/>
                <w:b/>
                <w:bCs/>
                <w:i/>
                <w:iCs/>
                <w:color w:val="auto"/>
                <w:sz w:val="18"/>
                <w:szCs w:val="18"/>
                <w:lang w:eastAsia="it-IT"/>
              </w:rPr>
            </w:pPr>
          </w:p>
        </w:tc>
        <w:tc>
          <w:tcPr>
            <w:tcW w:w="1937" w:type="dxa"/>
            <w:vMerge/>
            <w:shd w:val="clear" w:color="auto" w:fill="D9E2F3" w:themeFill="accent1" w:themeFillTint="33"/>
          </w:tcPr>
          <w:p w14:paraId="69046A86" w14:textId="77777777" w:rsidR="00C80D4D" w:rsidRPr="001E42F0" w:rsidRDefault="00C80D4D" w:rsidP="000A4AF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1622" w:type="dxa"/>
            <w:shd w:val="clear" w:color="auto" w:fill="D9E2F3" w:themeFill="accent1" w:themeFillTint="33"/>
          </w:tcPr>
          <w:p w14:paraId="697779F5" w14:textId="77777777" w:rsidR="00C80D4D" w:rsidRPr="001E42F0" w:rsidRDefault="00C80D4D" w:rsidP="000A4AFC">
            <w:pPr>
              <w:rPr>
                <w:rFonts w:ascii="Arial" w:hAnsi="Arial" w:cs="Arial"/>
                <w:b/>
                <w:bCs/>
                <w:color w:val="auto"/>
                <w:sz w:val="18"/>
                <w:szCs w:val="18"/>
                <w:lang w:eastAsia="it-IT"/>
              </w:rPr>
            </w:pPr>
            <w:r w:rsidRPr="001E42F0">
              <w:rPr>
                <w:rFonts w:ascii="Arial" w:hAnsi="Arial" w:cs="Arial"/>
                <w:b/>
                <w:bCs/>
                <w:color w:val="auto"/>
                <w:sz w:val="18"/>
                <w:szCs w:val="18"/>
                <w:lang w:eastAsia="it-IT"/>
              </w:rPr>
              <w:t>FASE 4 entro 30 aprile 2022</w:t>
            </w:r>
          </w:p>
          <w:p w14:paraId="278E9FB2" w14:textId="77777777" w:rsidR="00C80D4D" w:rsidRPr="001E42F0" w:rsidRDefault="00C80D4D" w:rsidP="000A4AFC">
            <w:pPr>
              <w:rPr>
                <w:rFonts w:ascii="Arial" w:hAnsi="Arial" w:cs="Arial"/>
                <w:sz w:val="18"/>
                <w:szCs w:val="18"/>
                <w:lang w:eastAsia="it-IT"/>
              </w:rPr>
            </w:pPr>
            <w:r w:rsidRPr="001E42F0">
              <w:rPr>
                <w:rFonts w:ascii="Arial" w:hAnsi="Arial" w:cs="Arial"/>
                <w:sz w:val="18"/>
                <w:szCs w:val="18"/>
                <w:lang w:eastAsia="it-IT"/>
              </w:rPr>
              <w:t>Individuazione degli operatori da abilitare ed erogazione della formazione per l’utilizzo del nuovo applicativo informatico</w:t>
            </w:r>
          </w:p>
        </w:tc>
        <w:tc>
          <w:tcPr>
            <w:tcW w:w="2976" w:type="dxa"/>
            <w:shd w:val="clear" w:color="auto" w:fill="D9E2F3" w:themeFill="accent1" w:themeFillTint="33"/>
          </w:tcPr>
          <w:p w14:paraId="25913486" w14:textId="77777777" w:rsidR="00C80D4D" w:rsidRPr="001E42F0" w:rsidRDefault="00C80D4D" w:rsidP="000A4AFC">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sz w:val="18"/>
                <w:szCs w:val="18"/>
                <w:lang w:eastAsia="it-IT"/>
              </w:rPr>
            </w:pPr>
            <w:r w:rsidRPr="001E42F0">
              <w:rPr>
                <w:rFonts w:ascii="Arial" w:hAnsi="Arial" w:cs="Arial"/>
                <w:color w:val="auto"/>
                <w:sz w:val="18"/>
                <w:szCs w:val="18"/>
              </w:rPr>
              <w:t>RPCT di Giunta (Staff Trasparenza)</w:t>
            </w:r>
            <w:r>
              <w:rPr>
                <w:rFonts w:ascii="Arial" w:hAnsi="Arial" w:cs="Arial"/>
                <w:color w:val="auto"/>
                <w:sz w:val="18"/>
                <w:szCs w:val="18"/>
              </w:rPr>
              <w:t xml:space="preserve"> c</w:t>
            </w:r>
            <w:r w:rsidRPr="001E42F0">
              <w:rPr>
                <w:rFonts w:ascii="Arial" w:eastAsia="Arial,Times New Roman" w:hAnsi="Arial" w:cs="Arial"/>
                <w:sz w:val="18"/>
                <w:szCs w:val="18"/>
                <w:lang w:eastAsia="it-IT"/>
              </w:rPr>
              <w:t>on il coinvolgimento:</w:t>
            </w:r>
          </w:p>
          <w:p w14:paraId="4E98CFBF" w14:textId="77777777" w:rsidR="00C80D4D" w:rsidRPr="001E42F0" w:rsidRDefault="00C80D4D" w:rsidP="000A4AFC">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sz w:val="18"/>
                <w:szCs w:val="18"/>
                <w:lang w:eastAsia="it-IT"/>
              </w:rPr>
            </w:pPr>
            <w:r w:rsidRPr="001E42F0">
              <w:rPr>
                <w:rFonts w:ascii="Arial" w:eastAsia="Arial,Times New Roman" w:hAnsi="Arial" w:cs="Arial"/>
                <w:sz w:val="18"/>
                <w:szCs w:val="18"/>
                <w:lang w:eastAsia="it-IT"/>
              </w:rPr>
              <w:t>-</w:t>
            </w:r>
            <w:r>
              <w:rPr>
                <w:rFonts w:ascii="Arial" w:eastAsia="Arial,Times New Roman" w:hAnsi="Arial" w:cs="Arial"/>
                <w:sz w:val="18"/>
                <w:szCs w:val="18"/>
                <w:lang w:eastAsia="it-IT"/>
              </w:rPr>
              <w:t xml:space="preserve"> Resp. </w:t>
            </w:r>
            <w:r w:rsidRPr="001E42F0">
              <w:rPr>
                <w:rFonts w:ascii="Arial" w:eastAsia="Arial,Times New Roman" w:hAnsi="Arial" w:cs="Arial"/>
                <w:sz w:val="18"/>
                <w:szCs w:val="18"/>
                <w:lang w:eastAsia="it-IT"/>
              </w:rPr>
              <w:t>Serv</w:t>
            </w:r>
            <w:r>
              <w:rPr>
                <w:rFonts w:ascii="Arial" w:eastAsia="Arial,Times New Roman" w:hAnsi="Arial" w:cs="Arial"/>
                <w:sz w:val="18"/>
                <w:szCs w:val="18"/>
                <w:lang w:eastAsia="it-IT"/>
              </w:rPr>
              <w:t xml:space="preserve">. </w:t>
            </w:r>
            <w:proofErr w:type="spellStart"/>
            <w:r w:rsidRPr="001E42F0">
              <w:rPr>
                <w:rFonts w:ascii="Arial" w:eastAsia="Times New Roman" w:hAnsi="Arial" w:cs="Arial"/>
                <w:sz w:val="18"/>
                <w:szCs w:val="18"/>
                <w:lang w:eastAsia="it-IT"/>
              </w:rPr>
              <w:t>Svil</w:t>
            </w:r>
            <w:r>
              <w:rPr>
                <w:rFonts w:ascii="Arial" w:eastAsia="Times New Roman" w:hAnsi="Arial" w:cs="Arial"/>
                <w:sz w:val="18"/>
                <w:szCs w:val="18"/>
                <w:lang w:eastAsia="it-IT"/>
              </w:rPr>
              <w:t>.R.U</w:t>
            </w:r>
            <w:proofErr w:type="spellEnd"/>
            <w:r>
              <w:rPr>
                <w:rFonts w:ascii="Arial" w:eastAsia="Times New Roman" w:hAnsi="Arial" w:cs="Arial"/>
                <w:sz w:val="18"/>
                <w:szCs w:val="18"/>
                <w:lang w:eastAsia="it-IT"/>
              </w:rPr>
              <w:t>.</w:t>
            </w:r>
            <w:r w:rsidRPr="001E42F0">
              <w:rPr>
                <w:rFonts w:ascii="Arial" w:eastAsia="Times New Roman" w:hAnsi="Arial" w:cs="Arial"/>
                <w:sz w:val="18"/>
                <w:szCs w:val="18"/>
                <w:lang w:eastAsia="it-IT"/>
              </w:rPr>
              <w:t>,</w:t>
            </w:r>
            <w:r>
              <w:rPr>
                <w:rFonts w:ascii="Arial" w:eastAsia="Times New Roman" w:hAnsi="Arial" w:cs="Arial"/>
                <w:sz w:val="18"/>
                <w:szCs w:val="18"/>
                <w:lang w:eastAsia="it-IT"/>
              </w:rPr>
              <w:t xml:space="preserve"> </w:t>
            </w:r>
            <w:proofErr w:type="spellStart"/>
            <w:r w:rsidRPr="001E42F0">
              <w:rPr>
                <w:rFonts w:ascii="Arial" w:eastAsia="Times New Roman" w:hAnsi="Arial" w:cs="Arial"/>
                <w:sz w:val="18"/>
                <w:szCs w:val="18"/>
                <w:lang w:eastAsia="it-IT"/>
              </w:rPr>
              <w:t>organizz</w:t>
            </w:r>
            <w:proofErr w:type="spellEnd"/>
            <w:r>
              <w:rPr>
                <w:rFonts w:ascii="Arial" w:eastAsia="Times New Roman" w:hAnsi="Arial" w:cs="Arial"/>
                <w:sz w:val="18"/>
                <w:szCs w:val="18"/>
                <w:lang w:eastAsia="it-IT"/>
              </w:rPr>
              <w:t xml:space="preserve">., </w:t>
            </w:r>
            <w:r w:rsidRPr="001E42F0">
              <w:rPr>
                <w:rFonts w:ascii="Arial" w:eastAsia="Times New Roman" w:hAnsi="Arial" w:cs="Arial"/>
                <w:sz w:val="18"/>
                <w:szCs w:val="18"/>
                <w:lang w:eastAsia="it-IT"/>
              </w:rPr>
              <w:t>comu</w:t>
            </w:r>
            <w:r>
              <w:rPr>
                <w:rFonts w:ascii="Arial" w:eastAsia="Times New Roman" w:hAnsi="Arial" w:cs="Arial"/>
                <w:sz w:val="18"/>
                <w:szCs w:val="18"/>
                <w:lang w:eastAsia="it-IT"/>
              </w:rPr>
              <w:t>nicazione</w:t>
            </w:r>
            <w:r w:rsidRPr="001E42F0">
              <w:rPr>
                <w:rFonts w:ascii="Arial" w:eastAsia="Times New Roman" w:hAnsi="Arial" w:cs="Arial"/>
                <w:sz w:val="18"/>
                <w:szCs w:val="18"/>
                <w:lang w:eastAsia="it-IT"/>
              </w:rPr>
              <w:t xml:space="preserve"> di servizio</w:t>
            </w:r>
          </w:p>
          <w:p w14:paraId="5766AEC6" w14:textId="77777777" w:rsidR="00C80D4D" w:rsidRPr="001E42F0" w:rsidRDefault="00C80D4D" w:rsidP="000A4AFC">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sz w:val="18"/>
                <w:szCs w:val="18"/>
                <w:lang w:eastAsia="it-IT"/>
              </w:rPr>
            </w:pPr>
            <w:r w:rsidRPr="001E42F0">
              <w:rPr>
                <w:rFonts w:ascii="Arial" w:eastAsia="Arial,Times New Roman" w:hAnsi="Arial" w:cs="Arial"/>
                <w:sz w:val="18"/>
                <w:szCs w:val="18"/>
                <w:lang w:eastAsia="it-IT"/>
              </w:rPr>
              <w:t>-</w:t>
            </w:r>
            <w:r>
              <w:rPr>
                <w:rFonts w:ascii="Arial" w:eastAsia="Arial,Times New Roman" w:hAnsi="Arial" w:cs="Arial"/>
                <w:sz w:val="18"/>
                <w:szCs w:val="18"/>
                <w:lang w:eastAsia="it-IT"/>
              </w:rPr>
              <w:t>Resp. S</w:t>
            </w:r>
            <w:r w:rsidRPr="001E42F0">
              <w:rPr>
                <w:rFonts w:ascii="Arial" w:eastAsia="Arial,Times New Roman" w:hAnsi="Arial" w:cs="Arial"/>
                <w:sz w:val="18"/>
                <w:szCs w:val="18"/>
                <w:lang w:eastAsia="it-IT"/>
              </w:rPr>
              <w:t>erv</w:t>
            </w:r>
            <w:r>
              <w:rPr>
                <w:rFonts w:ascii="Arial" w:eastAsia="Arial,Times New Roman" w:hAnsi="Arial" w:cs="Arial"/>
                <w:sz w:val="18"/>
                <w:szCs w:val="18"/>
                <w:lang w:eastAsia="it-IT"/>
              </w:rPr>
              <w:t>.</w:t>
            </w:r>
            <w:r w:rsidRPr="001E42F0">
              <w:rPr>
                <w:rFonts w:ascii="Arial" w:eastAsia="Arial,Times New Roman" w:hAnsi="Arial" w:cs="Arial"/>
                <w:sz w:val="18"/>
                <w:szCs w:val="18"/>
                <w:lang w:eastAsia="it-IT"/>
              </w:rPr>
              <w:t xml:space="preserve"> Funzionamento e gestione dell’Assemblea legislativa</w:t>
            </w:r>
          </w:p>
          <w:p w14:paraId="194BBA59" w14:textId="77777777" w:rsidR="00C80D4D" w:rsidRPr="001E42F0" w:rsidRDefault="00C80D4D" w:rsidP="000A4AFC">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sz w:val="18"/>
                <w:szCs w:val="18"/>
                <w:lang w:eastAsia="it-IT"/>
              </w:rPr>
            </w:pPr>
            <w:r w:rsidRPr="001E42F0">
              <w:rPr>
                <w:rFonts w:ascii="Arial" w:eastAsia="Arial,Times New Roman" w:hAnsi="Arial" w:cs="Arial"/>
                <w:sz w:val="18"/>
                <w:szCs w:val="18"/>
                <w:lang w:eastAsia="it-IT"/>
              </w:rPr>
              <w:t xml:space="preserve">- </w:t>
            </w:r>
            <w:r>
              <w:rPr>
                <w:rFonts w:ascii="Arial" w:eastAsia="Arial,Times New Roman" w:hAnsi="Arial" w:cs="Arial"/>
                <w:sz w:val="18"/>
                <w:szCs w:val="18"/>
                <w:lang w:eastAsia="it-IT"/>
              </w:rPr>
              <w:t>Resp. S</w:t>
            </w:r>
            <w:r w:rsidRPr="001E42F0">
              <w:rPr>
                <w:rFonts w:ascii="Arial" w:eastAsia="Arial,Times New Roman" w:hAnsi="Arial" w:cs="Arial"/>
                <w:sz w:val="18"/>
                <w:szCs w:val="18"/>
                <w:lang w:eastAsia="it-IT"/>
              </w:rPr>
              <w:t>erv</w:t>
            </w:r>
            <w:r>
              <w:rPr>
                <w:rFonts w:ascii="Arial" w:eastAsia="Arial,Times New Roman" w:hAnsi="Arial" w:cs="Arial"/>
                <w:sz w:val="18"/>
                <w:szCs w:val="18"/>
                <w:lang w:eastAsia="it-IT"/>
              </w:rPr>
              <w:t>.</w:t>
            </w:r>
            <w:r w:rsidRPr="001E42F0">
              <w:rPr>
                <w:rFonts w:ascii="Arial" w:eastAsia="Arial,Times New Roman" w:hAnsi="Arial" w:cs="Arial"/>
                <w:sz w:val="18"/>
                <w:szCs w:val="18"/>
                <w:lang w:eastAsia="it-IT"/>
              </w:rPr>
              <w:t xml:space="preserve"> Riforme istituzionali, rapporti con la Conferenza delle </w:t>
            </w:r>
            <w:r w:rsidRPr="001E42F0">
              <w:rPr>
                <w:rFonts w:ascii="Arial" w:eastAsia="Arial,Times New Roman" w:hAnsi="Arial" w:cs="Arial"/>
                <w:sz w:val="18"/>
                <w:szCs w:val="18"/>
                <w:lang w:eastAsia="it-IT"/>
              </w:rPr>
              <w:lastRenderedPageBreak/>
              <w:t xml:space="preserve">Regioni e coordinamento della legislazione </w:t>
            </w:r>
          </w:p>
          <w:p w14:paraId="0938A8B3" w14:textId="77777777" w:rsidR="00C80D4D" w:rsidRPr="001E42F0" w:rsidRDefault="00C80D4D" w:rsidP="000A4AFC">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sz w:val="18"/>
                <w:szCs w:val="18"/>
                <w:lang w:eastAsia="it-IT"/>
              </w:rPr>
            </w:pPr>
            <w:r w:rsidRPr="001E42F0">
              <w:rPr>
                <w:rFonts w:ascii="Arial" w:eastAsia="Arial,Times New Roman" w:hAnsi="Arial" w:cs="Arial"/>
                <w:sz w:val="18"/>
                <w:szCs w:val="18"/>
                <w:lang w:eastAsia="it-IT"/>
              </w:rPr>
              <w:t xml:space="preserve">-Gabinetto del Presidente della Giunta </w:t>
            </w:r>
          </w:p>
          <w:p w14:paraId="5DAC8FA0" w14:textId="77777777" w:rsidR="00C80D4D" w:rsidRPr="001E42F0" w:rsidRDefault="00C80D4D" w:rsidP="000A4AFC">
            <w:pPr>
              <w:jc w:val="both"/>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sz w:val="18"/>
                <w:szCs w:val="18"/>
                <w:lang w:eastAsia="it-IT"/>
              </w:rPr>
            </w:pPr>
            <w:r w:rsidRPr="001E42F0">
              <w:rPr>
                <w:rFonts w:ascii="Arial" w:eastAsia="Arial,Times New Roman" w:hAnsi="Arial" w:cs="Arial"/>
                <w:sz w:val="18"/>
                <w:szCs w:val="18"/>
                <w:lang w:eastAsia="it-IT"/>
              </w:rPr>
              <w:t>-</w:t>
            </w:r>
            <w:r>
              <w:rPr>
                <w:rFonts w:ascii="Arial" w:eastAsia="Arial,Times New Roman" w:hAnsi="Arial" w:cs="Arial"/>
                <w:sz w:val="18"/>
                <w:szCs w:val="18"/>
                <w:lang w:eastAsia="it-IT"/>
              </w:rPr>
              <w:t>Resp. S</w:t>
            </w:r>
            <w:r w:rsidRPr="001E42F0">
              <w:rPr>
                <w:rFonts w:ascii="Arial" w:eastAsia="Arial,Times New Roman" w:hAnsi="Arial" w:cs="Arial"/>
                <w:sz w:val="18"/>
                <w:szCs w:val="18"/>
                <w:lang w:eastAsia="it-IT"/>
              </w:rPr>
              <w:t>erv</w:t>
            </w:r>
            <w:r>
              <w:rPr>
                <w:rFonts w:ascii="Arial" w:eastAsia="Arial,Times New Roman" w:hAnsi="Arial" w:cs="Arial"/>
                <w:sz w:val="18"/>
                <w:szCs w:val="18"/>
                <w:lang w:eastAsia="it-IT"/>
              </w:rPr>
              <w:t>.</w:t>
            </w:r>
            <w:r w:rsidRPr="001E42F0">
              <w:rPr>
                <w:rFonts w:ascii="Arial" w:eastAsia="Arial,Times New Roman" w:hAnsi="Arial" w:cs="Arial"/>
                <w:sz w:val="18"/>
                <w:szCs w:val="18"/>
                <w:lang w:eastAsia="it-IT"/>
              </w:rPr>
              <w:t xml:space="preserve"> </w:t>
            </w:r>
            <w:r w:rsidRPr="001E42F0">
              <w:rPr>
                <w:rFonts w:ascii="Arial" w:hAnsi="Arial" w:cs="Arial"/>
                <w:sz w:val="18"/>
                <w:szCs w:val="18"/>
              </w:rPr>
              <w:t>Innovazione digitale, dei dati e della tecnologia</w:t>
            </w:r>
          </w:p>
        </w:tc>
        <w:tc>
          <w:tcPr>
            <w:cnfStyle w:val="000010000000" w:firstRow="0" w:lastRow="0" w:firstColumn="0" w:lastColumn="0" w:oddVBand="1" w:evenVBand="0" w:oddHBand="0" w:evenHBand="0" w:firstRowFirstColumn="0" w:firstRowLastColumn="0" w:lastRowFirstColumn="0" w:lastRowLastColumn="0"/>
            <w:tcW w:w="1213" w:type="dxa"/>
            <w:shd w:val="clear" w:color="auto" w:fill="D9E2F3" w:themeFill="accent1" w:themeFillTint="33"/>
          </w:tcPr>
          <w:p w14:paraId="400EDA98" w14:textId="77777777" w:rsidR="00C80D4D" w:rsidRPr="001E42F0" w:rsidRDefault="00C80D4D" w:rsidP="000A4AFC">
            <w:pPr>
              <w:jc w:val="both"/>
              <w:rPr>
                <w:rFonts w:ascii="Arial" w:eastAsia="Arial,Times New Roman" w:hAnsi="Arial" w:cs="Arial"/>
                <w:sz w:val="18"/>
                <w:szCs w:val="18"/>
                <w:lang w:eastAsia="it-IT"/>
              </w:rPr>
            </w:pPr>
            <w:r w:rsidRPr="001E42F0">
              <w:rPr>
                <w:rFonts w:ascii="Arial" w:eastAsia="Arial,Times New Roman" w:hAnsi="Arial" w:cs="Arial"/>
                <w:sz w:val="18"/>
                <w:szCs w:val="18"/>
                <w:lang w:eastAsia="it-IT"/>
              </w:rPr>
              <w:lastRenderedPageBreak/>
              <w:t>Erogazione della formazione a tutti i soggetti coinvolti nella pubblicazione ex art.35</w:t>
            </w:r>
          </w:p>
          <w:p w14:paraId="14E4E186" w14:textId="77777777" w:rsidR="00C80D4D" w:rsidRPr="001E42F0" w:rsidRDefault="00C80D4D" w:rsidP="000A4AFC">
            <w:pPr>
              <w:jc w:val="both"/>
              <w:rPr>
                <w:rFonts w:ascii="Arial" w:eastAsia="Arial,Times New Roman" w:hAnsi="Arial" w:cs="Arial"/>
                <w:sz w:val="18"/>
                <w:szCs w:val="18"/>
                <w:lang w:eastAsia="it-IT"/>
              </w:rPr>
            </w:pPr>
          </w:p>
          <w:p w14:paraId="2BAC7F2A" w14:textId="77777777" w:rsidR="00C80D4D" w:rsidRPr="001E42F0" w:rsidRDefault="00C80D4D" w:rsidP="000A4AFC">
            <w:pPr>
              <w:jc w:val="both"/>
              <w:rPr>
                <w:rFonts w:ascii="Arial" w:eastAsia="Arial,Times New Roman" w:hAnsi="Arial" w:cs="Arial"/>
                <w:sz w:val="18"/>
                <w:szCs w:val="18"/>
                <w:lang w:eastAsia="it-IT"/>
              </w:rPr>
            </w:pPr>
          </w:p>
          <w:p w14:paraId="13972B8D" w14:textId="77777777" w:rsidR="00C80D4D" w:rsidRPr="001E42F0" w:rsidRDefault="00C80D4D" w:rsidP="000A4AFC">
            <w:pPr>
              <w:jc w:val="both"/>
              <w:rPr>
                <w:rFonts w:ascii="Arial" w:eastAsia="Arial,Times New Roman" w:hAnsi="Arial" w:cs="Arial"/>
                <w:sz w:val="18"/>
                <w:szCs w:val="18"/>
                <w:lang w:eastAsia="it-IT"/>
              </w:rPr>
            </w:pPr>
          </w:p>
        </w:tc>
        <w:tc>
          <w:tcPr>
            <w:tcW w:w="1197" w:type="dxa"/>
            <w:shd w:val="clear" w:color="auto" w:fill="D9E2F3" w:themeFill="accent1" w:themeFillTint="33"/>
          </w:tcPr>
          <w:p w14:paraId="296E8A07" w14:textId="77777777" w:rsidR="00C80D4D" w:rsidRPr="001E42F0" w:rsidRDefault="00C80D4D" w:rsidP="000A4AF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42F0">
              <w:rPr>
                <w:rFonts w:ascii="Arial" w:hAnsi="Arial" w:cs="Arial"/>
                <w:sz w:val="18"/>
                <w:szCs w:val="18"/>
              </w:rPr>
              <w:t>Tipo: SI/NO</w:t>
            </w:r>
          </w:p>
          <w:p w14:paraId="10B2052A" w14:textId="77777777" w:rsidR="00C80D4D" w:rsidRPr="001E42F0" w:rsidRDefault="00C80D4D" w:rsidP="000A4AF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87CCED6" w14:textId="77777777" w:rsidR="00C80D4D" w:rsidRPr="001E42F0" w:rsidRDefault="00C80D4D" w:rsidP="000A4AF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42F0">
              <w:rPr>
                <w:rFonts w:ascii="Arial" w:hAnsi="Arial" w:cs="Arial"/>
                <w:sz w:val="18"/>
                <w:szCs w:val="18"/>
              </w:rPr>
              <w:t>Valore atteso</w:t>
            </w:r>
            <w:r w:rsidRPr="001E42F0">
              <w:rPr>
                <w:rFonts w:ascii="Arial" w:eastAsia="Times New Roman" w:hAnsi="Arial" w:cs="Arial"/>
                <w:sz w:val="18"/>
                <w:szCs w:val="18"/>
                <w:lang w:eastAsia="it-IT"/>
              </w:rPr>
              <w:t xml:space="preserve">: </w:t>
            </w:r>
            <w:r w:rsidRPr="001E42F0">
              <w:rPr>
                <w:rFonts w:ascii="Arial" w:hAnsi="Arial" w:cs="Arial"/>
                <w:b/>
                <w:sz w:val="18"/>
                <w:szCs w:val="18"/>
              </w:rPr>
              <w:t>SI</w:t>
            </w:r>
          </w:p>
          <w:p w14:paraId="0717B286" w14:textId="77777777" w:rsidR="00C80D4D" w:rsidRPr="001E42F0" w:rsidRDefault="00C80D4D" w:rsidP="000A4AF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p>
        </w:tc>
      </w:tr>
    </w:tbl>
    <w:p w14:paraId="334867D7" w14:textId="77777777" w:rsidR="00C80D4D" w:rsidRPr="0013123C" w:rsidRDefault="00C80D4D" w:rsidP="00C80D4D">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sidRPr="00AF33E1">
        <w:rPr>
          <w:rFonts w:ascii="Arial" w:hAnsi="Arial" w:cs="Arial"/>
          <w:b/>
          <w:i/>
          <w:iCs/>
          <w:color w:val="1F4E79" w:themeColor="accent5" w:themeShade="80"/>
        </w:rPr>
        <w:t xml:space="preserve">5. </w:t>
      </w:r>
      <w:r w:rsidRPr="00F95ECA">
        <w:rPr>
          <w:rFonts w:ascii="Arial" w:hAnsi="Arial" w:cs="Arial"/>
          <w:b/>
          <w:i/>
          <w:iCs/>
          <w:color w:val="1F4E79" w:themeColor="accent5" w:themeShade="80"/>
        </w:rPr>
        <w:t>iniziative di comunicazione della trasparenza</w:t>
      </w:r>
      <w:r>
        <w:rPr>
          <w:rFonts w:ascii="Arial" w:hAnsi="Arial" w:cs="Arial"/>
          <w:b/>
          <w:i/>
          <w:iCs/>
          <w:color w:val="1F4E79" w:themeColor="accent5" w:themeShade="80"/>
        </w:rPr>
        <w:t xml:space="preserve">. </w:t>
      </w:r>
      <w:r w:rsidRPr="004E7357">
        <w:rPr>
          <w:rFonts w:ascii="Arial" w:hAnsi="Arial" w:cs="Arial"/>
          <w:bCs/>
        </w:rPr>
        <w:t xml:space="preserve">Proseguono nel </w:t>
      </w:r>
      <w:r w:rsidRPr="004E7357">
        <w:rPr>
          <w:rFonts w:ascii="Arial" w:eastAsia="Times New Roman" w:hAnsi="Arial" w:cs="Arial"/>
          <w:lang w:eastAsia="it-IT"/>
        </w:rPr>
        <w:t xml:space="preserve">triennio </w:t>
      </w:r>
      <w:r w:rsidRPr="0013123C">
        <w:rPr>
          <w:rFonts w:ascii="Arial" w:eastAsia="Times New Roman" w:hAnsi="Arial" w:cs="Arial"/>
          <w:lang w:eastAsia="it-IT"/>
        </w:rPr>
        <w:t xml:space="preserve">2022 - 2024 </w:t>
      </w:r>
      <w:r>
        <w:rPr>
          <w:rFonts w:ascii="Arial" w:eastAsia="Times New Roman" w:hAnsi="Arial" w:cs="Arial"/>
          <w:lang w:eastAsia="it-IT"/>
        </w:rPr>
        <w:t xml:space="preserve">le iniziative di comunicazione </w:t>
      </w:r>
      <w:r w:rsidRPr="000D499A">
        <w:rPr>
          <w:rFonts w:ascii="Arial" w:eastAsia="Times New Roman" w:hAnsi="Arial" w:cs="Arial"/>
          <w:lang w:eastAsia="it-IT"/>
        </w:rPr>
        <w:t>vol</w:t>
      </w:r>
      <w:r>
        <w:rPr>
          <w:rFonts w:ascii="Arial" w:eastAsia="Times New Roman" w:hAnsi="Arial" w:cs="Arial"/>
          <w:lang w:eastAsia="it-IT"/>
        </w:rPr>
        <w:t xml:space="preserve">te a </w:t>
      </w:r>
      <w:r w:rsidRPr="0013123C">
        <w:rPr>
          <w:rFonts w:ascii="Arial" w:eastAsia="Times New Roman" w:hAnsi="Arial" w:cs="Arial"/>
          <w:lang w:eastAsia="it-IT"/>
        </w:rPr>
        <w:t>promuovere la conoscenza e l’utilizzo dei dati e delle informazioni pubblicate</w:t>
      </w:r>
      <w:r>
        <w:rPr>
          <w:rFonts w:ascii="Arial" w:eastAsia="Times New Roman" w:hAnsi="Arial" w:cs="Arial"/>
          <w:lang w:eastAsia="it-IT"/>
        </w:rPr>
        <w:t>, migliorare</w:t>
      </w:r>
      <w:r w:rsidRPr="0013123C">
        <w:rPr>
          <w:rFonts w:ascii="Arial" w:eastAsia="Times New Roman" w:hAnsi="Arial" w:cs="Arial"/>
          <w:lang w:eastAsia="it-IT"/>
        </w:rPr>
        <w:t xml:space="preserve"> la comprensibilità e la fruibilità di quanto </w:t>
      </w:r>
      <w:proofErr w:type="gramStart"/>
      <w:r w:rsidRPr="0013123C">
        <w:rPr>
          <w:rFonts w:ascii="Arial" w:eastAsia="Times New Roman" w:hAnsi="Arial" w:cs="Arial"/>
          <w:lang w:eastAsia="it-IT"/>
        </w:rPr>
        <w:t>pubblicato</w:t>
      </w:r>
      <w:r>
        <w:rPr>
          <w:rFonts w:ascii="Arial" w:eastAsia="Times New Roman" w:hAnsi="Arial" w:cs="Arial"/>
          <w:lang w:eastAsia="it-IT"/>
        </w:rPr>
        <w:t xml:space="preserve">,  </w:t>
      </w:r>
      <w:r w:rsidRPr="0013123C">
        <w:rPr>
          <w:rFonts w:ascii="Arial" w:eastAsia="Times New Roman" w:hAnsi="Arial" w:cs="Arial"/>
          <w:lang w:eastAsia="it-IT"/>
        </w:rPr>
        <w:t>diversificare</w:t>
      </w:r>
      <w:proofErr w:type="gramEnd"/>
      <w:r w:rsidRPr="0013123C">
        <w:rPr>
          <w:rFonts w:ascii="Arial" w:eastAsia="Times New Roman" w:hAnsi="Arial" w:cs="Arial"/>
          <w:lang w:eastAsia="it-IT"/>
        </w:rPr>
        <w:t xml:space="preserve"> le occasioni di confronto sulla qualità e le tipologie dei dati pubblicati con gli interlocutori interni ed esterni all’ente.</w:t>
      </w:r>
    </w:p>
    <w:p w14:paraId="7BC472C0" w14:textId="77777777" w:rsidR="00C80D4D" w:rsidRPr="0013123C" w:rsidRDefault="00C80D4D" w:rsidP="00C80D4D">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sidRPr="0013123C">
        <w:rPr>
          <w:rFonts w:ascii="Arial" w:eastAsia="Times New Roman" w:hAnsi="Arial" w:cs="Arial"/>
          <w:lang w:eastAsia="it-IT"/>
        </w:rPr>
        <w:t>Nel 2022 si intende, in particolare:</w:t>
      </w:r>
    </w:p>
    <w:p w14:paraId="3A73332D" w14:textId="77777777" w:rsidR="00C80D4D" w:rsidRPr="0013123C" w:rsidRDefault="00C80D4D" w:rsidP="00C80D4D">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sidRPr="0013123C">
        <w:rPr>
          <w:rFonts w:ascii="Arial" w:eastAsia="Times New Roman" w:hAnsi="Arial" w:cs="Arial"/>
          <w:lang w:eastAsia="it-IT"/>
        </w:rPr>
        <w:t>•</w:t>
      </w:r>
      <w:r>
        <w:rPr>
          <w:rFonts w:ascii="Arial" w:eastAsia="Times New Roman" w:hAnsi="Arial" w:cs="Arial"/>
          <w:lang w:eastAsia="it-IT"/>
        </w:rPr>
        <w:t xml:space="preserve"> </w:t>
      </w:r>
      <w:r w:rsidRPr="0013123C">
        <w:rPr>
          <w:rFonts w:ascii="Arial" w:eastAsia="Times New Roman" w:hAnsi="Arial" w:cs="Arial"/>
          <w:lang w:eastAsia="it-IT"/>
        </w:rPr>
        <w:t>organizzare la “Giornata della Trasparenza”, insieme all’Assemblea legislativa e con il coinvolgimento degli enti della “Rete per l’integrità e la trasparenza”;</w:t>
      </w:r>
    </w:p>
    <w:p w14:paraId="707F0FE6" w14:textId="77777777" w:rsidR="00C80D4D" w:rsidRPr="00F1451F" w:rsidRDefault="00C80D4D" w:rsidP="00C80D4D">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sidRPr="0013123C">
        <w:rPr>
          <w:rFonts w:ascii="Arial" w:eastAsia="Times New Roman" w:hAnsi="Arial" w:cs="Arial"/>
          <w:lang w:eastAsia="it-IT"/>
        </w:rPr>
        <w:t>•</w:t>
      </w:r>
      <w:r>
        <w:rPr>
          <w:rFonts w:ascii="Arial" w:eastAsia="Times New Roman" w:hAnsi="Arial" w:cs="Arial"/>
          <w:lang w:eastAsia="it-IT"/>
        </w:rPr>
        <w:t xml:space="preserve"> </w:t>
      </w:r>
      <w:r w:rsidRPr="0013123C">
        <w:rPr>
          <w:rFonts w:ascii="Arial" w:eastAsia="Times New Roman" w:hAnsi="Arial" w:cs="Arial"/>
          <w:lang w:eastAsia="it-IT"/>
        </w:rPr>
        <w:t>proseguire nel lavoro avviato nelle annualità precedenti sui visual data e sulle infografiche dando continuità a quanto realizzato e sviluppando i temi relativi a</w:t>
      </w:r>
      <w:r>
        <w:rPr>
          <w:rFonts w:ascii="Arial" w:eastAsia="Times New Roman" w:hAnsi="Arial" w:cs="Arial"/>
          <w:lang w:eastAsia="it-IT"/>
        </w:rPr>
        <w:t xml:space="preserve"> </w:t>
      </w:r>
      <w:r w:rsidRPr="0013123C">
        <w:rPr>
          <w:rFonts w:ascii="Arial" w:eastAsia="Times New Roman" w:hAnsi="Arial" w:cs="Arial"/>
          <w:lang w:eastAsia="it-IT"/>
        </w:rPr>
        <w:t>bilanci</w:t>
      </w:r>
      <w:r>
        <w:rPr>
          <w:rFonts w:ascii="Arial" w:eastAsia="Times New Roman" w:hAnsi="Arial" w:cs="Arial"/>
          <w:lang w:eastAsia="it-IT"/>
        </w:rPr>
        <w:t xml:space="preserve">, </w:t>
      </w:r>
      <w:r w:rsidRPr="0013123C">
        <w:rPr>
          <w:rFonts w:ascii="Arial" w:eastAsia="Times New Roman" w:hAnsi="Arial" w:cs="Arial"/>
          <w:lang w:eastAsia="it-IT"/>
        </w:rPr>
        <w:t>enti controllati (società partecipate, enti vigilati e controllati)</w:t>
      </w:r>
      <w:r>
        <w:rPr>
          <w:rFonts w:ascii="Arial" w:eastAsia="Times New Roman" w:hAnsi="Arial" w:cs="Arial"/>
          <w:lang w:eastAsia="it-IT"/>
        </w:rPr>
        <w:t xml:space="preserve">, </w:t>
      </w:r>
      <w:r w:rsidRPr="0013123C">
        <w:rPr>
          <w:rFonts w:ascii="Arial" w:eastAsia="Times New Roman" w:hAnsi="Arial" w:cs="Arial"/>
          <w:lang w:eastAsia="it-IT"/>
        </w:rPr>
        <w:t>bandi di gara e contratti</w:t>
      </w:r>
      <w:r>
        <w:rPr>
          <w:rFonts w:ascii="Arial" w:eastAsia="Times New Roman" w:hAnsi="Arial" w:cs="Arial"/>
          <w:lang w:eastAsia="it-IT"/>
        </w:rPr>
        <w:t xml:space="preserve">, </w:t>
      </w:r>
      <w:r w:rsidRPr="0013123C">
        <w:rPr>
          <w:rFonts w:ascii="Arial" w:eastAsia="Times New Roman" w:hAnsi="Arial" w:cs="Arial"/>
          <w:lang w:eastAsia="it-IT"/>
        </w:rPr>
        <w:t>pagamenti</w:t>
      </w:r>
    </w:p>
    <w:tbl>
      <w:tblPr>
        <w:tblStyle w:val="Grigliaacolori-Colore51"/>
        <w:tblW w:w="99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376"/>
        <w:gridCol w:w="2848"/>
        <w:gridCol w:w="1402"/>
        <w:gridCol w:w="2091"/>
        <w:gridCol w:w="1509"/>
        <w:gridCol w:w="1197"/>
      </w:tblGrid>
      <w:tr w:rsidR="00C80D4D" w:rsidRPr="00AC3A1A" w14:paraId="04BD77FB" w14:textId="77777777" w:rsidTr="000A4AFC">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517" w:type="dxa"/>
            <w:shd w:val="clear" w:color="auto" w:fill="8EAADB" w:themeFill="accent1" w:themeFillTint="99"/>
          </w:tcPr>
          <w:p w14:paraId="5591E07E" w14:textId="77777777" w:rsidR="00C80D4D" w:rsidRPr="00AC3A1A" w:rsidRDefault="00C80D4D" w:rsidP="000A4AFC">
            <w:pPr>
              <w:widowControl w:val="0"/>
              <w:suppressAutoHyphens/>
              <w:jc w:val="both"/>
              <w:rPr>
                <w:rFonts w:ascii="Arial" w:eastAsia="Times New Roman" w:hAnsi="Arial" w:cs="Arial"/>
                <w:color w:val="auto"/>
                <w:sz w:val="18"/>
                <w:szCs w:val="18"/>
                <w:lang w:eastAsia="it-IT"/>
              </w:rPr>
            </w:pPr>
            <w:proofErr w:type="spellStart"/>
            <w:r w:rsidRPr="00AC3A1A">
              <w:rPr>
                <w:rFonts w:ascii="Arial" w:eastAsia="Times New Roman" w:hAnsi="Arial" w:cs="Arial"/>
                <w:color w:val="auto"/>
                <w:sz w:val="18"/>
                <w:szCs w:val="18"/>
                <w:lang w:eastAsia="it-IT"/>
              </w:rPr>
              <w:t>Ob</w:t>
            </w:r>
            <w:proofErr w:type="spellEnd"/>
            <w:r w:rsidRPr="00AC3A1A">
              <w:rPr>
                <w:rFonts w:ascii="Arial" w:eastAsia="Times New Roman" w:hAnsi="Arial" w:cs="Arial"/>
                <w:color w:val="auto"/>
                <w:sz w:val="18"/>
                <w:szCs w:val="18"/>
                <w:lang w:eastAsia="it-IT"/>
              </w:rPr>
              <w:t xml:space="preserve">. </w:t>
            </w:r>
          </w:p>
        </w:tc>
        <w:tc>
          <w:tcPr>
            <w:cnfStyle w:val="000010000000" w:firstRow="0" w:lastRow="0" w:firstColumn="0" w:lastColumn="0" w:oddVBand="1" w:evenVBand="0" w:oddHBand="0" w:evenHBand="0" w:firstRowFirstColumn="0" w:firstRowLastColumn="0" w:lastRowFirstColumn="0" w:lastRowLastColumn="0"/>
            <w:tcW w:w="376" w:type="dxa"/>
            <w:shd w:val="clear" w:color="auto" w:fill="8EAADB" w:themeFill="accent1" w:themeFillTint="99"/>
          </w:tcPr>
          <w:p w14:paraId="585E1804" w14:textId="77777777" w:rsidR="00C80D4D" w:rsidRPr="00AC3A1A" w:rsidRDefault="00C80D4D" w:rsidP="000A4AFC">
            <w:pPr>
              <w:widowControl w:val="0"/>
              <w:suppressAutoHyphens/>
              <w:jc w:val="both"/>
              <w:rPr>
                <w:rFonts w:ascii="Arial" w:eastAsia="Times New Roman" w:hAnsi="Arial" w:cs="Arial"/>
                <w:sz w:val="18"/>
                <w:szCs w:val="18"/>
                <w:lang w:eastAsia="it-IT"/>
              </w:rPr>
            </w:pPr>
            <w:r w:rsidRPr="00AC3A1A">
              <w:rPr>
                <w:rFonts w:ascii="Arial" w:eastAsia="Times New Roman" w:hAnsi="Arial" w:cs="Arial"/>
                <w:sz w:val="18"/>
                <w:szCs w:val="18"/>
                <w:lang w:eastAsia="it-IT"/>
              </w:rPr>
              <w:t>n.</w:t>
            </w:r>
          </w:p>
        </w:tc>
        <w:tc>
          <w:tcPr>
            <w:tcW w:w="2848" w:type="dxa"/>
            <w:shd w:val="clear" w:color="auto" w:fill="8EAADB" w:themeFill="accent1" w:themeFillTint="99"/>
          </w:tcPr>
          <w:p w14:paraId="2CCC2DEB" w14:textId="77777777" w:rsidR="00C80D4D" w:rsidRPr="00AC3A1A"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AC3A1A">
              <w:rPr>
                <w:rFonts w:ascii="Arial" w:eastAsia="Times New Roman" w:hAnsi="Arial" w:cs="Arial"/>
                <w:sz w:val="18"/>
                <w:szCs w:val="18"/>
                <w:lang w:eastAsia="it-IT"/>
              </w:rPr>
              <w:t>Azione (descrizione)</w:t>
            </w:r>
          </w:p>
        </w:tc>
        <w:tc>
          <w:tcPr>
            <w:cnfStyle w:val="000010000000" w:firstRow="0" w:lastRow="0" w:firstColumn="0" w:lastColumn="0" w:oddVBand="1" w:evenVBand="0" w:oddHBand="0" w:evenHBand="0" w:firstRowFirstColumn="0" w:firstRowLastColumn="0" w:lastRowFirstColumn="0" w:lastRowLastColumn="0"/>
            <w:tcW w:w="1402" w:type="dxa"/>
            <w:shd w:val="clear" w:color="auto" w:fill="8EAADB" w:themeFill="accent1" w:themeFillTint="99"/>
          </w:tcPr>
          <w:p w14:paraId="300A4965" w14:textId="77777777" w:rsidR="00C80D4D" w:rsidRPr="00AC3A1A" w:rsidRDefault="00C80D4D" w:rsidP="000A4AFC">
            <w:pPr>
              <w:widowControl w:val="0"/>
              <w:suppressAutoHyphens/>
              <w:jc w:val="both"/>
              <w:rPr>
                <w:rFonts w:ascii="Arial" w:eastAsia="Times New Roman" w:hAnsi="Arial" w:cs="Arial"/>
                <w:sz w:val="18"/>
                <w:szCs w:val="18"/>
                <w:lang w:eastAsia="it-IT"/>
              </w:rPr>
            </w:pPr>
            <w:r w:rsidRPr="00AC3A1A">
              <w:rPr>
                <w:rFonts w:ascii="Arial" w:eastAsia="Times New Roman" w:hAnsi="Arial" w:cs="Arial"/>
                <w:sz w:val="18"/>
                <w:szCs w:val="18"/>
                <w:lang w:eastAsia="it-IT"/>
              </w:rPr>
              <w:t>Fasi e termini di attuazione</w:t>
            </w:r>
          </w:p>
        </w:tc>
        <w:tc>
          <w:tcPr>
            <w:tcW w:w="2091" w:type="dxa"/>
            <w:shd w:val="clear" w:color="auto" w:fill="8EAADB" w:themeFill="accent1" w:themeFillTint="99"/>
          </w:tcPr>
          <w:p w14:paraId="15AE63F0" w14:textId="77777777" w:rsidR="00C80D4D" w:rsidRPr="00AC3A1A"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AC3A1A">
              <w:rPr>
                <w:rFonts w:ascii="Arial" w:eastAsia="Times New Roman" w:hAnsi="Arial" w:cs="Arial"/>
                <w:sz w:val="18"/>
                <w:szCs w:val="18"/>
                <w:lang w:eastAsia="it-IT"/>
              </w:rPr>
              <w:t>Responsabile dell’attuazione</w:t>
            </w:r>
          </w:p>
        </w:tc>
        <w:tc>
          <w:tcPr>
            <w:cnfStyle w:val="000010000000" w:firstRow="0" w:lastRow="0" w:firstColumn="0" w:lastColumn="0" w:oddVBand="1" w:evenVBand="0" w:oddHBand="0" w:evenHBand="0" w:firstRowFirstColumn="0" w:firstRowLastColumn="0" w:lastRowFirstColumn="0" w:lastRowLastColumn="0"/>
            <w:tcW w:w="1509" w:type="dxa"/>
            <w:shd w:val="clear" w:color="auto" w:fill="8EAADB" w:themeFill="accent1" w:themeFillTint="99"/>
          </w:tcPr>
          <w:p w14:paraId="5E3CA329" w14:textId="77777777" w:rsidR="00C80D4D" w:rsidRPr="00AC3A1A" w:rsidRDefault="00C80D4D" w:rsidP="000A4AFC">
            <w:pPr>
              <w:widowControl w:val="0"/>
              <w:suppressAutoHyphens/>
              <w:jc w:val="center"/>
              <w:rPr>
                <w:rFonts w:ascii="Arial" w:eastAsia="Times New Roman" w:hAnsi="Arial" w:cs="Arial"/>
                <w:sz w:val="18"/>
                <w:szCs w:val="18"/>
                <w:lang w:eastAsia="it-IT"/>
              </w:rPr>
            </w:pPr>
            <w:r w:rsidRPr="00AC3A1A">
              <w:rPr>
                <w:rFonts w:ascii="Arial" w:eastAsia="Times New Roman" w:hAnsi="Arial" w:cs="Arial"/>
                <w:sz w:val="18"/>
                <w:szCs w:val="18"/>
                <w:lang w:eastAsia="it-IT"/>
              </w:rPr>
              <w:t>Indicatore di realizzazione</w:t>
            </w:r>
          </w:p>
        </w:tc>
        <w:tc>
          <w:tcPr>
            <w:tcW w:w="1197" w:type="dxa"/>
            <w:shd w:val="clear" w:color="auto" w:fill="8EAADB" w:themeFill="accent1" w:themeFillTint="99"/>
          </w:tcPr>
          <w:p w14:paraId="574C45D8" w14:textId="77777777" w:rsidR="00C80D4D" w:rsidRPr="00AC3A1A"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AC3A1A">
              <w:rPr>
                <w:rFonts w:ascii="Arial" w:eastAsia="Times New Roman" w:hAnsi="Arial" w:cs="Arial"/>
                <w:sz w:val="18"/>
                <w:szCs w:val="18"/>
                <w:lang w:eastAsia="it-IT"/>
              </w:rPr>
              <w:t>Target</w:t>
            </w:r>
          </w:p>
          <w:p w14:paraId="2420432A" w14:textId="77777777" w:rsidR="00C80D4D" w:rsidRPr="00AC3A1A" w:rsidRDefault="00C80D4D" w:rsidP="000A4A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it-IT"/>
              </w:rPr>
            </w:pPr>
            <w:r w:rsidRPr="00AC3A1A">
              <w:rPr>
                <w:rFonts w:ascii="Arial" w:eastAsia="Times New Roman" w:hAnsi="Arial" w:cs="Arial"/>
                <w:sz w:val="18"/>
                <w:szCs w:val="18"/>
                <w:lang w:eastAsia="it-IT"/>
              </w:rPr>
              <w:t>Tipo/Valore</w:t>
            </w:r>
          </w:p>
        </w:tc>
      </w:tr>
      <w:tr w:rsidR="00C80D4D" w:rsidRPr="00AC3A1A" w14:paraId="63D3A11C" w14:textId="77777777" w:rsidTr="000A4AFC">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517" w:type="dxa"/>
            <w:shd w:val="clear" w:color="auto" w:fill="8EAADB" w:themeFill="accent1" w:themeFillTint="99"/>
          </w:tcPr>
          <w:p w14:paraId="73B083DD" w14:textId="77777777" w:rsidR="00C80D4D" w:rsidRPr="00AC3A1A" w:rsidRDefault="00C80D4D" w:rsidP="000A4AFC">
            <w:pPr>
              <w:widowControl w:val="0"/>
              <w:suppressAutoHyphens/>
              <w:jc w:val="both"/>
              <w:rPr>
                <w:rFonts w:ascii="Arial" w:eastAsia="Times New Roman" w:hAnsi="Arial" w:cs="Arial"/>
                <w:color w:val="auto"/>
                <w:sz w:val="18"/>
                <w:szCs w:val="18"/>
                <w:lang w:eastAsia="it-IT"/>
              </w:rPr>
            </w:pPr>
            <w:r w:rsidRPr="00AC3A1A">
              <w:rPr>
                <w:rFonts w:ascii="Arial" w:eastAsia="Times New Roman" w:hAnsi="Arial" w:cs="Arial"/>
                <w:b/>
                <w:bCs/>
                <w:color w:val="auto"/>
                <w:sz w:val="18"/>
                <w:szCs w:val="18"/>
                <w:lang w:eastAsia="it-IT"/>
              </w:rPr>
              <w:t>1/O</w:t>
            </w:r>
          </w:p>
        </w:tc>
        <w:tc>
          <w:tcPr>
            <w:cnfStyle w:val="000010000000" w:firstRow="0" w:lastRow="0" w:firstColumn="0" w:lastColumn="0" w:oddVBand="1" w:evenVBand="0" w:oddHBand="0" w:evenHBand="0" w:firstRowFirstColumn="0" w:firstRowLastColumn="0" w:lastRowFirstColumn="0" w:lastRowLastColumn="0"/>
            <w:tcW w:w="376" w:type="dxa"/>
            <w:shd w:val="clear" w:color="auto" w:fill="D9E2F3" w:themeFill="accent1" w:themeFillTint="33"/>
          </w:tcPr>
          <w:p w14:paraId="55BFB184" w14:textId="77777777" w:rsidR="00C80D4D" w:rsidRPr="00AC3A1A" w:rsidRDefault="00C80D4D" w:rsidP="000A4AFC">
            <w:pPr>
              <w:widowControl w:val="0"/>
              <w:suppressAutoHyphens/>
              <w:jc w:val="both"/>
              <w:rPr>
                <w:rFonts w:ascii="Arial" w:eastAsia="Times New Roman" w:hAnsi="Arial" w:cs="Arial"/>
                <w:b/>
                <w:bCs/>
                <w:i/>
                <w:iCs/>
                <w:sz w:val="18"/>
                <w:szCs w:val="18"/>
                <w:lang w:eastAsia="it-IT"/>
              </w:rPr>
            </w:pPr>
            <w:r w:rsidRPr="00AC3A1A">
              <w:rPr>
                <w:rFonts w:ascii="Arial" w:eastAsia="Times New Roman" w:hAnsi="Arial" w:cs="Arial"/>
                <w:b/>
                <w:bCs/>
                <w:i/>
                <w:iCs/>
                <w:sz w:val="18"/>
                <w:szCs w:val="18"/>
                <w:lang w:eastAsia="it-IT"/>
              </w:rPr>
              <w:t>1</w:t>
            </w:r>
          </w:p>
        </w:tc>
        <w:tc>
          <w:tcPr>
            <w:tcW w:w="2848" w:type="dxa"/>
            <w:shd w:val="clear" w:color="auto" w:fill="D9E2F3" w:themeFill="accent1" w:themeFillTint="33"/>
          </w:tcPr>
          <w:p w14:paraId="3609F516" w14:textId="77777777" w:rsidR="00C80D4D" w:rsidRPr="00AC3A1A"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AC3A1A">
              <w:rPr>
                <w:rFonts w:ascii="Arial" w:eastAsia="Times New Roman" w:hAnsi="Arial" w:cs="Arial"/>
                <w:sz w:val="18"/>
                <w:szCs w:val="18"/>
                <w:lang w:eastAsia="it-IT"/>
              </w:rPr>
              <w:t>Aggiornamento visual data e info-grafiche sui dati pubblicati, di particolare complessità, individuati anche sulla base di istanze e confronti con la società civile e gli stakeholder in apposite giornate sulla trasparenza e/o eventi sulla comunicazione</w:t>
            </w:r>
          </w:p>
        </w:tc>
        <w:tc>
          <w:tcPr>
            <w:cnfStyle w:val="000010000000" w:firstRow="0" w:lastRow="0" w:firstColumn="0" w:lastColumn="0" w:oddVBand="1" w:evenVBand="0" w:oddHBand="0" w:evenHBand="0" w:firstRowFirstColumn="0" w:firstRowLastColumn="0" w:lastRowFirstColumn="0" w:lastRowLastColumn="0"/>
            <w:tcW w:w="1402" w:type="dxa"/>
            <w:shd w:val="clear" w:color="auto" w:fill="D9E2F3" w:themeFill="accent1" w:themeFillTint="33"/>
          </w:tcPr>
          <w:p w14:paraId="370C288E" w14:textId="77777777" w:rsidR="00C80D4D" w:rsidRPr="00AC3A1A" w:rsidRDefault="00C80D4D" w:rsidP="000A4AFC">
            <w:pPr>
              <w:widowControl w:val="0"/>
              <w:suppressAutoHyphens/>
              <w:jc w:val="both"/>
              <w:rPr>
                <w:rFonts w:ascii="Arial" w:eastAsia="Times New Roman" w:hAnsi="Arial" w:cs="Arial"/>
                <w:b/>
                <w:sz w:val="18"/>
                <w:szCs w:val="18"/>
                <w:lang w:eastAsia="it-IT"/>
              </w:rPr>
            </w:pPr>
            <w:r w:rsidRPr="00AC3A1A">
              <w:rPr>
                <w:rFonts w:ascii="Arial" w:eastAsia="Times New Roman" w:hAnsi="Arial" w:cs="Arial"/>
                <w:b/>
                <w:sz w:val="18"/>
                <w:szCs w:val="18"/>
                <w:lang w:eastAsia="it-IT"/>
              </w:rPr>
              <w:t>Entro il 31/12/2022</w:t>
            </w:r>
          </w:p>
          <w:p w14:paraId="687CA813" w14:textId="77777777" w:rsidR="00C80D4D" w:rsidRPr="00AC3A1A" w:rsidRDefault="00C80D4D" w:rsidP="000A4AFC">
            <w:pPr>
              <w:widowControl w:val="0"/>
              <w:suppressAutoHyphens/>
              <w:jc w:val="both"/>
              <w:rPr>
                <w:rFonts w:ascii="Arial" w:eastAsia="Times New Roman" w:hAnsi="Arial" w:cs="Arial"/>
                <w:sz w:val="18"/>
                <w:szCs w:val="18"/>
                <w:lang w:eastAsia="it-IT"/>
              </w:rPr>
            </w:pPr>
          </w:p>
        </w:tc>
        <w:tc>
          <w:tcPr>
            <w:tcW w:w="2091" w:type="dxa"/>
            <w:shd w:val="clear" w:color="auto" w:fill="D9E2F3" w:themeFill="accent1" w:themeFillTint="33"/>
          </w:tcPr>
          <w:p w14:paraId="1148CE9A" w14:textId="77777777" w:rsidR="00C80D4D" w:rsidRPr="00AC3A1A"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proofErr w:type="spellStart"/>
            <w:r w:rsidRPr="00AC3A1A">
              <w:rPr>
                <w:rFonts w:ascii="Arial" w:eastAsia="Arial,Arial,Times New Roman" w:hAnsi="Arial" w:cs="Arial"/>
                <w:sz w:val="18"/>
                <w:szCs w:val="18"/>
                <w:lang w:eastAsia="it-IT"/>
              </w:rPr>
              <w:t>Resp</w:t>
            </w:r>
            <w:r>
              <w:rPr>
                <w:rFonts w:ascii="Arial" w:eastAsia="Arial,Arial,Times New Roman" w:hAnsi="Arial" w:cs="Arial"/>
                <w:sz w:val="18"/>
                <w:szCs w:val="18"/>
                <w:lang w:eastAsia="it-IT"/>
              </w:rPr>
              <w:t>.S</w:t>
            </w:r>
            <w:r w:rsidRPr="00AC3A1A">
              <w:rPr>
                <w:rFonts w:ascii="Arial" w:eastAsia="Arial,Arial,Times New Roman" w:hAnsi="Arial" w:cs="Arial"/>
                <w:sz w:val="18"/>
                <w:szCs w:val="18"/>
                <w:lang w:eastAsia="it-IT"/>
              </w:rPr>
              <w:t>erv</w:t>
            </w:r>
            <w:proofErr w:type="spellEnd"/>
            <w:r>
              <w:rPr>
                <w:rFonts w:ascii="Arial" w:eastAsia="Arial,Arial,Times New Roman" w:hAnsi="Arial" w:cs="Arial"/>
                <w:sz w:val="18"/>
                <w:szCs w:val="18"/>
                <w:lang w:eastAsia="it-IT"/>
              </w:rPr>
              <w:t>.</w:t>
            </w:r>
            <w:r w:rsidRPr="00AC3A1A">
              <w:rPr>
                <w:rFonts w:ascii="Arial" w:eastAsia="Arial,Arial,Times New Roman" w:hAnsi="Arial" w:cs="Arial"/>
                <w:sz w:val="18"/>
                <w:szCs w:val="18"/>
                <w:lang w:eastAsia="it-IT"/>
              </w:rPr>
              <w:t xml:space="preserve"> Sviluppo </w:t>
            </w:r>
            <w:r>
              <w:rPr>
                <w:rFonts w:ascii="Arial" w:eastAsia="Arial,Arial,Times New Roman" w:hAnsi="Arial" w:cs="Arial"/>
                <w:sz w:val="18"/>
                <w:szCs w:val="18"/>
                <w:lang w:eastAsia="it-IT"/>
              </w:rPr>
              <w:t>R.U.</w:t>
            </w:r>
            <w:r w:rsidRPr="00AC3A1A">
              <w:rPr>
                <w:rFonts w:ascii="Arial" w:eastAsia="Arial,Arial,Times New Roman" w:hAnsi="Arial" w:cs="Arial"/>
                <w:sz w:val="18"/>
                <w:szCs w:val="18"/>
                <w:lang w:eastAsia="it-IT"/>
              </w:rPr>
              <w:t>, organizz</w:t>
            </w:r>
            <w:r>
              <w:rPr>
                <w:rFonts w:ascii="Arial" w:eastAsia="Arial,Arial,Times New Roman" w:hAnsi="Arial" w:cs="Arial"/>
                <w:sz w:val="18"/>
                <w:szCs w:val="18"/>
                <w:lang w:eastAsia="it-IT"/>
              </w:rPr>
              <w:t>azione,</w:t>
            </w:r>
            <w:r w:rsidRPr="00AC3A1A">
              <w:rPr>
                <w:rFonts w:ascii="Arial" w:eastAsia="Arial,Arial,Times New Roman" w:hAnsi="Arial" w:cs="Arial"/>
                <w:sz w:val="18"/>
                <w:szCs w:val="18"/>
                <w:lang w:eastAsia="it-IT"/>
              </w:rPr>
              <w:t xml:space="preserve"> comunicazione di servizio (a</w:t>
            </w:r>
            <w:r w:rsidRPr="00AC3A1A">
              <w:rPr>
                <w:rFonts w:ascii="Arial" w:eastAsia="Arial,Arial,Times New Roman" w:hAnsi="Arial" w:cs="Arial"/>
                <w:i/>
                <w:sz w:val="18"/>
                <w:szCs w:val="18"/>
                <w:lang w:eastAsia="it-IT"/>
              </w:rPr>
              <w:t>rea URP, trasparenza, diritto di accesso e comunicazione di servizio</w:t>
            </w:r>
            <w:r w:rsidRPr="00AC3A1A">
              <w:rPr>
                <w:rFonts w:ascii="Arial" w:eastAsia="Arial,Arial,Times New Roman" w:hAnsi="Arial" w:cs="Arial"/>
                <w:sz w:val="18"/>
                <w:szCs w:val="18"/>
                <w:lang w:eastAsia="it-IT"/>
              </w:rPr>
              <w:t>)</w:t>
            </w:r>
            <w:r w:rsidRPr="00AC3A1A">
              <w:rPr>
                <w:rFonts w:ascii="Arial" w:eastAsia="Arial,Times New Roman" w:hAnsi="Arial" w:cs="Arial"/>
                <w:sz w:val="18"/>
                <w:szCs w:val="18"/>
                <w:lang w:eastAsia="it-IT"/>
              </w:rPr>
              <w:t xml:space="preserve"> </w:t>
            </w:r>
          </w:p>
        </w:tc>
        <w:tc>
          <w:tcPr>
            <w:cnfStyle w:val="000010000000" w:firstRow="0" w:lastRow="0" w:firstColumn="0" w:lastColumn="0" w:oddVBand="1" w:evenVBand="0" w:oddHBand="0" w:evenHBand="0" w:firstRowFirstColumn="0" w:firstRowLastColumn="0" w:lastRowFirstColumn="0" w:lastRowLastColumn="0"/>
            <w:tcW w:w="1509" w:type="dxa"/>
            <w:shd w:val="clear" w:color="auto" w:fill="D9E2F3" w:themeFill="accent1" w:themeFillTint="33"/>
          </w:tcPr>
          <w:p w14:paraId="312A9A6D" w14:textId="77777777" w:rsidR="00C80D4D" w:rsidRPr="00AC3A1A" w:rsidRDefault="00C80D4D" w:rsidP="000A4AFC">
            <w:pPr>
              <w:widowControl w:val="0"/>
              <w:suppressAutoHyphens/>
              <w:jc w:val="both"/>
              <w:rPr>
                <w:rFonts w:ascii="Arial" w:eastAsia="Times New Roman" w:hAnsi="Arial" w:cs="Arial"/>
                <w:sz w:val="18"/>
                <w:szCs w:val="18"/>
                <w:lang w:eastAsia="it-IT"/>
              </w:rPr>
            </w:pPr>
            <w:r w:rsidRPr="00AC3A1A">
              <w:rPr>
                <w:rFonts w:ascii="Arial" w:eastAsia="Times New Roman" w:hAnsi="Arial" w:cs="Arial"/>
                <w:sz w:val="18"/>
                <w:szCs w:val="18"/>
                <w:lang w:eastAsia="it-IT"/>
              </w:rPr>
              <w:t xml:space="preserve">Aggiornamento dei visual data e infografiche implementati </w:t>
            </w:r>
          </w:p>
        </w:tc>
        <w:tc>
          <w:tcPr>
            <w:tcW w:w="1197" w:type="dxa"/>
            <w:shd w:val="clear" w:color="auto" w:fill="D9E2F3" w:themeFill="accent1" w:themeFillTint="33"/>
          </w:tcPr>
          <w:p w14:paraId="4A730F14" w14:textId="77777777" w:rsidR="00C80D4D" w:rsidRPr="00AC3A1A" w:rsidRDefault="00C80D4D" w:rsidP="000A4AFC">
            <w:pPr>
              <w:pStyle w:val="xmsonormal"/>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C3A1A">
              <w:rPr>
                <w:rFonts w:ascii="Arial" w:hAnsi="Arial" w:cs="Arial"/>
                <w:sz w:val="18"/>
                <w:szCs w:val="18"/>
              </w:rPr>
              <w:t>Tipo: numero</w:t>
            </w:r>
          </w:p>
          <w:p w14:paraId="3B16570B" w14:textId="77777777" w:rsidR="00C80D4D" w:rsidRPr="00AC3A1A" w:rsidRDefault="00C80D4D" w:rsidP="000A4AFC">
            <w:pPr>
              <w:pStyle w:val="xmsonormal"/>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3162699" w14:textId="77777777" w:rsidR="00C80D4D" w:rsidRPr="00AC3A1A" w:rsidRDefault="00C80D4D" w:rsidP="000A4AF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it-IT"/>
              </w:rPr>
            </w:pPr>
            <w:r w:rsidRPr="00AC3A1A">
              <w:rPr>
                <w:rFonts w:ascii="Arial" w:hAnsi="Arial" w:cs="Arial"/>
                <w:sz w:val="18"/>
                <w:szCs w:val="18"/>
              </w:rPr>
              <w:t>Valore atteso</w:t>
            </w:r>
            <w:r w:rsidRPr="00AC3A1A">
              <w:rPr>
                <w:rFonts w:ascii="Arial" w:hAnsi="Arial" w:cs="Arial"/>
                <w:b/>
                <w:bCs/>
                <w:sz w:val="18"/>
                <w:szCs w:val="18"/>
              </w:rPr>
              <w:t xml:space="preserve">: </w:t>
            </w:r>
            <w:r w:rsidRPr="00AC3A1A">
              <w:rPr>
                <w:rFonts w:ascii="Arial" w:eastAsia="Times New Roman" w:hAnsi="Arial" w:cs="Arial"/>
                <w:b/>
                <w:bCs/>
                <w:sz w:val="18"/>
                <w:szCs w:val="18"/>
                <w:lang w:eastAsia="it-IT"/>
              </w:rPr>
              <w:t xml:space="preserve">≥ </w:t>
            </w:r>
            <w:r w:rsidRPr="00AC3A1A">
              <w:rPr>
                <w:rFonts w:ascii="Arial" w:hAnsi="Arial" w:cs="Arial"/>
                <w:b/>
                <w:bCs/>
                <w:sz w:val="18"/>
                <w:szCs w:val="18"/>
              </w:rPr>
              <w:t>2</w:t>
            </w:r>
          </w:p>
        </w:tc>
      </w:tr>
    </w:tbl>
    <w:p w14:paraId="48D88DBB" w14:textId="77777777" w:rsidR="00C80D4D" w:rsidRDefault="00C80D4D" w:rsidP="00C80D4D">
      <w:pPr>
        <w:pStyle w:val="Titolo2"/>
        <w:jc w:val="both"/>
        <w:rPr>
          <w:color w:val="1F4E79" w:themeColor="accent5" w:themeShade="80"/>
        </w:rPr>
      </w:pPr>
    </w:p>
    <w:p w14:paraId="36C2219D" w14:textId="77777777" w:rsidR="00C80D4D" w:rsidRDefault="00C80D4D" w:rsidP="00C80D4D">
      <w:pPr>
        <w:pStyle w:val="Titolo2"/>
        <w:jc w:val="both"/>
        <w:rPr>
          <w:color w:val="1F4E79" w:themeColor="accent5" w:themeShade="80"/>
        </w:rPr>
      </w:pPr>
    </w:p>
    <w:p w14:paraId="50906657" w14:textId="77777777" w:rsidR="00C80D4D" w:rsidRDefault="00C80D4D" w:rsidP="00C80D4D">
      <w:pPr>
        <w:pStyle w:val="Titolo2"/>
        <w:jc w:val="both"/>
        <w:rPr>
          <w:bCs/>
          <w:color w:val="1F4E79" w:themeColor="accent5" w:themeShade="80"/>
        </w:rPr>
      </w:pPr>
      <w:bookmarkStart w:id="220" w:name="_Toc92295842"/>
      <w:r>
        <w:rPr>
          <w:color w:val="1F4E79" w:themeColor="accent5" w:themeShade="80"/>
        </w:rPr>
        <w:t xml:space="preserve">13.2 </w:t>
      </w:r>
      <w:r w:rsidRPr="006C677A">
        <w:rPr>
          <w:color w:val="1F4E79" w:themeColor="accent5" w:themeShade="80"/>
        </w:rPr>
        <w:t xml:space="preserve">Definizione del </w:t>
      </w:r>
      <w:r w:rsidRPr="006C677A">
        <w:rPr>
          <w:bCs/>
          <w:color w:val="1F4E79" w:themeColor="accent5" w:themeShade="80"/>
        </w:rPr>
        <w:t>modello di governance per l’attuazione della trasparenza</w:t>
      </w:r>
      <w:bookmarkEnd w:id="220"/>
    </w:p>
    <w:p w14:paraId="4EB2FD6F" w14:textId="77777777" w:rsidR="00C80D4D" w:rsidRPr="00F4311D" w:rsidRDefault="00C80D4D" w:rsidP="00C80D4D">
      <w:pPr>
        <w:rPr>
          <w:sz w:val="10"/>
          <w:szCs w:val="10"/>
        </w:rPr>
      </w:pPr>
    </w:p>
    <w:p w14:paraId="43B15F65" w14:textId="77777777" w:rsidR="00C80D4D" w:rsidRPr="00100729" w:rsidRDefault="00C80D4D" w:rsidP="00C80D4D">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Pr>
          <w:rFonts w:ascii="Arial" w:eastAsia="Times New Roman" w:hAnsi="Arial" w:cs="Arial"/>
          <w:lang w:eastAsia="it-IT"/>
        </w:rPr>
        <w:t xml:space="preserve">Il </w:t>
      </w:r>
      <w:r w:rsidRPr="00100729">
        <w:rPr>
          <w:rFonts w:ascii="Arial" w:eastAsia="Times New Roman" w:hAnsi="Arial" w:cs="Arial"/>
          <w:lang w:eastAsia="it-IT"/>
        </w:rPr>
        <w:t xml:space="preserve">modello di governance implementato dalla Regione Emilia-Romagna per l’attuazione della trasparenza ha ottenuto, in data 30 maggio 2018, la </w:t>
      </w:r>
      <w:r w:rsidRPr="00100729">
        <w:rPr>
          <w:rFonts w:ascii="Arial" w:eastAsia="Times New Roman" w:hAnsi="Arial" w:cs="Arial"/>
          <w:b/>
          <w:bCs/>
          <w:lang w:eastAsia="it-IT"/>
        </w:rPr>
        <w:t>certificazione di qualità UNI EN ISO 9001:2015</w:t>
      </w:r>
      <w:r w:rsidRPr="00100729">
        <w:rPr>
          <w:rFonts w:ascii="Arial" w:eastAsia="Times New Roman" w:hAnsi="Arial" w:cs="Arial"/>
          <w:lang w:eastAsia="it-IT"/>
        </w:rPr>
        <w:t xml:space="preserve"> da parte dell’ente accreditato Bureau Veritas.</w:t>
      </w:r>
    </w:p>
    <w:p w14:paraId="06A577E4" w14:textId="77777777" w:rsidR="00C80D4D" w:rsidRDefault="00C80D4D" w:rsidP="00C80D4D">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sidRPr="00100729">
        <w:rPr>
          <w:rFonts w:ascii="Arial" w:eastAsia="Times New Roman" w:hAnsi="Arial" w:cs="Arial"/>
          <w:lang w:eastAsia="it-IT"/>
        </w:rPr>
        <w:t xml:space="preserve">Nel prospetto </w:t>
      </w:r>
      <w:r>
        <w:rPr>
          <w:rFonts w:ascii="Arial" w:eastAsia="Times New Roman" w:hAnsi="Arial" w:cs="Arial"/>
          <w:lang w:eastAsia="it-IT"/>
        </w:rPr>
        <w:t>seguente</w:t>
      </w:r>
      <w:r w:rsidRPr="00100729">
        <w:rPr>
          <w:rFonts w:ascii="Arial" w:eastAsia="Times New Roman" w:hAnsi="Arial" w:cs="Arial"/>
          <w:lang w:eastAsia="it-IT"/>
        </w:rPr>
        <w:t xml:space="preserve"> è riepilogata sinteticamente la suddivisione dei </w:t>
      </w:r>
      <w:r w:rsidRPr="00100729">
        <w:rPr>
          <w:rFonts w:ascii="Arial" w:eastAsia="Times New Roman" w:hAnsi="Arial" w:cs="Arial"/>
          <w:b/>
          <w:bCs/>
          <w:lang w:eastAsia="it-IT"/>
        </w:rPr>
        <w:t>compiti</w:t>
      </w:r>
      <w:r w:rsidRPr="00100729">
        <w:rPr>
          <w:rFonts w:ascii="Arial" w:eastAsia="Times New Roman" w:hAnsi="Arial" w:cs="Arial"/>
          <w:lang w:eastAsia="it-IT"/>
        </w:rPr>
        <w:t xml:space="preserve"> e delle </w:t>
      </w:r>
      <w:r w:rsidRPr="00100729">
        <w:rPr>
          <w:rFonts w:ascii="Arial" w:eastAsia="Times New Roman" w:hAnsi="Arial" w:cs="Arial"/>
          <w:b/>
          <w:bCs/>
          <w:lang w:eastAsia="it-IT"/>
        </w:rPr>
        <w:t>responsabilità</w:t>
      </w:r>
      <w:r w:rsidRPr="00100729">
        <w:rPr>
          <w:rFonts w:ascii="Arial" w:eastAsia="Times New Roman" w:hAnsi="Arial" w:cs="Arial"/>
          <w:lang w:eastAsia="it-IT"/>
        </w:rPr>
        <w:t xml:space="preserve"> per l’attuazione della trasparenza.</w:t>
      </w:r>
    </w:p>
    <w:p w14:paraId="14F52346" w14:textId="77777777" w:rsidR="00C80D4D" w:rsidRDefault="00C80D4D" w:rsidP="00C80D4D">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p>
    <w:tbl>
      <w:tblPr>
        <w:tblStyle w:val="Grigliatabella1"/>
        <w:tblW w:w="5153" w:type="pct"/>
        <w:tblInd w:w="-147" w:type="dxa"/>
        <w:tblLook w:val="04A0" w:firstRow="1" w:lastRow="0" w:firstColumn="1" w:lastColumn="0" w:noHBand="0" w:noVBand="1"/>
      </w:tblPr>
      <w:tblGrid>
        <w:gridCol w:w="5033"/>
        <w:gridCol w:w="4890"/>
      </w:tblGrid>
      <w:tr w:rsidR="00C80D4D" w:rsidRPr="001E42F0" w14:paraId="74AB5517" w14:textId="77777777" w:rsidTr="000A4AFC">
        <w:trPr>
          <w:trHeight w:val="320"/>
          <w:tblHeader/>
        </w:trPr>
        <w:tc>
          <w:tcPr>
            <w:tcW w:w="2536" w:type="pct"/>
            <w:shd w:val="clear" w:color="auto" w:fill="2F5496" w:themeFill="accent1" w:themeFillShade="BF"/>
          </w:tcPr>
          <w:p w14:paraId="1B56E5CF" w14:textId="77777777" w:rsidR="00C80D4D" w:rsidRPr="00572E8A" w:rsidRDefault="00C80D4D" w:rsidP="000A4AFC">
            <w:pPr>
              <w:autoSpaceDE w:val="0"/>
              <w:autoSpaceDN w:val="0"/>
              <w:adjustRightInd w:val="0"/>
              <w:spacing w:after="200" w:line="276" w:lineRule="auto"/>
              <w:jc w:val="center"/>
              <w:rPr>
                <w:rFonts w:ascii="Arial" w:eastAsia="Calibri" w:hAnsi="Arial" w:cs="Arial"/>
                <w:b/>
                <w:bCs/>
                <w:color w:val="FFFFFF" w:themeColor="background1"/>
                <w:sz w:val="18"/>
                <w:szCs w:val="18"/>
              </w:rPr>
            </w:pPr>
            <w:r w:rsidRPr="00572E8A">
              <w:rPr>
                <w:rFonts w:ascii="Arial" w:eastAsia="Calibri" w:hAnsi="Arial" w:cs="Arial"/>
                <w:b/>
                <w:bCs/>
                <w:color w:val="FFFFFF" w:themeColor="background1"/>
                <w:sz w:val="18"/>
                <w:szCs w:val="18"/>
              </w:rPr>
              <w:t>Compiti</w:t>
            </w:r>
          </w:p>
        </w:tc>
        <w:tc>
          <w:tcPr>
            <w:tcW w:w="2464" w:type="pct"/>
            <w:shd w:val="clear" w:color="auto" w:fill="2F5496" w:themeFill="accent1" w:themeFillShade="BF"/>
          </w:tcPr>
          <w:p w14:paraId="6FBB0492" w14:textId="77777777" w:rsidR="00C80D4D" w:rsidRPr="00572E8A" w:rsidRDefault="00C80D4D" w:rsidP="000A4AFC">
            <w:pPr>
              <w:autoSpaceDE w:val="0"/>
              <w:autoSpaceDN w:val="0"/>
              <w:adjustRightInd w:val="0"/>
              <w:spacing w:after="200" w:line="276" w:lineRule="auto"/>
              <w:jc w:val="center"/>
              <w:rPr>
                <w:rFonts w:ascii="Arial" w:eastAsia="Calibri" w:hAnsi="Arial" w:cs="Arial"/>
                <w:b/>
                <w:bCs/>
                <w:color w:val="FFFFFF" w:themeColor="background1"/>
                <w:sz w:val="18"/>
                <w:szCs w:val="18"/>
              </w:rPr>
            </w:pPr>
            <w:r w:rsidRPr="00572E8A">
              <w:rPr>
                <w:rFonts w:ascii="Arial" w:eastAsia="Calibri" w:hAnsi="Arial" w:cs="Arial"/>
                <w:b/>
                <w:bCs/>
                <w:color w:val="FFFFFF" w:themeColor="background1"/>
                <w:sz w:val="18"/>
                <w:szCs w:val="18"/>
              </w:rPr>
              <w:t>Responsabilità</w:t>
            </w:r>
          </w:p>
        </w:tc>
      </w:tr>
      <w:tr w:rsidR="00C80D4D" w:rsidRPr="001E42F0" w14:paraId="481E730D" w14:textId="77777777" w:rsidTr="000A4AFC">
        <w:trPr>
          <w:trHeight w:val="795"/>
        </w:trPr>
        <w:tc>
          <w:tcPr>
            <w:tcW w:w="2536" w:type="pct"/>
            <w:shd w:val="clear" w:color="auto" w:fill="B4C6E7" w:themeFill="accent1" w:themeFillTint="66"/>
          </w:tcPr>
          <w:p w14:paraId="6BEC3D87"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sz w:val="18"/>
                <w:szCs w:val="18"/>
              </w:rPr>
              <w:t xml:space="preserve">Predisporre la proposta di aggiornamento annuale del PTPCT - Sezione </w:t>
            </w:r>
            <w:r w:rsidRPr="005845D2">
              <w:rPr>
                <w:rFonts w:ascii="Arial" w:eastAsia="Calibri" w:hAnsi="Arial" w:cs="Arial"/>
                <w:sz w:val="18"/>
                <w:szCs w:val="18"/>
              </w:rPr>
              <w:t>Trasparenza (o la corrispondente Sezione del Piano Integrato di Attività e Organizzazione di prossima adozione)</w:t>
            </w:r>
          </w:p>
        </w:tc>
        <w:tc>
          <w:tcPr>
            <w:tcW w:w="2464" w:type="pct"/>
            <w:shd w:val="clear" w:color="auto" w:fill="B4C6E7" w:themeFill="accent1" w:themeFillTint="66"/>
          </w:tcPr>
          <w:p w14:paraId="61014CB7"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sz w:val="18"/>
                <w:szCs w:val="18"/>
              </w:rPr>
              <w:t>RPCT di Giunta e Assemblea legislativa coadiuvati da:</w:t>
            </w:r>
          </w:p>
          <w:p w14:paraId="09E8FF3F"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sz w:val="18"/>
                <w:szCs w:val="18"/>
              </w:rPr>
              <w:t>- Staff di supporto diretto</w:t>
            </w:r>
          </w:p>
          <w:p w14:paraId="4A94C38A"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sz w:val="18"/>
                <w:szCs w:val="18"/>
              </w:rPr>
              <w:t>- Comitato guida trasparenza e accesso civico</w:t>
            </w:r>
          </w:p>
        </w:tc>
      </w:tr>
      <w:tr w:rsidR="00C80D4D" w:rsidRPr="001E42F0" w14:paraId="601694CE" w14:textId="77777777" w:rsidTr="000A4AFC">
        <w:trPr>
          <w:trHeight w:val="840"/>
        </w:trPr>
        <w:tc>
          <w:tcPr>
            <w:tcW w:w="2536" w:type="pct"/>
            <w:shd w:val="clear" w:color="auto" w:fill="B4C6E7" w:themeFill="accent1" w:themeFillTint="66"/>
          </w:tcPr>
          <w:p w14:paraId="5330A578"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sz w:val="18"/>
                <w:szCs w:val="18"/>
              </w:rPr>
              <w:t>Predisporre l’aggiornamento della Direttiva Indirizzi interpretativi per l’applicazione degli obblighi di pubblicazione previsti dal D.lgs. n. 33/2013, che costituisce allegato della Sezione Trasparenza del PTPCT</w:t>
            </w:r>
            <w:r>
              <w:rPr>
                <w:rFonts w:ascii="Arial" w:eastAsia="Calibri" w:hAnsi="Arial" w:cs="Arial"/>
                <w:sz w:val="18"/>
                <w:szCs w:val="18"/>
              </w:rPr>
              <w:t xml:space="preserve"> </w:t>
            </w:r>
          </w:p>
        </w:tc>
        <w:tc>
          <w:tcPr>
            <w:tcW w:w="2464" w:type="pct"/>
            <w:shd w:val="clear" w:color="auto" w:fill="B4C6E7" w:themeFill="accent1" w:themeFillTint="66"/>
          </w:tcPr>
          <w:p w14:paraId="0C48CE14"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sz w:val="18"/>
                <w:szCs w:val="18"/>
              </w:rPr>
              <w:t>Responsabile del Servizio Affari legislativi e aiuti di Stato in collaborazione con il RPCT dell’Assemblea legislativa</w:t>
            </w:r>
          </w:p>
        </w:tc>
      </w:tr>
      <w:tr w:rsidR="00C80D4D" w:rsidRPr="001E42F0" w14:paraId="010AC7F6" w14:textId="77777777" w:rsidTr="000A4AFC">
        <w:trPr>
          <w:trHeight w:val="500"/>
        </w:trPr>
        <w:tc>
          <w:tcPr>
            <w:tcW w:w="2536" w:type="pct"/>
            <w:shd w:val="clear" w:color="auto" w:fill="B4C6E7" w:themeFill="accent1" w:themeFillTint="66"/>
          </w:tcPr>
          <w:p w14:paraId="5D577DDF" w14:textId="77777777" w:rsidR="00C80D4D" w:rsidRPr="001E42F0" w:rsidRDefault="00C80D4D" w:rsidP="000A4AFC">
            <w:pPr>
              <w:autoSpaceDE w:val="0"/>
              <w:autoSpaceDN w:val="0"/>
              <w:adjustRightInd w:val="0"/>
              <w:jc w:val="both"/>
              <w:rPr>
                <w:rFonts w:ascii="Arial" w:eastAsia="Calibri" w:hAnsi="Arial" w:cs="Arial"/>
                <w:sz w:val="18"/>
                <w:szCs w:val="18"/>
              </w:rPr>
            </w:pPr>
            <w:r>
              <w:rPr>
                <w:rFonts w:ascii="Arial" w:eastAsia="Calibri" w:hAnsi="Arial" w:cs="Arial"/>
                <w:sz w:val="18"/>
                <w:szCs w:val="18"/>
              </w:rPr>
              <w:t>Fornire consulenza giuridica sugli adempimenti in materia di trasparenza</w:t>
            </w:r>
          </w:p>
        </w:tc>
        <w:tc>
          <w:tcPr>
            <w:tcW w:w="2464" w:type="pct"/>
            <w:shd w:val="clear" w:color="auto" w:fill="B4C6E7" w:themeFill="accent1" w:themeFillTint="66"/>
          </w:tcPr>
          <w:p w14:paraId="0084C874"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sz w:val="18"/>
                <w:szCs w:val="18"/>
              </w:rPr>
              <w:t>Responsabile del Servizio Affari legislativi e aiuti di Stato in collaborazione</w:t>
            </w:r>
            <w:r>
              <w:rPr>
                <w:rFonts w:ascii="Arial" w:eastAsia="Calibri" w:hAnsi="Arial" w:cs="Arial"/>
                <w:sz w:val="18"/>
                <w:szCs w:val="18"/>
              </w:rPr>
              <w:t xml:space="preserve"> con lo </w:t>
            </w:r>
            <w:r w:rsidRPr="001E42F0">
              <w:rPr>
                <w:rFonts w:ascii="Arial" w:eastAsia="Calibri" w:hAnsi="Arial" w:cs="Arial"/>
                <w:sz w:val="18"/>
                <w:szCs w:val="18"/>
              </w:rPr>
              <w:t>Staff</w:t>
            </w:r>
            <w:r>
              <w:rPr>
                <w:rFonts w:ascii="Arial" w:eastAsia="Calibri" w:hAnsi="Arial" w:cs="Arial"/>
                <w:sz w:val="18"/>
                <w:szCs w:val="18"/>
              </w:rPr>
              <w:t xml:space="preserve"> trasparenza del RPCT</w:t>
            </w:r>
          </w:p>
        </w:tc>
      </w:tr>
      <w:tr w:rsidR="00C80D4D" w:rsidRPr="001E42F0" w14:paraId="1F8396BB" w14:textId="77777777" w:rsidTr="000A4AFC">
        <w:trPr>
          <w:trHeight w:val="758"/>
        </w:trPr>
        <w:tc>
          <w:tcPr>
            <w:tcW w:w="2536" w:type="pct"/>
            <w:shd w:val="clear" w:color="auto" w:fill="B4C6E7" w:themeFill="accent1" w:themeFillTint="66"/>
          </w:tcPr>
          <w:p w14:paraId="15A5D63A" w14:textId="77777777" w:rsidR="00C80D4D" w:rsidRPr="001E42F0" w:rsidRDefault="00C80D4D" w:rsidP="000A4AFC">
            <w:pPr>
              <w:autoSpaceDE w:val="0"/>
              <w:autoSpaceDN w:val="0"/>
              <w:adjustRightInd w:val="0"/>
              <w:jc w:val="both"/>
              <w:rPr>
                <w:rFonts w:ascii="Arial" w:eastAsia="Calibri" w:hAnsi="Arial" w:cs="Arial"/>
                <w:b/>
                <w:sz w:val="18"/>
                <w:szCs w:val="18"/>
              </w:rPr>
            </w:pPr>
            <w:r w:rsidRPr="001E42F0">
              <w:rPr>
                <w:rFonts w:ascii="Arial" w:eastAsia="Calibri" w:hAnsi="Arial" w:cs="Arial"/>
                <w:b/>
                <w:sz w:val="18"/>
                <w:szCs w:val="18"/>
              </w:rPr>
              <w:t>a) Pubblicazioni “manuali”</w:t>
            </w:r>
          </w:p>
          <w:p w14:paraId="16183458"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sz w:val="18"/>
                <w:szCs w:val="18"/>
              </w:rPr>
              <w:t>Garantire il tempestivo e regolare flusso dei dati delle informazioni e dei documenti da pubblicare (nel rispetto dei termini stabiliti dalla legge, dalla delibera ANAC n. 1310/2016 e dal presente Piano) trasmettendoli:</w:t>
            </w:r>
          </w:p>
          <w:p w14:paraId="399CC0D0"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b/>
                <w:bCs/>
                <w:sz w:val="18"/>
                <w:szCs w:val="18"/>
              </w:rPr>
              <w:t>Per la Giunta:</w:t>
            </w:r>
            <w:r w:rsidRPr="001E42F0">
              <w:rPr>
                <w:rFonts w:ascii="Arial" w:eastAsia="Calibri" w:hAnsi="Arial" w:cs="Arial"/>
                <w:sz w:val="18"/>
                <w:szCs w:val="18"/>
              </w:rPr>
              <w:t xml:space="preserve"> </w:t>
            </w:r>
            <w:r w:rsidRPr="001E42F0">
              <w:rPr>
                <w:rFonts w:ascii="Arial" w:eastAsia="Calibri" w:hAnsi="Arial" w:cs="Arial"/>
                <w:i/>
                <w:iCs/>
                <w:sz w:val="18"/>
                <w:szCs w:val="18"/>
              </w:rPr>
              <w:t xml:space="preserve">all’ Area URP, trasparenza, diritto di accesso e comunicazione di servizio </w:t>
            </w:r>
            <w:r w:rsidRPr="001E42F0">
              <w:rPr>
                <w:rFonts w:ascii="Arial" w:eastAsia="Calibri" w:hAnsi="Arial" w:cs="Arial"/>
                <w:sz w:val="18"/>
                <w:szCs w:val="18"/>
              </w:rPr>
              <w:t xml:space="preserve">del Servizio Sviluppo delle </w:t>
            </w:r>
            <w:r w:rsidRPr="001E42F0">
              <w:rPr>
                <w:rFonts w:ascii="Arial" w:eastAsia="Calibri" w:hAnsi="Arial" w:cs="Arial"/>
                <w:sz w:val="18"/>
                <w:szCs w:val="18"/>
              </w:rPr>
              <w:lastRenderedPageBreak/>
              <w:t xml:space="preserve">risorse umane, organizzazione e comunicazione di servizio (casella </w:t>
            </w:r>
            <w:hyperlink r:id="rId42" w:history="1">
              <w:r w:rsidRPr="001E42F0">
                <w:rPr>
                  <w:rStyle w:val="Collegamentoipertestuale"/>
                  <w:rFonts w:ascii="Arial" w:eastAsia="Calibri" w:hAnsi="Arial" w:cs="Arial"/>
                  <w:sz w:val="18"/>
                  <w:szCs w:val="18"/>
                </w:rPr>
                <w:t>trasparenza@regione.emilia-romagna.it</w:t>
              </w:r>
            </w:hyperlink>
            <w:r w:rsidRPr="001E42F0">
              <w:rPr>
                <w:rFonts w:ascii="Arial" w:eastAsia="Calibri" w:hAnsi="Arial" w:cs="Arial"/>
                <w:sz w:val="18"/>
                <w:szCs w:val="18"/>
              </w:rPr>
              <w:t xml:space="preserve">) </w:t>
            </w:r>
          </w:p>
          <w:p w14:paraId="4D9DCD88"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b/>
                <w:bCs/>
                <w:sz w:val="18"/>
                <w:szCs w:val="18"/>
              </w:rPr>
              <w:t>Per l’Assemblea legislativa</w:t>
            </w:r>
            <w:r w:rsidRPr="001E42F0">
              <w:rPr>
                <w:rFonts w:ascii="Arial" w:eastAsia="Calibri" w:hAnsi="Arial" w:cs="Arial"/>
                <w:sz w:val="18"/>
                <w:szCs w:val="18"/>
              </w:rPr>
              <w:t xml:space="preserve">: </w:t>
            </w:r>
            <w:r w:rsidRPr="001E42F0">
              <w:rPr>
                <w:rFonts w:ascii="Arial" w:eastAsia="Calibri" w:hAnsi="Arial" w:cs="Arial"/>
                <w:i/>
                <w:iCs/>
                <w:sz w:val="18"/>
                <w:szCs w:val="18"/>
              </w:rPr>
              <w:t>all’Area Innovazione e semplificazione</w:t>
            </w:r>
            <w:r w:rsidRPr="001E42F0">
              <w:rPr>
                <w:rFonts w:ascii="Arial" w:eastAsia="Calibri" w:hAnsi="Arial" w:cs="Arial"/>
                <w:sz w:val="18"/>
                <w:szCs w:val="18"/>
              </w:rPr>
              <w:t xml:space="preserve"> del Servizio Funzionamento e gestione (mediante l’apertura di apposito ticket)</w:t>
            </w:r>
          </w:p>
          <w:p w14:paraId="39E2B405"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b/>
                <w:sz w:val="18"/>
                <w:szCs w:val="18"/>
              </w:rPr>
              <w:t>b)</w:t>
            </w:r>
            <w:r w:rsidRPr="001E42F0">
              <w:rPr>
                <w:rFonts w:ascii="Arial" w:eastAsia="Calibri" w:hAnsi="Arial" w:cs="Arial"/>
                <w:sz w:val="18"/>
                <w:szCs w:val="18"/>
              </w:rPr>
              <w:t xml:space="preserve"> </w:t>
            </w:r>
            <w:r w:rsidRPr="001E42F0">
              <w:rPr>
                <w:rFonts w:ascii="Arial" w:eastAsia="Calibri" w:hAnsi="Arial" w:cs="Arial"/>
                <w:b/>
                <w:sz w:val="18"/>
                <w:szCs w:val="18"/>
              </w:rPr>
              <w:t>Pubblicazioni “automatiche” tramite piattaforme informatiche</w:t>
            </w:r>
            <w:r w:rsidRPr="001E42F0">
              <w:rPr>
                <w:rFonts w:ascii="Arial" w:eastAsia="Calibri" w:hAnsi="Arial" w:cs="Arial"/>
                <w:sz w:val="18"/>
                <w:szCs w:val="18"/>
              </w:rPr>
              <w:t>:</w:t>
            </w:r>
          </w:p>
          <w:p w14:paraId="492106F2"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sz w:val="18"/>
                <w:szCs w:val="18"/>
              </w:rPr>
              <w:t xml:space="preserve">Assicurare, la tempestiva pubblicazione nella sezione Amministrazione trasparente, dei dati, delle informazioni e dei documenti da pubblicare (nel rispetto dei termini stabiliti dalla legge, dalla delibera ANAC n. 1310/2016 e dal presente Piano), gestendo </w:t>
            </w:r>
            <w:r w:rsidRPr="001E42F0">
              <w:rPr>
                <w:rFonts w:ascii="Arial" w:eastAsia="Calibri" w:hAnsi="Arial" w:cs="Arial"/>
                <w:sz w:val="18"/>
                <w:szCs w:val="18"/>
                <w:u w:val="single"/>
              </w:rPr>
              <w:t>autonomamente</w:t>
            </w:r>
            <w:r w:rsidRPr="001E42F0">
              <w:rPr>
                <w:rFonts w:ascii="Arial" w:eastAsia="Calibri" w:hAnsi="Arial" w:cs="Arial"/>
                <w:sz w:val="18"/>
                <w:szCs w:val="18"/>
              </w:rPr>
              <w:t xml:space="preserve"> la pubblicazione stessa, tramite apposito applicativo informatico.</w:t>
            </w:r>
          </w:p>
        </w:tc>
        <w:tc>
          <w:tcPr>
            <w:tcW w:w="2464" w:type="pct"/>
            <w:shd w:val="clear" w:color="auto" w:fill="B4C6E7" w:themeFill="accent1" w:themeFillTint="66"/>
          </w:tcPr>
          <w:p w14:paraId="131457AB"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sz w:val="18"/>
                <w:szCs w:val="18"/>
              </w:rPr>
              <w:lastRenderedPageBreak/>
              <w:t xml:space="preserve">Dirigenti responsabili delle strutture organizzative come individuati nell’allegato </w:t>
            </w:r>
            <w:r>
              <w:rPr>
                <w:rFonts w:ascii="Arial" w:eastAsia="Calibri" w:hAnsi="Arial" w:cs="Arial"/>
                <w:sz w:val="18"/>
                <w:szCs w:val="18"/>
              </w:rPr>
              <w:t>D</w:t>
            </w:r>
            <w:r w:rsidRPr="001E42F0">
              <w:rPr>
                <w:rFonts w:ascii="Arial" w:eastAsia="Calibri" w:hAnsi="Arial" w:cs="Arial"/>
                <w:sz w:val="18"/>
                <w:szCs w:val="18"/>
              </w:rPr>
              <w:t>) Mappa degli obblighi e delle responsabilità coadiuvati dai Referenti per la trasparenza e l’accesso civico di riferimento</w:t>
            </w:r>
            <w:r>
              <w:rPr>
                <w:rFonts w:ascii="Arial" w:eastAsia="Calibri" w:hAnsi="Arial" w:cs="Arial"/>
                <w:sz w:val="18"/>
                <w:szCs w:val="18"/>
              </w:rPr>
              <w:t>.</w:t>
            </w:r>
          </w:p>
          <w:p w14:paraId="0E74083A"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sz w:val="18"/>
                <w:szCs w:val="18"/>
              </w:rPr>
              <w:t xml:space="preserve">In particolare, nella Mappa suddetta, relativamente a ciascun obbligo di pubblicazione, sono indicati, distintamente, </w:t>
            </w:r>
            <w:r w:rsidRPr="001E42F0">
              <w:rPr>
                <w:rFonts w:ascii="Arial" w:eastAsia="Calibri" w:hAnsi="Arial" w:cs="Arial"/>
                <w:sz w:val="18"/>
                <w:szCs w:val="18"/>
                <w:u w:val="single"/>
              </w:rPr>
              <w:t>qualora non coincidenti</w:t>
            </w:r>
            <w:r w:rsidRPr="001E42F0">
              <w:rPr>
                <w:rFonts w:ascii="Arial" w:eastAsia="Calibri" w:hAnsi="Arial" w:cs="Arial"/>
                <w:sz w:val="18"/>
                <w:szCs w:val="18"/>
              </w:rPr>
              <w:t>:</w:t>
            </w:r>
          </w:p>
          <w:p w14:paraId="146C4907" w14:textId="77777777" w:rsidR="00C80D4D" w:rsidRPr="001E42F0" w:rsidRDefault="00C80D4D" w:rsidP="000A4AFC">
            <w:pPr>
              <w:numPr>
                <w:ilvl w:val="0"/>
                <w:numId w:val="23"/>
              </w:numPr>
              <w:tabs>
                <w:tab w:val="left" w:pos="323"/>
              </w:tabs>
              <w:autoSpaceDE w:val="0"/>
              <w:autoSpaceDN w:val="0"/>
              <w:adjustRightInd w:val="0"/>
              <w:ind w:left="40" w:hanging="40"/>
              <w:contextualSpacing/>
              <w:jc w:val="both"/>
              <w:rPr>
                <w:rFonts w:ascii="Arial" w:eastAsia="Calibri" w:hAnsi="Arial" w:cs="Arial"/>
                <w:sz w:val="18"/>
                <w:szCs w:val="18"/>
              </w:rPr>
            </w:pPr>
            <w:r w:rsidRPr="001E42F0">
              <w:rPr>
                <w:rFonts w:ascii="Arial" w:eastAsia="Calibri" w:hAnsi="Arial" w:cs="Arial"/>
                <w:b/>
                <w:bCs/>
                <w:sz w:val="18"/>
                <w:szCs w:val="18"/>
              </w:rPr>
              <w:t>Responsabile della trasmissione</w:t>
            </w:r>
            <w:r w:rsidRPr="001E42F0">
              <w:rPr>
                <w:rFonts w:ascii="Arial" w:eastAsia="Calibri" w:hAnsi="Arial" w:cs="Arial"/>
                <w:sz w:val="18"/>
                <w:szCs w:val="18"/>
              </w:rPr>
              <w:t xml:space="preserve"> </w:t>
            </w:r>
          </w:p>
          <w:p w14:paraId="193A4E9D" w14:textId="77777777" w:rsidR="00C80D4D" w:rsidRPr="001E42F0" w:rsidRDefault="00C80D4D" w:rsidP="000A4AFC">
            <w:pPr>
              <w:numPr>
                <w:ilvl w:val="0"/>
                <w:numId w:val="24"/>
              </w:numPr>
              <w:autoSpaceDE w:val="0"/>
              <w:autoSpaceDN w:val="0"/>
              <w:adjustRightInd w:val="0"/>
              <w:ind w:left="323" w:hanging="323"/>
              <w:contextualSpacing/>
              <w:jc w:val="both"/>
              <w:rPr>
                <w:rFonts w:ascii="Arial" w:eastAsia="Calibri" w:hAnsi="Arial" w:cs="Arial"/>
                <w:sz w:val="18"/>
                <w:szCs w:val="18"/>
              </w:rPr>
            </w:pPr>
            <w:r w:rsidRPr="001E42F0">
              <w:rPr>
                <w:rFonts w:ascii="Arial" w:eastAsia="Calibri" w:hAnsi="Arial" w:cs="Arial"/>
                <w:b/>
                <w:bCs/>
                <w:sz w:val="18"/>
                <w:szCs w:val="18"/>
              </w:rPr>
              <w:lastRenderedPageBreak/>
              <w:t>Responsabile della pubblicazione</w:t>
            </w:r>
            <w:r w:rsidRPr="001E42F0">
              <w:rPr>
                <w:rFonts w:ascii="Arial" w:eastAsia="Calibri" w:hAnsi="Arial" w:cs="Arial"/>
                <w:sz w:val="18"/>
                <w:szCs w:val="18"/>
              </w:rPr>
              <w:t xml:space="preserve"> </w:t>
            </w:r>
            <w:r w:rsidRPr="001E42F0">
              <w:rPr>
                <w:rFonts w:ascii="Arial" w:eastAsia="Calibri" w:hAnsi="Arial" w:cs="Arial"/>
                <w:b/>
                <w:bCs/>
                <w:sz w:val="18"/>
                <w:szCs w:val="18"/>
              </w:rPr>
              <w:t>e della rimozione</w:t>
            </w:r>
          </w:p>
          <w:p w14:paraId="6CE691EF"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sz w:val="18"/>
                <w:szCs w:val="18"/>
              </w:rPr>
              <w:t>(in osservanza delle indicazioni contenute nella delibera ANAC n. 1310 del 28 dicembre 2016 “Prime linee guida recanti indicazioni sull’attuazione degli obblighi di pubblicità, trasparenza e diffusione di informazioni contenute nel D.lgs. 33 come modificato dal D.lgs. 97/2016” - paragrafo 2).</w:t>
            </w:r>
          </w:p>
          <w:p w14:paraId="647960CD" w14:textId="77777777" w:rsidR="00C80D4D" w:rsidRPr="001E42F0" w:rsidRDefault="00C80D4D" w:rsidP="000A4AFC">
            <w:pPr>
              <w:autoSpaceDE w:val="0"/>
              <w:autoSpaceDN w:val="0"/>
              <w:adjustRightInd w:val="0"/>
              <w:jc w:val="both"/>
              <w:rPr>
                <w:rFonts w:ascii="Arial" w:eastAsia="Calibri" w:hAnsi="Arial" w:cs="Arial"/>
                <w:sz w:val="18"/>
                <w:szCs w:val="18"/>
              </w:rPr>
            </w:pPr>
          </w:p>
        </w:tc>
      </w:tr>
      <w:tr w:rsidR="00C80D4D" w:rsidRPr="001E42F0" w14:paraId="44FBAF58" w14:textId="77777777" w:rsidTr="000A4AFC">
        <w:tc>
          <w:tcPr>
            <w:tcW w:w="2536" w:type="pct"/>
            <w:shd w:val="clear" w:color="auto" w:fill="B4C6E7" w:themeFill="accent1" w:themeFillTint="66"/>
          </w:tcPr>
          <w:p w14:paraId="163A39E3" w14:textId="77777777" w:rsidR="00C80D4D" w:rsidRPr="001E42F0" w:rsidRDefault="00C80D4D" w:rsidP="000A4AFC">
            <w:pPr>
              <w:autoSpaceDE w:val="0"/>
              <w:autoSpaceDN w:val="0"/>
              <w:adjustRightInd w:val="0"/>
              <w:jc w:val="both"/>
              <w:rPr>
                <w:rFonts w:ascii="Arial" w:eastAsia="Calibri" w:hAnsi="Arial" w:cs="Arial"/>
                <w:sz w:val="18"/>
                <w:szCs w:val="18"/>
                <w:highlight w:val="cyan"/>
              </w:rPr>
            </w:pPr>
            <w:r w:rsidRPr="001E42F0">
              <w:rPr>
                <w:rFonts w:ascii="Arial" w:eastAsia="Arial,Calibri" w:hAnsi="Arial" w:cs="Arial"/>
                <w:sz w:val="18"/>
                <w:szCs w:val="18"/>
              </w:rPr>
              <w:lastRenderedPageBreak/>
              <w:t>Garantire tempestivamente (</w:t>
            </w:r>
            <w:r w:rsidRPr="001E42F0">
              <w:rPr>
                <w:rFonts w:ascii="Arial" w:eastAsia="Arial,Calibri" w:hAnsi="Arial" w:cs="Arial"/>
                <w:i/>
                <w:iCs/>
                <w:sz w:val="18"/>
                <w:szCs w:val="18"/>
              </w:rPr>
              <w:t>entro due giorni lavorativi</w:t>
            </w:r>
            <w:r w:rsidRPr="001E42F0">
              <w:rPr>
                <w:rFonts w:ascii="Arial" w:eastAsia="Arial,Calibri" w:hAnsi="Arial" w:cs="Arial"/>
                <w:sz w:val="18"/>
                <w:szCs w:val="18"/>
              </w:rPr>
              <w:t xml:space="preserve"> dal ricevimento), il </w:t>
            </w:r>
            <w:r w:rsidRPr="001E42F0">
              <w:rPr>
                <w:rFonts w:ascii="Arial" w:eastAsia="Arial,Calibri" w:hAnsi="Arial" w:cs="Arial"/>
                <w:b/>
                <w:sz w:val="18"/>
                <w:szCs w:val="18"/>
              </w:rPr>
              <w:t>materiale inserimento dei dati, delle informazioni e dei documenti nella sezione “Amministrazione trasparente”, con indicazione della data di pubblicazione,</w:t>
            </w:r>
            <w:r w:rsidRPr="001E42F0">
              <w:rPr>
                <w:rFonts w:ascii="Arial" w:eastAsia="Arial,Calibri" w:hAnsi="Arial" w:cs="Arial"/>
                <w:sz w:val="18"/>
                <w:szCs w:val="18"/>
              </w:rPr>
              <w:t xml:space="preserve"> a seguito delle comunicazioni degli stessi da parte delle strutture organizzative responsabili della pubblicazione, in caso di </w:t>
            </w:r>
            <w:r w:rsidRPr="001E42F0">
              <w:rPr>
                <w:rFonts w:ascii="Arial" w:eastAsia="Arial,Calibri" w:hAnsi="Arial" w:cs="Arial"/>
                <w:b/>
                <w:sz w:val="18"/>
                <w:szCs w:val="18"/>
              </w:rPr>
              <w:t>pubblicazioni “manuali”</w:t>
            </w:r>
            <w:r w:rsidRPr="001E42F0">
              <w:rPr>
                <w:rFonts w:ascii="Arial" w:eastAsia="Arial,Calibri" w:hAnsi="Arial" w:cs="Arial"/>
                <w:sz w:val="18"/>
                <w:szCs w:val="18"/>
              </w:rPr>
              <w:t xml:space="preserve">. </w:t>
            </w:r>
          </w:p>
        </w:tc>
        <w:tc>
          <w:tcPr>
            <w:tcW w:w="2464" w:type="pct"/>
            <w:shd w:val="clear" w:color="auto" w:fill="B4C6E7" w:themeFill="accent1" w:themeFillTint="66"/>
          </w:tcPr>
          <w:p w14:paraId="52CB648C" w14:textId="77777777" w:rsidR="00C80D4D" w:rsidRPr="001E42F0" w:rsidRDefault="00C80D4D" w:rsidP="000A4AFC">
            <w:pPr>
              <w:autoSpaceDE w:val="0"/>
              <w:autoSpaceDN w:val="0"/>
              <w:adjustRightInd w:val="0"/>
              <w:jc w:val="both"/>
              <w:rPr>
                <w:rFonts w:ascii="Arial" w:eastAsia="Calibri" w:hAnsi="Arial" w:cs="Arial"/>
                <w:b/>
                <w:bCs/>
                <w:sz w:val="18"/>
                <w:szCs w:val="18"/>
              </w:rPr>
            </w:pPr>
            <w:r w:rsidRPr="001E42F0">
              <w:rPr>
                <w:rFonts w:ascii="Arial" w:eastAsia="Calibri" w:hAnsi="Arial" w:cs="Arial"/>
                <w:b/>
                <w:bCs/>
                <w:sz w:val="18"/>
                <w:szCs w:val="18"/>
              </w:rPr>
              <w:t>Per la Giunta</w:t>
            </w:r>
            <w:r w:rsidRPr="001E42F0">
              <w:rPr>
                <w:rFonts w:ascii="Arial" w:eastAsia="Calibri" w:hAnsi="Arial" w:cs="Arial"/>
                <w:sz w:val="18"/>
                <w:szCs w:val="18"/>
              </w:rPr>
              <w:t xml:space="preserve">: Responsabile del Servizio Sviluppo delle risorse umane, organizzazione e comunicazione di servizio - </w:t>
            </w:r>
            <w:r w:rsidRPr="001E42F0">
              <w:rPr>
                <w:rFonts w:ascii="Arial" w:eastAsia="Calibri" w:hAnsi="Arial" w:cs="Arial"/>
                <w:i/>
                <w:iCs/>
                <w:sz w:val="18"/>
                <w:szCs w:val="18"/>
              </w:rPr>
              <w:t xml:space="preserve">Area URP, trasparenza, diritto di accesso e comunicazione di servizio </w:t>
            </w:r>
          </w:p>
          <w:p w14:paraId="5FDD39B5"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b/>
                <w:bCs/>
                <w:sz w:val="18"/>
                <w:szCs w:val="18"/>
              </w:rPr>
              <w:t>Per l’Assemblea legislativa</w:t>
            </w:r>
            <w:r w:rsidRPr="001E42F0">
              <w:rPr>
                <w:rFonts w:ascii="Arial" w:eastAsia="Calibri" w:hAnsi="Arial" w:cs="Arial"/>
                <w:i/>
                <w:iCs/>
                <w:sz w:val="18"/>
                <w:szCs w:val="18"/>
              </w:rPr>
              <w:t xml:space="preserve">: </w:t>
            </w:r>
            <w:r w:rsidRPr="001E42F0">
              <w:rPr>
                <w:rFonts w:ascii="Arial" w:eastAsia="Calibri" w:hAnsi="Arial" w:cs="Arial"/>
                <w:sz w:val="18"/>
                <w:szCs w:val="18"/>
              </w:rPr>
              <w:t xml:space="preserve">Responsabile del Servizio Funzionamento e gestione - </w:t>
            </w:r>
            <w:r w:rsidRPr="001E42F0">
              <w:rPr>
                <w:rFonts w:ascii="Arial" w:eastAsia="Calibri" w:hAnsi="Arial" w:cs="Arial"/>
                <w:i/>
                <w:sz w:val="18"/>
                <w:szCs w:val="18"/>
              </w:rPr>
              <w:t>Area</w:t>
            </w:r>
            <w:r w:rsidRPr="001E42F0">
              <w:rPr>
                <w:rFonts w:ascii="Arial" w:eastAsia="Calibri" w:hAnsi="Arial" w:cs="Arial"/>
                <w:i/>
                <w:iCs/>
                <w:sz w:val="18"/>
                <w:szCs w:val="18"/>
              </w:rPr>
              <w:t xml:space="preserve"> Innovazione e semplificazione</w:t>
            </w:r>
          </w:p>
        </w:tc>
      </w:tr>
      <w:tr w:rsidR="00C80D4D" w:rsidRPr="001E42F0" w14:paraId="56556A7B" w14:textId="77777777" w:rsidTr="000A4AFC">
        <w:tc>
          <w:tcPr>
            <w:tcW w:w="2536" w:type="pct"/>
            <w:shd w:val="clear" w:color="auto" w:fill="B4C6E7" w:themeFill="accent1" w:themeFillTint="66"/>
          </w:tcPr>
          <w:p w14:paraId="06828D9A"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Arial,Calibri" w:hAnsi="Arial" w:cs="Arial"/>
                <w:sz w:val="18"/>
                <w:szCs w:val="18"/>
              </w:rPr>
              <w:t>Favorire e incentivare la pubblicazione dei dati, delle informazioni e dei documenti nel rispetto delle prescrizioni di cui all’art. 7 del D.lgs. n. 33/2013, mediante l’utilizzo di formati di tipo aperto</w:t>
            </w:r>
          </w:p>
        </w:tc>
        <w:tc>
          <w:tcPr>
            <w:tcW w:w="2464" w:type="pct"/>
            <w:shd w:val="clear" w:color="auto" w:fill="B4C6E7" w:themeFill="accent1" w:themeFillTint="66"/>
          </w:tcPr>
          <w:p w14:paraId="597EFD1F" w14:textId="77777777" w:rsidR="00C80D4D" w:rsidRPr="001E42F0" w:rsidRDefault="00C80D4D" w:rsidP="000A4AFC">
            <w:pPr>
              <w:autoSpaceDE w:val="0"/>
              <w:autoSpaceDN w:val="0"/>
              <w:adjustRightInd w:val="0"/>
              <w:jc w:val="both"/>
              <w:rPr>
                <w:rFonts w:ascii="Arial" w:eastAsia="Calibri" w:hAnsi="Arial" w:cs="Arial"/>
                <w:b/>
                <w:bCs/>
                <w:sz w:val="18"/>
                <w:szCs w:val="18"/>
              </w:rPr>
            </w:pPr>
            <w:r w:rsidRPr="001E42F0">
              <w:rPr>
                <w:rFonts w:ascii="Arial" w:eastAsia="Calibri" w:hAnsi="Arial" w:cs="Arial"/>
                <w:b/>
                <w:bCs/>
                <w:sz w:val="18"/>
                <w:szCs w:val="18"/>
              </w:rPr>
              <w:t>Per la Giunta</w:t>
            </w:r>
            <w:r w:rsidRPr="001E42F0">
              <w:rPr>
                <w:rFonts w:ascii="Arial" w:eastAsia="Calibri" w:hAnsi="Arial" w:cs="Arial"/>
                <w:sz w:val="18"/>
                <w:szCs w:val="18"/>
              </w:rPr>
              <w:t xml:space="preserve">: Responsabile del Servizio Sviluppo delle risorse umane, organizzazione e comunicazione di servizio - </w:t>
            </w:r>
            <w:r w:rsidRPr="001E42F0">
              <w:rPr>
                <w:rFonts w:ascii="Arial" w:eastAsia="Calibri" w:hAnsi="Arial" w:cs="Arial"/>
                <w:i/>
                <w:iCs/>
                <w:sz w:val="18"/>
                <w:szCs w:val="18"/>
              </w:rPr>
              <w:t>Area URP, trasparenza, diritto di accesso e comunicazione di servizio</w:t>
            </w:r>
          </w:p>
          <w:p w14:paraId="77C18698"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b/>
                <w:bCs/>
                <w:sz w:val="18"/>
                <w:szCs w:val="18"/>
              </w:rPr>
              <w:t>Per l’Assemblea legislativa</w:t>
            </w:r>
            <w:r w:rsidRPr="001E42F0">
              <w:rPr>
                <w:rFonts w:ascii="Arial" w:eastAsia="Calibri" w:hAnsi="Arial" w:cs="Arial"/>
                <w:i/>
                <w:iCs/>
                <w:sz w:val="18"/>
                <w:szCs w:val="18"/>
              </w:rPr>
              <w:t xml:space="preserve">: </w:t>
            </w:r>
            <w:r w:rsidRPr="001E42F0">
              <w:rPr>
                <w:rFonts w:ascii="Arial" w:eastAsia="Calibri" w:hAnsi="Arial" w:cs="Arial"/>
                <w:sz w:val="18"/>
                <w:szCs w:val="18"/>
              </w:rPr>
              <w:t xml:space="preserve">Responsabile del Servizio Funzionamento e gestione </w:t>
            </w:r>
            <w:r w:rsidRPr="001E42F0">
              <w:rPr>
                <w:rFonts w:ascii="Arial" w:eastAsia="Calibri" w:hAnsi="Arial" w:cs="Arial"/>
                <w:i/>
                <w:sz w:val="18"/>
                <w:szCs w:val="18"/>
              </w:rPr>
              <w:t>Area</w:t>
            </w:r>
            <w:r w:rsidRPr="001E42F0">
              <w:rPr>
                <w:rFonts w:ascii="Arial" w:eastAsia="Calibri" w:hAnsi="Arial" w:cs="Arial"/>
                <w:i/>
                <w:iCs/>
                <w:sz w:val="18"/>
                <w:szCs w:val="18"/>
              </w:rPr>
              <w:t xml:space="preserve"> Innovazione e semplificazione</w:t>
            </w:r>
          </w:p>
        </w:tc>
      </w:tr>
      <w:tr w:rsidR="00C80D4D" w:rsidRPr="001E42F0" w14:paraId="2E5992FF" w14:textId="77777777" w:rsidTr="000A4AFC">
        <w:tc>
          <w:tcPr>
            <w:tcW w:w="2536" w:type="pct"/>
            <w:shd w:val="clear" w:color="auto" w:fill="B4C6E7" w:themeFill="accent1" w:themeFillTint="66"/>
          </w:tcPr>
          <w:p w14:paraId="25E2D4DD"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sz w:val="18"/>
                <w:szCs w:val="18"/>
              </w:rPr>
              <w:t>Svolgere stabilmente un’attività di monitoraggio e controllo sull’adempimento degli obblighi di pubblicazione, segnalando gli inadempimenti alla Giunta regionale o all’Ufficio di Presidenza, all’OIV, all’ANAC e, nei casi più gravi all’UPD</w:t>
            </w:r>
          </w:p>
        </w:tc>
        <w:tc>
          <w:tcPr>
            <w:tcW w:w="2464" w:type="pct"/>
            <w:shd w:val="clear" w:color="auto" w:fill="B4C6E7" w:themeFill="accent1" w:themeFillTint="66"/>
          </w:tcPr>
          <w:p w14:paraId="0A0CF682"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sz w:val="18"/>
                <w:szCs w:val="18"/>
              </w:rPr>
              <w:t>RPCT di Giunta e Assemblea legislativa (per competenza) coadiuvati dallo Staff di supporto diretto</w:t>
            </w:r>
          </w:p>
        </w:tc>
      </w:tr>
      <w:tr w:rsidR="00C80D4D" w:rsidRPr="001E42F0" w14:paraId="18DEC175" w14:textId="77777777" w:rsidTr="000A4AFC">
        <w:tc>
          <w:tcPr>
            <w:tcW w:w="2536" w:type="pct"/>
            <w:shd w:val="clear" w:color="auto" w:fill="B4C6E7" w:themeFill="accent1" w:themeFillTint="66"/>
          </w:tcPr>
          <w:p w14:paraId="3D691C33" w14:textId="77777777" w:rsidR="00C80D4D" w:rsidRPr="001E42F0" w:rsidRDefault="00C80D4D" w:rsidP="000A4AFC">
            <w:pPr>
              <w:autoSpaceDE w:val="0"/>
              <w:autoSpaceDN w:val="0"/>
              <w:adjustRightInd w:val="0"/>
              <w:jc w:val="both"/>
              <w:rPr>
                <w:rFonts w:ascii="Arial" w:eastAsia="Calibri" w:hAnsi="Arial" w:cs="Arial"/>
                <w:strike/>
                <w:sz w:val="18"/>
                <w:szCs w:val="18"/>
              </w:rPr>
            </w:pPr>
            <w:r w:rsidRPr="001E42F0">
              <w:rPr>
                <w:rFonts w:ascii="Arial" w:eastAsia="Calibri" w:hAnsi="Arial" w:cs="Arial"/>
                <w:sz w:val="18"/>
                <w:szCs w:val="18"/>
              </w:rPr>
              <w:t>Controllare e assicurare la regolare attuazione dell’accesso civico di cui all’art. 5 del D.lgs. n. 33/2013.</w:t>
            </w:r>
          </w:p>
          <w:p w14:paraId="046BA906" w14:textId="77777777" w:rsidR="00C80D4D" w:rsidRPr="001E42F0" w:rsidRDefault="00C80D4D" w:rsidP="000A4AFC">
            <w:pPr>
              <w:autoSpaceDE w:val="0"/>
              <w:autoSpaceDN w:val="0"/>
              <w:adjustRightInd w:val="0"/>
              <w:jc w:val="both"/>
              <w:rPr>
                <w:rFonts w:ascii="Arial" w:eastAsia="Calibri" w:hAnsi="Arial" w:cs="Arial"/>
                <w:sz w:val="18"/>
                <w:szCs w:val="18"/>
              </w:rPr>
            </w:pPr>
          </w:p>
        </w:tc>
        <w:tc>
          <w:tcPr>
            <w:tcW w:w="2464" w:type="pct"/>
            <w:shd w:val="clear" w:color="auto" w:fill="B4C6E7" w:themeFill="accent1" w:themeFillTint="66"/>
          </w:tcPr>
          <w:p w14:paraId="313FEC26"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sz w:val="18"/>
                <w:szCs w:val="18"/>
              </w:rPr>
              <w:t>RPCT di Giunta e Assemblea legislativa coadiuvati da:</w:t>
            </w:r>
          </w:p>
          <w:p w14:paraId="7C5344A5" w14:textId="77777777" w:rsidR="00C80D4D" w:rsidRPr="001E42F0" w:rsidRDefault="00C80D4D" w:rsidP="000A4AFC">
            <w:pPr>
              <w:numPr>
                <w:ilvl w:val="0"/>
                <w:numId w:val="30"/>
              </w:numPr>
              <w:autoSpaceDE w:val="0"/>
              <w:autoSpaceDN w:val="0"/>
              <w:adjustRightInd w:val="0"/>
              <w:contextualSpacing/>
              <w:jc w:val="both"/>
              <w:rPr>
                <w:rFonts w:ascii="Arial" w:eastAsia="Calibri" w:hAnsi="Arial" w:cs="Arial"/>
                <w:sz w:val="18"/>
                <w:szCs w:val="18"/>
              </w:rPr>
            </w:pPr>
            <w:r w:rsidRPr="001E42F0">
              <w:rPr>
                <w:rFonts w:ascii="Arial" w:eastAsia="Calibri" w:hAnsi="Arial" w:cs="Arial"/>
                <w:sz w:val="18"/>
                <w:szCs w:val="18"/>
              </w:rPr>
              <w:t>URP;</w:t>
            </w:r>
          </w:p>
          <w:p w14:paraId="217D5BCA" w14:textId="77777777" w:rsidR="00C80D4D" w:rsidRPr="001E42F0" w:rsidRDefault="00C80D4D" w:rsidP="000A4AFC">
            <w:pPr>
              <w:numPr>
                <w:ilvl w:val="0"/>
                <w:numId w:val="30"/>
              </w:numPr>
              <w:autoSpaceDE w:val="0"/>
              <w:autoSpaceDN w:val="0"/>
              <w:adjustRightInd w:val="0"/>
              <w:contextualSpacing/>
              <w:jc w:val="both"/>
              <w:rPr>
                <w:rFonts w:ascii="Arial" w:eastAsia="Calibri" w:hAnsi="Arial" w:cs="Arial"/>
                <w:sz w:val="18"/>
                <w:szCs w:val="18"/>
              </w:rPr>
            </w:pPr>
            <w:r w:rsidRPr="001E42F0">
              <w:rPr>
                <w:rFonts w:ascii="Arial" w:eastAsia="Calibri" w:hAnsi="Arial" w:cs="Arial"/>
                <w:sz w:val="18"/>
                <w:szCs w:val="18"/>
              </w:rPr>
              <w:t>Staff di supporto diretto;</w:t>
            </w:r>
          </w:p>
          <w:p w14:paraId="613712F2" w14:textId="77777777" w:rsidR="00C80D4D" w:rsidRPr="001E42F0" w:rsidRDefault="00C80D4D" w:rsidP="000A4AFC">
            <w:pPr>
              <w:numPr>
                <w:ilvl w:val="0"/>
                <w:numId w:val="30"/>
              </w:numPr>
              <w:autoSpaceDE w:val="0"/>
              <w:autoSpaceDN w:val="0"/>
              <w:adjustRightInd w:val="0"/>
              <w:contextualSpacing/>
              <w:jc w:val="both"/>
              <w:rPr>
                <w:rFonts w:ascii="Arial" w:eastAsia="Calibri" w:hAnsi="Arial" w:cs="Arial"/>
                <w:sz w:val="18"/>
                <w:szCs w:val="18"/>
              </w:rPr>
            </w:pPr>
            <w:r w:rsidRPr="001E42F0">
              <w:rPr>
                <w:rFonts w:ascii="Arial" w:eastAsia="Calibri" w:hAnsi="Arial" w:cs="Arial"/>
                <w:sz w:val="18"/>
                <w:szCs w:val="18"/>
              </w:rPr>
              <w:t>Referenti per la trasparenza e l’accesso civico</w:t>
            </w:r>
          </w:p>
        </w:tc>
      </w:tr>
      <w:tr w:rsidR="00C80D4D" w:rsidRPr="001E42F0" w14:paraId="00E7BFEC" w14:textId="77777777" w:rsidTr="000A4AFC">
        <w:tc>
          <w:tcPr>
            <w:tcW w:w="2536" w:type="pct"/>
            <w:shd w:val="clear" w:color="auto" w:fill="B4C6E7" w:themeFill="accent1" w:themeFillTint="66"/>
          </w:tcPr>
          <w:p w14:paraId="34B05C6D"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sz w:val="18"/>
                <w:szCs w:val="18"/>
              </w:rPr>
              <w:t>Attestare l’assolvimento degli obblighi di pubblicazione secondo le modalità e i termini prescritti da ANAC</w:t>
            </w:r>
          </w:p>
        </w:tc>
        <w:tc>
          <w:tcPr>
            <w:tcW w:w="2464" w:type="pct"/>
            <w:shd w:val="clear" w:color="auto" w:fill="B4C6E7" w:themeFill="accent1" w:themeFillTint="66"/>
          </w:tcPr>
          <w:p w14:paraId="6CD6A0E7" w14:textId="77777777" w:rsidR="00C80D4D" w:rsidRPr="001E42F0" w:rsidRDefault="00C80D4D" w:rsidP="000A4AFC">
            <w:pPr>
              <w:autoSpaceDE w:val="0"/>
              <w:autoSpaceDN w:val="0"/>
              <w:adjustRightInd w:val="0"/>
              <w:jc w:val="both"/>
              <w:rPr>
                <w:rFonts w:ascii="Arial" w:eastAsia="Calibri" w:hAnsi="Arial" w:cs="Arial"/>
                <w:sz w:val="18"/>
                <w:szCs w:val="18"/>
              </w:rPr>
            </w:pPr>
            <w:r w:rsidRPr="001E42F0">
              <w:rPr>
                <w:rFonts w:ascii="Arial" w:eastAsia="Calibri" w:hAnsi="Arial" w:cs="Arial"/>
                <w:sz w:val="18"/>
                <w:szCs w:val="18"/>
              </w:rPr>
              <w:t>OIV</w:t>
            </w:r>
          </w:p>
        </w:tc>
      </w:tr>
    </w:tbl>
    <w:p w14:paraId="55BA79E7" w14:textId="77777777" w:rsidR="00C80D4D" w:rsidRPr="006333E8"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sidRPr="006333E8">
        <w:rPr>
          <w:rFonts w:ascii="Arial" w:eastAsia="Times New Roman" w:hAnsi="Arial" w:cs="Arial"/>
          <w:lang w:eastAsia="it-IT"/>
        </w:rPr>
        <w:t>La sezione “Amministrazione trasparente” della Regione Emilia-Romagna del sito web istituzionale è gestita:</w:t>
      </w:r>
    </w:p>
    <w:p w14:paraId="6DE38375" w14:textId="77777777" w:rsidR="00C80D4D" w:rsidRPr="006333E8"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sidRPr="006333E8">
        <w:rPr>
          <w:rFonts w:ascii="Arial" w:eastAsia="Times New Roman" w:hAnsi="Arial" w:cs="Arial"/>
          <w:lang w:eastAsia="it-IT"/>
        </w:rPr>
        <w:t>•</w:t>
      </w:r>
      <w:r>
        <w:rPr>
          <w:rFonts w:ascii="Arial" w:eastAsia="Times New Roman" w:hAnsi="Arial" w:cs="Arial"/>
          <w:lang w:eastAsia="it-IT"/>
        </w:rPr>
        <w:t xml:space="preserve"> </w:t>
      </w:r>
      <w:r w:rsidRPr="006333E8">
        <w:rPr>
          <w:rFonts w:ascii="Arial" w:eastAsia="Times New Roman" w:hAnsi="Arial" w:cs="Arial"/>
          <w:lang w:eastAsia="it-IT"/>
        </w:rPr>
        <w:t>per la Giunta regionale dal Servizio Sviluppo delle risorse umane, organizzazione e comunicazione di servizio</w:t>
      </w:r>
      <w:r>
        <w:rPr>
          <w:rFonts w:ascii="Arial" w:eastAsia="Times New Roman" w:hAnsi="Arial" w:cs="Arial"/>
          <w:lang w:eastAsia="it-IT"/>
        </w:rPr>
        <w:t xml:space="preserve"> (</w:t>
      </w:r>
      <w:r w:rsidRPr="006333E8">
        <w:rPr>
          <w:rFonts w:ascii="Arial" w:eastAsia="Times New Roman" w:hAnsi="Arial" w:cs="Arial"/>
          <w:lang w:eastAsia="it-IT"/>
        </w:rPr>
        <w:t>Area URP, trasparenza, diritto di accesso e comunicazione di servizio</w:t>
      </w:r>
      <w:r>
        <w:rPr>
          <w:rFonts w:ascii="Arial" w:eastAsia="Times New Roman" w:hAnsi="Arial" w:cs="Arial"/>
          <w:lang w:eastAsia="it-IT"/>
        </w:rPr>
        <w:t>)</w:t>
      </w:r>
      <w:r w:rsidRPr="006333E8">
        <w:rPr>
          <w:rFonts w:ascii="Arial" w:eastAsia="Times New Roman" w:hAnsi="Arial" w:cs="Arial"/>
          <w:lang w:eastAsia="it-IT"/>
        </w:rPr>
        <w:t>;</w:t>
      </w:r>
    </w:p>
    <w:p w14:paraId="4C37246D"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sidRPr="006333E8">
        <w:rPr>
          <w:rFonts w:ascii="Arial" w:eastAsia="Times New Roman" w:hAnsi="Arial" w:cs="Arial"/>
          <w:lang w:eastAsia="it-IT"/>
        </w:rPr>
        <w:t>•</w:t>
      </w:r>
      <w:r>
        <w:rPr>
          <w:rFonts w:ascii="Arial" w:eastAsia="Times New Roman" w:hAnsi="Arial" w:cs="Arial"/>
          <w:lang w:eastAsia="it-IT"/>
        </w:rPr>
        <w:t xml:space="preserve"> </w:t>
      </w:r>
      <w:r w:rsidRPr="006333E8">
        <w:rPr>
          <w:rFonts w:ascii="Arial" w:eastAsia="Times New Roman" w:hAnsi="Arial" w:cs="Arial"/>
          <w:lang w:eastAsia="it-IT"/>
        </w:rPr>
        <w:t>per l’Assemblea legislativa dal Servizio Funzionamento e gestione</w:t>
      </w:r>
      <w:r>
        <w:rPr>
          <w:rFonts w:ascii="Arial" w:eastAsia="Times New Roman" w:hAnsi="Arial" w:cs="Arial"/>
          <w:lang w:eastAsia="it-IT"/>
        </w:rPr>
        <w:t xml:space="preserve"> (</w:t>
      </w:r>
      <w:r w:rsidRPr="006333E8">
        <w:rPr>
          <w:rFonts w:ascii="Arial" w:eastAsia="Times New Roman" w:hAnsi="Arial" w:cs="Arial"/>
          <w:lang w:eastAsia="it-IT"/>
        </w:rPr>
        <w:t>Area Innovazione e semplificazione</w:t>
      </w:r>
      <w:r>
        <w:rPr>
          <w:rFonts w:ascii="Arial" w:eastAsia="Times New Roman" w:hAnsi="Arial" w:cs="Arial"/>
          <w:lang w:eastAsia="it-IT"/>
        </w:rPr>
        <w:t>)</w:t>
      </w:r>
      <w:r w:rsidRPr="006333E8">
        <w:rPr>
          <w:rFonts w:ascii="Arial" w:eastAsia="Times New Roman" w:hAnsi="Arial" w:cs="Arial"/>
          <w:lang w:eastAsia="it-IT"/>
        </w:rPr>
        <w:t>.</w:t>
      </w:r>
    </w:p>
    <w:p w14:paraId="7A7D4C6D" w14:textId="77777777" w:rsidR="00C80D4D" w:rsidRPr="006333E8"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sz w:val="10"/>
          <w:szCs w:val="10"/>
          <w:lang w:eastAsia="it-IT"/>
        </w:rPr>
      </w:pPr>
    </w:p>
    <w:p w14:paraId="33E9E1D7"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Pr>
          <w:rFonts w:ascii="Arial" w:eastAsia="Times New Roman" w:hAnsi="Arial" w:cs="Arial"/>
          <w:lang w:eastAsia="it-IT"/>
        </w:rPr>
        <w:t xml:space="preserve">La definizione dei </w:t>
      </w:r>
      <w:r w:rsidRPr="007F2096">
        <w:rPr>
          <w:rFonts w:ascii="Arial" w:eastAsia="Times New Roman" w:hAnsi="Arial" w:cs="Arial"/>
          <w:lang w:eastAsia="it-IT"/>
        </w:rPr>
        <w:t>flussi informativi necessari per garantire, l’individuazione/l’elaborazione, la trasmissione e la pubblicazione dei dati</w:t>
      </w:r>
      <w:r>
        <w:rPr>
          <w:rFonts w:ascii="Arial" w:eastAsia="Times New Roman" w:hAnsi="Arial" w:cs="Arial"/>
          <w:lang w:eastAsia="it-IT"/>
        </w:rPr>
        <w:t xml:space="preserve">, documenti e informazioni di cui al D.lgs. n. 33/2013, è contenuta nella </w:t>
      </w:r>
      <w:r w:rsidRPr="00100729">
        <w:rPr>
          <w:rFonts w:ascii="Arial" w:eastAsia="Times New Roman" w:hAnsi="Arial" w:cs="Arial"/>
          <w:lang w:eastAsia="it-IT"/>
        </w:rPr>
        <w:t xml:space="preserve"> </w:t>
      </w:r>
      <w:r w:rsidRPr="000E7CA6">
        <w:rPr>
          <w:rFonts w:ascii="Arial" w:hAnsi="Arial" w:cs="Arial"/>
          <w:b/>
          <w:i/>
          <w:iCs/>
          <w:color w:val="1F4E79" w:themeColor="accent5" w:themeShade="80"/>
        </w:rPr>
        <w:t>Mappa degli obblighi di pubblicazione e delle responsabilità</w:t>
      </w:r>
      <w:r w:rsidRPr="00100729">
        <w:rPr>
          <w:rFonts w:ascii="Arial" w:hAnsi="Arial" w:cs="Arial"/>
          <w:bCs/>
          <w:i/>
          <w:iCs/>
          <w:color w:val="1F4E79" w:themeColor="accent5" w:themeShade="80"/>
        </w:rPr>
        <w:t xml:space="preserve">, </w:t>
      </w:r>
      <w:r w:rsidRPr="00100729">
        <w:rPr>
          <w:rFonts w:ascii="Arial" w:hAnsi="Arial" w:cs="Arial"/>
          <w:bCs/>
        </w:rPr>
        <w:t xml:space="preserve">che costituisce l’Allegato </w:t>
      </w:r>
      <w:r>
        <w:rPr>
          <w:rFonts w:ascii="Arial" w:hAnsi="Arial" w:cs="Arial"/>
          <w:bCs/>
        </w:rPr>
        <w:t>D</w:t>
      </w:r>
      <w:r w:rsidRPr="00100729">
        <w:rPr>
          <w:rFonts w:ascii="Arial" w:hAnsi="Arial" w:cs="Arial"/>
          <w:bCs/>
        </w:rPr>
        <w:t xml:space="preserve">) del presente Piano, </w:t>
      </w:r>
      <w:r>
        <w:rPr>
          <w:rFonts w:ascii="Arial" w:hAnsi="Arial" w:cs="Arial"/>
          <w:bCs/>
        </w:rPr>
        <w:t xml:space="preserve">ed </w:t>
      </w:r>
      <w:r w:rsidRPr="00100729">
        <w:rPr>
          <w:rFonts w:ascii="Arial" w:hAnsi="Arial" w:cs="Arial"/>
          <w:bCs/>
        </w:rPr>
        <w:t>è impostata sulla base dell'</w:t>
      </w:r>
      <w:hyperlink r:id="rId43">
        <w:r w:rsidRPr="3BEBC133">
          <w:rPr>
            <w:rStyle w:val="Collegamentoipertestuale"/>
            <w:rFonts w:ascii="Arial" w:hAnsi="Arial" w:cs="Arial"/>
          </w:rPr>
          <w:t>Allegato 1</w:t>
        </w:r>
      </w:hyperlink>
      <w:r w:rsidRPr="3BEBC133">
        <w:rPr>
          <w:rFonts w:ascii="Arial" w:hAnsi="Arial" w:cs="Arial"/>
        </w:rPr>
        <w:t xml:space="preserve"> della </w:t>
      </w:r>
      <w:hyperlink r:id="rId44">
        <w:r w:rsidRPr="3BEBC133">
          <w:rPr>
            <w:rStyle w:val="Collegamentoipertestuale"/>
            <w:rFonts w:ascii="Arial" w:hAnsi="Arial" w:cs="Arial"/>
          </w:rPr>
          <w:t>delibera ANAC n. 1310/2016</w:t>
        </w:r>
      </w:hyperlink>
      <w:r w:rsidRPr="00100729">
        <w:rPr>
          <w:rFonts w:ascii="Arial" w:hAnsi="Arial" w:cs="Arial"/>
          <w:bCs/>
        </w:rPr>
        <w:t xml:space="preserve"> e riporta ogni singolo obbligo di pubblicazione:</w:t>
      </w:r>
    </w:p>
    <w:p w14:paraId="2E89D2D8" w14:textId="77777777" w:rsidR="00C80D4D" w:rsidRPr="001A0B9B"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1A0B9B">
        <w:rPr>
          <w:rFonts w:ascii="Arial" w:hAnsi="Arial" w:cs="Arial"/>
          <w:bCs/>
        </w:rPr>
        <w:t>Per ogni singolo obbligo di pubblicazione sono indicati:</w:t>
      </w:r>
    </w:p>
    <w:p w14:paraId="786A64DC" w14:textId="77777777" w:rsidR="00C80D4D" w:rsidRPr="001A0B9B"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1A0B9B">
        <w:rPr>
          <w:rFonts w:ascii="Arial" w:hAnsi="Arial" w:cs="Arial"/>
          <w:bCs/>
        </w:rPr>
        <w:t>•</w:t>
      </w:r>
      <w:r>
        <w:rPr>
          <w:rFonts w:ascii="Arial" w:hAnsi="Arial" w:cs="Arial"/>
          <w:bCs/>
        </w:rPr>
        <w:t xml:space="preserve"> </w:t>
      </w:r>
      <w:r w:rsidRPr="001A0B9B">
        <w:rPr>
          <w:rFonts w:ascii="Arial" w:hAnsi="Arial" w:cs="Arial"/>
          <w:bCs/>
        </w:rPr>
        <w:t>i riferimenti normativi</w:t>
      </w:r>
    </w:p>
    <w:p w14:paraId="24AC3533" w14:textId="77777777" w:rsidR="00C80D4D" w:rsidRPr="001A0B9B"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1A0B9B">
        <w:rPr>
          <w:rFonts w:ascii="Arial" w:hAnsi="Arial" w:cs="Arial"/>
          <w:bCs/>
        </w:rPr>
        <w:t>•</w:t>
      </w:r>
      <w:r>
        <w:rPr>
          <w:rFonts w:ascii="Arial" w:hAnsi="Arial" w:cs="Arial"/>
          <w:bCs/>
        </w:rPr>
        <w:t xml:space="preserve"> </w:t>
      </w:r>
      <w:r w:rsidRPr="001A0B9B">
        <w:rPr>
          <w:rFonts w:ascii="Arial" w:hAnsi="Arial" w:cs="Arial"/>
          <w:bCs/>
        </w:rPr>
        <w:t>i contenuti di dettaglio dell’obbligo;</w:t>
      </w:r>
    </w:p>
    <w:p w14:paraId="7D81A0F1" w14:textId="77777777" w:rsidR="00C80D4D" w:rsidRPr="001A0B9B"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1A0B9B">
        <w:rPr>
          <w:rFonts w:ascii="Arial" w:hAnsi="Arial" w:cs="Arial"/>
          <w:bCs/>
        </w:rPr>
        <w:t>•</w:t>
      </w:r>
      <w:r>
        <w:rPr>
          <w:rFonts w:ascii="Arial" w:hAnsi="Arial" w:cs="Arial"/>
          <w:bCs/>
        </w:rPr>
        <w:t xml:space="preserve"> </w:t>
      </w:r>
      <w:r w:rsidRPr="001A0B9B">
        <w:rPr>
          <w:rFonts w:ascii="Arial" w:hAnsi="Arial" w:cs="Arial"/>
          <w:bCs/>
        </w:rPr>
        <w:t>le azioni previste per ciascun obbligo (aggiornamento, realizzazione di attività ex novo e/o integrative);</w:t>
      </w:r>
    </w:p>
    <w:p w14:paraId="71083F53" w14:textId="77777777" w:rsidR="00C80D4D" w:rsidRPr="001A0B9B"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1A0B9B">
        <w:rPr>
          <w:rFonts w:ascii="Arial" w:hAnsi="Arial" w:cs="Arial"/>
          <w:bCs/>
        </w:rPr>
        <w:t>•</w:t>
      </w:r>
      <w:r>
        <w:rPr>
          <w:rFonts w:ascii="Arial" w:hAnsi="Arial" w:cs="Arial"/>
          <w:bCs/>
        </w:rPr>
        <w:t xml:space="preserve"> </w:t>
      </w:r>
      <w:r w:rsidRPr="001A0B9B">
        <w:rPr>
          <w:rFonts w:ascii="Arial" w:hAnsi="Arial" w:cs="Arial"/>
          <w:bCs/>
        </w:rPr>
        <w:t>i termini di attuazione delle azioni previste con riferimento al triennio 2022 - 2024 di programmazione;</w:t>
      </w:r>
    </w:p>
    <w:p w14:paraId="64724411" w14:textId="77777777" w:rsidR="00C80D4D" w:rsidRPr="001A0B9B"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1A0B9B">
        <w:rPr>
          <w:rFonts w:ascii="Arial" w:hAnsi="Arial" w:cs="Arial"/>
          <w:bCs/>
        </w:rPr>
        <w:t>•</w:t>
      </w:r>
      <w:r>
        <w:rPr>
          <w:rFonts w:ascii="Arial" w:hAnsi="Arial" w:cs="Arial"/>
          <w:bCs/>
        </w:rPr>
        <w:t xml:space="preserve"> </w:t>
      </w:r>
      <w:r w:rsidRPr="001A0B9B">
        <w:rPr>
          <w:rFonts w:ascii="Arial" w:hAnsi="Arial" w:cs="Arial"/>
          <w:bCs/>
        </w:rPr>
        <w:t>la periodicità prevista per gli aggiornamenti;</w:t>
      </w:r>
    </w:p>
    <w:p w14:paraId="0EAA3631" w14:textId="77777777" w:rsidR="00C80D4D" w:rsidRPr="001A0B9B"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1A0B9B">
        <w:rPr>
          <w:rFonts w:ascii="Arial" w:hAnsi="Arial" w:cs="Arial"/>
          <w:bCs/>
        </w:rPr>
        <w:t>•</w:t>
      </w:r>
      <w:r>
        <w:rPr>
          <w:rFonts w:ascii="Arial" w:hAnsi="Arial" w:cs="Arial"/>
          <w:bCs/>
        </w:rPr>
        <w:t xml:space="preserve"> </w:t>
      </w:r>
      <w:r w:rsidRPr="001A0B9B">
        <w:rPr>
          <w:rFonts w:ascii="Arial" w:hAnsi="Arial" w:cs="Arial"/>
          <w:bCs/>
        </w:rPr>
        <w:t xml:space="preserve">il </w:t>
      </w:r>
      <w:r w:rsidRPr="001A0B9B">
        <w:rPr>
          <w:rFonts w:ascii="Arial" w:hAnsi="Arial" w:cs="Arial"/>
          <w:b/>
          <w:i/>
          <w:iCs/>
          <w:color w:val="1F4E79" w:themeColor="accent5" w:themeShade="80"/>
        </w:rPr>
        <w:t>responsabile della trasmissione</w:t>
      </w:r>
      <w:r w:rsidRPr="001A0B9B">
        <w:rPr>
          <w:rFonts w:ascii="Arial" w:hAnsi="Arial" w:cs="Arial"/>
          <w:bCs/>
        </w:rPr>
        <w:t>, inteso:</w:t>
      </w:r>
    </w:p>
    <w:p w14:paraId="32EDAC80" w14:textId="77777777" w:rsidR="00C80D4D" w:rsidRPr="001A0B9B"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1A0B9B">
        <w:rPr>
          <w:rFonts w:ascii="Arial" w:hAnsi="Arial" w:cs="Arial"/>
          <w:bCs/>
        </w:rPr>
        <w:t>- quale responsabile della struttura organizzativa deputata alla individuazione e/o alla elaborazione dei dati, informazioni e documenti oggetto di pubblicazione, cioè in sostanza il responsabile dei contenuti informativi, distinti per Giunta (comprese, Agenzie regionali) e Assemblea legislativa;</w:t>
      </w:r>
    </w:p>
    <w:p w14:paraId="62FF74E7" w14:textId="77777777" w:rsidR="00C80D4D" w:rsidRPr="001A0B9B"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1A0B9B">
        <w:rPr>
          <w:rFonts w:ascii="Arial" w:hAnsi="Arial" w:cs="Arial"/>
          <w:bCs/>
        </w:rPr>
        <w:lastRenderedPageBreak/>
        <w:t>- quale soggetto non appartenente alla struttura organizzativa regionale che detiene i dati, i documenti e le informazioni (ad es. Consiglieri ed Assessori regionali per gli adempimenti di cui all’art. 14 del D.lgs. n. 33 del 2013).</w:t>
      </w:r>
    </w:p>
    <w:p w14:paraId="7D34A9EA" w14:textId="77777777" w:rsidR="00C80D4D" w:rsidRPr="001A0B9B"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1A0B9B">
        <w:rPr>
          <w:rFonts w:ascii="Arial" w:hAnsi="Arial" w:cs="Arial"/>
          <w:bCs/>
        </w:rPr>
        <w:t>Il responsabile della trasmissione è tenuto alla validazione dei dati, informazioni e documenti trasmessi.</w:t>
      </w:r>
    </w:p>
    <w:p w14:paraId="68677AB4" w14:textId="77777777" w:rsidR="00C80D4D" w:rsidRPr="001A0B9B"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1A0B9B">
        <w:rPr>
          <w:rFonts w:ascii="Arial" w:hAnsi="Arial" w:cs="Arial"/>
          <w:bCs/>
        </w:rPr>
        <w:t>•</w:t>
      </w:r>
      <w:r>
        <w:rPr>
          <w:rFonts w:ascii="Arial" w:hAnsi="Arial" w:cs="Arial"/>
          <w:bCs/>
        </w:rPr>
        <w:t xml:space="preserve"> </w:t>
      </w:r>
      <w:r w:rsidRPr="001A0B9B">
        <w:rPr>
          <w:rFonts w:ascii="Arial" w:hAnsi="Arial" w:cs="Arial"/>
          <w:bCs/>
        </w:rPr>
        <w:t xml:space="preserve">il </w:t>
      </w:r>
      <w:r w:rsidRPr="001A0B9B">
        <w:rPr>
          <w:rFonts w:ascii="Arial" w:hAnsi="Arial" w:cs="Arial"/>
          <w:b/>
          <w:i/>
          <w:iCs/>
          <w:color w:val="1F4E79" w:themeColor="accent5" w:themeShade="80"/>
        </w:rPr>
        <w:t>responsabile della pubblicazione e rimozione</w:t>
      </w:r>
      <w:r w:rsidRPr="001A0B9B">
        <w:rPr>
          <w:rFonts w:ascii="Arial" w:hAnsi="Arial" w:cs="Arial"/>
          <w:bCs/>
        </w:rPr>
        <w:t>, inteso quale responsabile della struttura organizzativa deputata alla raccolta, aggregazione e sistematizzazione complessiva del contenuto informativo ai fini della pubblicazione nella sezione “Amministrazione trasparente”, secondo i criteri di qualità delle informazioni richieste dal D.lgs. n. 33 del 2013, distinti per Giunta (comprese, Agenzie regionali) e Assemblea legislativa, e alla relativa rimozione al termine della durata dell’obbligo di pubblicazione, come successivamente specificato e fermo restando quanto sopra indicato in ordine alla validazione da parte dei responsabili della trasmissione.</w:t>
      </w:r>
    </w:p>
    <w:p w14:paraId="64DB3F9A" w14:textId="77777777" w:rsidR="00C80D4D" w:rsidRPr="0053679C"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sz w:val="10"/>
          <w:szCs w:val="10"/>
        </w:rPr>
      </w:pPr>
    </w:p>
    <w:p w14:paraId="4A23EC95"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1A0B9B">
        <w:rPr>
          <w:rFonts w:ascii="Arial" w:hAnsi="Arial" w:cs="Arial"/>
          <w:bCs/>
        </w:rPr>
        <w:t xml:space="preserve">Le responsabilità sono indicate con riferimento alla struttura organizzativa del </w:t>
      </w:r>
      <w:r w:rsidRPr="009A38DB">
        <w:rPr>
          <w:rFonts w:ascii="Arial" w:hAnsi="Arial" w:cs="Arial"/>
          <w:bCs/>
          <w:i/>
          <w:iCs/>
        </w:rPr>
        <w:t>Servizio</w:t>
      </w:r>
      <w:r w:rsidRPr="001A0B9B">
        <w:rPr>
          <w:rFonts w:ascii="Arial" w:hAnsi="Arial" w:cs="Arial"/>
          <w:bCs/>
        </w:rPr>
        <w:t>, la cui titolarità è definita nell’organigramma e risulta anche dai dati pubblicati sui dirigenti sull’apposita pagina della Sezione “Amministrazione Trasparente”. Le residuali responsabilità riferite alla struttura organizzativa della Direzione Generale sono da ritenersi limitate a casi in cui quest’ultima ha competenze di presidio trasversale su determinate categorie di pubblicazioni di particolare rilievo. Per l’Assemblea legislativa le responsabilità della Direzione Generale e del Gabinetto permangono altresì per le pubblicazioni di stretta competenza della rispettiva struttura.</w:t>
      </w:r>
    </w:p>
    <w:p w14:paraId="5F37F0B6" w14:textId="77777777" w:rsidR="00C80D4D" w:rsidRPr="00CB152B"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sz w:val="10"/>
          <w:szCs w:val="10"/>
        </w:rPr>
      </w:pPr>
    </w:p>
    <w:p w14:paraId="001A5521"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787151">
        <w:rPr>
          <w:rFonts w:ascii="Arial" w:hAnsi="Arial" w:cs="Arial"/>
          <w:bCs/>
        </w:rPr>
        <w:t xml:space="preserve">Per quanto concerne la </w:t>
      </w:r>
      <w:r w:rsidRPr="00787151">
        <w:rPr>
          <w:rFonts w:ascii="Arial" w:hAnsi="Arial" w:cs="Arial"/>
          <w:b/>
          <w:i/>
          <w:iCs/>
          <w:color w:val="1F4E79" w:themeColor="accent5" w:themeShade="80"/>
        </w:rPr>
        <w:t>tempistica</w:t>
      </w:r>
      <w:r w:rsidRPr="00787151">
        <w:rPr>
          <w:rFonts w:ascii="Arial" w:hAnsi="Arial" w:cs="Arial"/>
          <w:bCs/>
        </w:rPr>
        <w:t xml:space="preserve"> di ciascuna pubblicazione</w:t>
      </w:r>
      <w:r>
        <w:rPr>
          <w:rFonts w:ascii="Arial" w:hAnsi="Arial" w:cs="Arial"/>
          <w:bCs/>
        </w:rPr>
        <w:t>,</w:t>
      </w:r>
      <w:r w:rsidRPr="00787151">
        <w:rPr>
          <w:rFonts w:ascii="Arial" w:hAnsi="Arial" w:cs="Arial"/>
          <w:bCs/>
        </w:rPr>
        <w:t xml:space="preserve"> vige l’indicazione riportata in relazione a ciascun obbligo nella </w:t>
      </w:r>
      <w:r w:rsidRPr="00C315EE">
        <w:rPr>
          <w:rFonts w:ascii="Arial" w:hAnsi="Arial" w:cs="Arial"/>
          <w:bCs/>
          <w:i/>
          <w:iCs/>
          <w:color w:val="1F4E79" w:themeColor="accent5" w:themeShade="80"/>
        </w:rPr>
        <w:t>Mappa degli obblighi di pubblicazione e delle responsabilità</w:t>
      </w:r>
      <w:r w:rsidRPr="00787151">
        <w:rPr>
          <w:rFonts w:ascii="Arial" w:hAnsi="Arial" w:cs="Arial"/>
          <w:bCs/>
        </w:rPr>
        <w:t xml:space="preserve">. </w:t>
      </w:r>
    </w:p>
    <w:p w14:paraId="0D4092C1" w14:textId="77777777" w:rsidR="00C80D4D" w:rsidRPr="00787151"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787151">
        <w:rPr>
          <w:rFonts w:ascii="Arial" w:hAnsi="Arial" w:cs="Arial"/>
          <w:bCs/>
        </w:rPr>
        <w:t xml:space="preserve">Ciò premesso, e </w:t>
      </w:r>
      <w:r w:rsidRPr="00787151">
        <w:rPr>
          <w:rFonts w:ascii="Arial" w:hAnsi="Arial" w:cs="Arial"/>
          <w:bCs/>
          <w:u w:val="single"/>
        </w:rPr>
        <w:t>salve diverse previsioni</w:t>
      </w:r>
      <w:r w:rsidRPr="00787151">
        <w:rPr>
          <w:rFonts w:ascii="Arial" w:hAnsi="Arial" w:cs="Arial"/>
          <w:bCs/>
        </w:rPr>
        <w:t>, in tutti i casi in cui nella suddetta Mappa sia indicato:</w:t>
      </w:r>
    </w:p>
    <w:p w14:paraId="014ABFB3" w14:textId="77777777" w:rsidR="00C80D4D" w:rsidRPr="00787151"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787151">
        <w:rPr>
          <w:rFonts w:ascii="Arial" w:hAnsi="Arial" w:cs="Arial"/>
          <w:bCs/>
        </w:rPr>
        <w:t xml:space="preserve">- </w:t>
      </w:r>
      <w:r w:rsidRPr="00787151">
        <w:rPr>
          <w:rFonts w:ascii="Arial" w:hAnsi="Arial" w:cs="Arial"/>
          <w:b/>
          <w:i/>
        </w:rPr>
        <w:t>“aggiornamento tempestivo”</w:t>
      </w:r>
      <w:r w:rsidRPr="00787151">
        <w:rPr>
          <w:rFonts w:ascii="Arial" w:hAnsi="Arial" w:cs="Arial"/>
          <w:bCs/>
        </w:rPr>
        <w:t xml:space="preserve">, sarà da intendersi quale termine massimo per la pubblicazione quello di </w:t>
      </w:r>
      <w:r w:rsidRPr="00787151">
        <w:rPr>
          <w:rFonts w:ascii="Arial" w:hAnsi="Arial" w:cs="Arial"/>
          <w:b/>
          <w:bCs/>
        </w:rPr>
        <w:t>venti giorni</w:t>
      </w:r>
      <w:r w:rsidRPr="00787151">
        <w:rPr>
          <w:rFonts w:ascii="Arial" w:hAnsi="Arial" w:cs="Arial"/>
          <w:bCs/>
        </w:rPr>
        <w:t xml:space="preserve"> decorrenti dal momento in cui il documento, il dato o l’informazione entri nella materiale disponibilità della struttura competente alla pubblicazione.</w:t>
      </w:r>
    </w:p>
    <w:p w14:paraId="2BA8DFC1" w14:textId="77777777" w:rsidR="00C80D4D" w:rsidRPr="00787151"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787151">
        <w:rPr>
          <w:rFonts w:ascii="Arial" w:hAnsi="Arial" w:cs="Arial"/>
          <w:bCs/>
        </w:rPr>
        <w:t xml:space="preserve">- </w:t>
      </w:r>
      <w:r w:rsidRPr="00787151">
        <w:rPr>
          <w:rFonts w:ascii="Arial" w:hAnsi="Arial" w:cs="Arial"/>
          <w:b/>
          <w:i/>
        </w:rPr>
        <w:t>“aggiornamento trimestrale, semestrale, annuale”</w:t>
      </w:r>
      <w:r w:rsidRPr="00787151">
        <w:rPr>
          <w:rFonts w:ascii="Arial" w:hAnsi="Arial" w:cs="Arial"/>
          <w:bCs/>
        </w:rPr>
        <w:t>, la pubblicazione deve essere effettuata entro il termine massimo di venti giorni successivi alla scadenza, rispettivamente, del trimestre, del semestre, dell’annualità.</w:t>
      </w:r>
    </w:p>
    <w:p w14:paraId="089CC05E" w14:textId="77777777" w:rsidR="00C80D4D" w:rsidRPr="00787151"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787151">
        <w:rPr>
          <w:rFonts w:ascii="Arial" w:hAnsi="Arial" w:cs="Arial"/>
          <w:bCs/>
        </w:rPr>
        <w:t xml:space="preserve">Secondo le indicazioni ANAC contenute nella delibera 1310 del 2016, la </w:t>
      </w:r>
      <w:r w:rsidRPr="00787151">
        <w:rPr>
          <w:rFonts w:ascii="Arial" w:hAnsi="Arial" w:cs="Arial"/>
          <w:b/>
          <w:bCs/>
        </w:rPr>
        <w:t>data di aggiornamento</w:t>
      </w:r>
      <w:r w:rsidRPr="00787151">
        <w:rPr>
          <w:rFonts w:ascii="Arial" w:hAnsi="Arial" w:cs="Arial"/>
          <w:bCs/>
        </w:rPr>
        <w:t xml:space="preserve"> del dato, documento e informazione deve essere indicata in corrispondenza di ciascun contenuto della sezione “Amministrazione trasparente”. Laddove tale data non venga apposta automaticamente dal sistema informatico di pubblicazione, è a carico del </w:t>
      </w:r>
      <w:r w:rsidRPr="00787151">
        <w:rPr>
          <w:rFonts w:ascii="Arial" w:hAnsi="Arial" w:cs="Arial"/>
          <w:b/>
          <w:i/>
          <w:iCs/>
          <w:color w:val="1F4E79" w:themeColor="accent5" w:themeShade="80"/>
        </w:rPr>
        <w:t>responsabile della pubblicazione</w:t>
      </w:r>
      <w:r w:rsidRPr="00787151">
        <w:rPr>
          <w:rFonts w:ascii="Arial" w:hAnsi="Arial" w:cs="Arial"/>
          <w:bCs/>
        </w:rPr>
        <w:t xml:space="preserve"> indicare la data di aggiornamento del dato, documento o informazione, distinguendo quella di iniziale pubblicazione da quella di successivo aggiornamento.</w:t>
      </w:r>
    </w:p>
    <w:p w14:paraId="008C98A7" w14:textId="77777777" w:rsidR="00C80D4D" w:rsidRPr="00787151"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r w:rsidRPr="00787151">
        <w:rPr>
          <w:rFonts w:ascii="Arial" w:hAnsi="Arial" w:cs="Arial"/>
          <w:bCs/>
        </w:rPr>
        <w:t xml:space="preserve">E’ parimenti a carico del </w:t>
      </w:r>
      <w:r w:rsidRPr="00787151">
        <w:rPr>
          <w:rFonts w:ascii="Arial" w:hAnsi="Arial" w:cs="Arial"/>
          <w:b/>
          <w:i/>
          <w:iCs/>
          <w:color w:val="1F4E79" w:themeColor="accent5" w:themeShade="80"/>
        </w:rPr>
        <w:t>responsabile della pubblicazione</w:t>
      </w:r>
      <w:r w:rsidRPr="00787151">
        <w:rPr>
          <w:rFonts w:ascii="Arial" w:hAnsi="Arial" w:cs="Arial"/>
          <w:b/>
          <w:bCs/>
        </w:rPr>
        <w:t xml:space="preserve">, </w:t>
      </w:r>
      <w:r w:rsidRPr="00787151">
        <w:rPr>
          <w:rFonts w:ascii="Arial" w:hAnsi="Arial" w:cs="Arial"/>
          <w:bCs/>
        </w:rPr>
        <w:t xml:space="preserve">la </w:t>
      </w:r>
      <w:r w:rsidRPr="00787151">
        <w:rPr>
          <w:rFonts w:ascii="Arial" w:hAnsi="Arial" w:cs="Arial"/>
          <w:b/>
          <w:bCs/>
        </w:rPr>
        <w:t>rimozione</w:t>
      </w:r>
      <w:r w:rsidRPr="00787151">
        <w:rPr>
          <w:rFonts w:ascii="Arial" w:hAnsi="Arial" w:cs="Arial"/>
          <w:bCs/>
        </w:rPr>
        <w:t xml:space="preserve"> dei dati, documenti e informazioni decorso il periodo dell’obbligo di pubblicazione di cui all’art. 8 del D.lgs. n. 33 del 2013, con le modalità che sono state individuate e dettagliate, a seconda che si tratti di pubblicazioni manuali o automatiche mediante apposite piattaforme informatiche, nelle circolari dei Responsabili per la prevenzione della corruzione e della trasparenza PG/2019/0465589 del 16/05/2019 e PG/2019/757871 del 11/10/2019. </w:t>
      </w:r>
    </w:p>
    <w:p w14:paraId="2CC8E6DE" w14:textId="77777777" w:rsidR="00C80D4D" w:rsidRPr="00C315EE"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p>
    <w:bookmarkEnd w:id="214"/>
    <w:bookmarkEnd w:id="215"/>
    <w:bookmarkEnd w:id="216"/>
    <w:bookmarkEnd w:id="217"/>
    <w:p w14:paraId="324DAA94" w14:textId="77777777" w:rsidR="00C80D4D" w:rsidRDefault="00C80D4D" w:rsidP="00C80D4D">
      <w:pPr>
        <w:autoSpaceDE w:val="0"/>
        <w:autoSpaceDN w:val="0"/>
        <w:adjustRightInd w:val="0"/>
        <w:spacing w:after="0" w:line="276" w:lineRule="auto"/>
        <w:jc w:val="both"/>
        <w:rPr>
          <w:rFonts w:ascii="Arial" w:eastAsia="Times New Roman" w:hAnsi="Arial" w:cs="Arial"/>
          <w:spacing w:val="-3"/>
          <w:sz w:val="16"/>
          <w:szCs w:val="16"/>
          <w:lang w:eastAsia="ar-SA"/>
        </w:rPr>
      </w:pPr>
    </w:p>
    <w:p w14:paraId="6895C7E1" w14:textId="77777777" w:rsidR="00C80D4D" w:rsidRDefault="00C80D4D" w:rsidP="00C80D4D">
      <w:pPr>
        <w:autoSpaceDE w:val="0"/>
        <w:autoSpaceDN w:val="0"/>
        <w:adjustRightInd w:val="0"/>
        <w:spacing w:after="0" w:line="276" w:lineRule="auto"/>
        <w:jc w:val="both"/>
        <w:rPr>
          <w:rFonts w:ascii="Arial" w:eastAsia="Times New Roman" w:hAnsi="Arial" w:cs="Arial"/>
          <w:spacing w:val="-3"/>
          <w:sz w:val="16"/>
          <w:szCs w:val="16"/>
          <w:lang w:eastAsia="ar-SA"/>
        </w:rPr>
      </w:pPr>
    </w:p>
    <w:p w14:paraId="5521F3F4" w14:textId="77777777" w:rsidR="00C80D4D" w:rsidRDefault="00C80D4D" w:rsidP="00C80D4D">
      <w:pPr>
        <w:pStyle w:val="Titolo1"/>
        <w:tabs>
          <w:tab w:val="left" w:pos="3402"/>
        </w:tabs>
        <w:rPr>
          <w:color w:val="1F4E79" w:themeColor="accent5" w:themeShade="80"/>
        </w:rPr>
      </w:pPr>
      <w:bookmarkStart w:id="221" w:name="_Toc92295843"/>
      <w:bookmarkStart w:id="222" w:name="_Toc27734960"/>
      <w:bookmarkStart w:id="223" w:name="_Toc27735294"/>
      <w:bookmarkStart w:id="224" w:name="_Toc29801884"/>
      <w:bookmarkStart w:id="225" w:name="_Toc91700728"/>
      <w:bookmarkStart w:id="226" w:name="_Toc91700727"/>
      <w:r w:rsidRPr="00CB152B">
        <w:rPr>
          <w:color w:val="1F4E79" w:themeColor="accent5" w:themeShade="80"/>
        </w:rPr>
        <w:t>14. Misure organizzative per garantire l’accesso civico semplice e generalizzato</w:t>
      </w:r>
      <w:bookmarkEnd w:id="221"/>
    </w:p>
    <w:p w14:paraId="1298C317" w14:textId="77777777" w:rsidR="00C80D4D" w:rsidRPr="00CB152B" w:rsidRDefault="00C80D4D" w:rsidP="00C80D4D">
      <w:pPr>
        <w:rPr>
          <w:sz w:val="10"/>
          <w:szCs w:val="10"/>
          <w:lang w:eastAsia="it-IT"/>
        </w:rPr>
      </w:pPr>
    </w:p>
    <w:p w14:paraId="09810EF8" w14:textId="77777777" w:rsidR="00C80D4D" w:rsidRPr="00867EB2"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Pr>
          <w:rFonts w:ascii="Arial" w:eastAsia="Times New Roman" w:hAnsi="Arial" w:cs="Arial"/>
          <w:lang w:eastAsia="it-IT"/>
        </w:rPr>
        <w:t>L</w:t>
      </w:r>
      <w:r w:rsidRPr="00867EB2">
        <w:rPr>
          <w:rFonts w:ascii="Arial" w:eastAsia="Times New Roman" w:hAnsi="Arial" w:cs="Arial"/>
          <w:lang w:eastAsia="it-IT"/>
        </w:rPr>
        <w:t xml:space="preserve">a Regione Emilia-Romagna, nel rispetto della tempistica indicata nella </w:t>
      </w:r>
      <w:hyperlink r:id="rId45" w:history="1">
        <w:r w:rsidRPr="00867EB2">
          <w:rPr>
            <w:rStyle w:val="Collegamentoipertestuale"/>
            <w:rFonts w:ascii="Arial" w:eastAsia="Times New Roman" w:hAnsi="Arial" w:cs="Arial"/>
            <w:lang w:eastAsia="it-IT"/>
          </w:rPr>
          <w:t>delibera ANAC n. 1309/2016</w:t>
        </w:r>
      </w:hyperlink>
      <w:r w:rsidRPr="00867EB2">
        <w:rPr>
          <w:rFonts w:ascii="Arial" w:eastAsia="Times New Roman" w:hAnsi="Arial" w:cs="Arial"/>
          <w:lang w:eastAsia="it-IT"/>
        </w:rPr>
        <w:t xml:space="preserve">,  ha adottato le </w:t>
      </w:r>
      <w:r w:rsidRPr="008B515E">
        <w:rPr>
          <w:rFonts w:ascii="Arial" w:hAnsi="Arial" w:cs="Arial"/>
          <w:b/>
          <w:i/>
          <w:iCs/>
          <w:color w:val="1F4E79" w:themeColor="accent5" w:themeShade="80"/>
        </w:rPr>
        <w:t>disposizioni organizzative in materia di accesso</w:t>
      </w:r>
      <w:r w:rsidRPr="00867EB2">
        <w:rPr>
          <w:rFonts w:ascii="Arial" w:eastAsia="Times New Roman" w:hAnsi="Arial" w:cs="Arial"/>
          <w:lang w:eastAsia="it-IT"/>
        </w:rPr>
        <w:t xml:space="preserve"> con la </w:t>
      </w:r>
      <w:hyperlink r:id="rId46" w:history="1">
        <w:r w:rsidRPr="00867EB2">
          <w:rPr>
            <w:rStyle w:val="Collegamentoipertestuale"/>
            <w:rFonts w:ascii="Arial" w:eastAsia="Times New Roman" w:hAnsi="Arial" w:cs="Arial"/>
            <w:lang w:eastAsia="it-IT"/>
          </w:rPr>
          <w:t>delibera di Giunta regionale n. 898/2017</w:t>
        </w:r>
      </w:hyperlink>
      <w:r w:rsidRPr="00867EB2">
        <w:rPr>
          <w:rFonts w:ascii="Arial" w:eastAsia="Times New Roman" w:hAnsi="Arial" w:cs="Arial"/>
          <w:lang w:eastAsia="it-IT"/>
        </w:rPr>
        <w:t xml:space="preserve"> e  la  </w:t>
      </w:r>
      <w:hyperlink r:id="rId47" w:history="1">
        <w:r w:rsidRPr="00867EB2">
          <w:rPr>
            <w:rStyle w:val="Collegamentoipertestuale"/>
            <w:rFonts w:ascii="Arial" w:eastAsia="Times New Roman" w:hAnsi="Arial" w:cs="Arial"/>
            <w:lang w:eastAsia="it-IT"/>
          </w:rPr>
          <w:t>delibera dell’Ufficio di Presidenza dell’Assemblea legislativa n. 47/2017</w:t>
        </w:r>
      </w:hyperlink>
      <w:r w:rsidRPr="00867EB2">
        <w:rPr>
          <w:rFonts w:ascii="Arial" w:eastAsia="Times New Roman" w:hAnsi="Arial" w:cs="Arial"/>
          <w:lang w:eastAsia="it-IT"/>
        </w:rPr>
        <w:t xml:space="preserve">. </w:t>
      </w:r>
    </w:p>
    <w:p w14:paraId="3727E9C1"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sidRPr="00867EB2">
        <w:rPr>
          <w:rFonts w:ascii="Arial" w:eastAsia="Times New Roman" w:hAnsi="Arial" w:cs="Arial"/>
          <w:lang w:eastAsia="it-IT"/>
        </w:rPr>
        <w:t xml:space="preserve">Tali atti, cui si rimanda, contengono indicazioni operative in merito alla gestione di </w:t>
      </w:r>
      <w:r w:rsidRPr="009F0715">
        <w:rPr>
          <w:rFonts w:ascii="Arial" w:eastAsia="Times New Roman" w:hAnsi="Arial" w:cs="Arial"/>
          <w:i/>
          <w:iCs/>
          <w:lang w:eastAsia="it-IT"/>
        </w:rPr>
        <w:t>tutte le tipologie</w:t>
      </w:r>
      <w:r w:rsidRPr="00867EB2">
        <w:rPr>
          <w:rFonts w:ascii="Arial" w:eastAsia="Times New Roman" w:hAnsi="Arial" w:cs="Arial"/>
          <w:lang w:eastAsia="it-IT"/>
        </w:rPr>
        <w:t xml:space="preserve"> di istanze di accesso, all’individuazione delle strutture competenti a decidere sulle diverse richieste, all’istruttoria e alla comunicazione degli esiti al richiedente, nonché all’implementazione e </w:t>
      </w:r>
      <w:r w:rsidRPr="00867EB2">
        <w:rPr>
          <w:rFonts w:ascii="Arial" w:eastAsia="Times New Roman" w:hAnsi="Arial" w:cs="Arial"/>
          <w:lang w:eastAsia="it-IT"/>
        </w:rPr>
        <w:lastRenderedPageBreak/>
        <w:t xml:space="preserve">aggiornamento del </w:t>
      </w:r>
      <w:r w:rsidRPr="00823E31">
        <w:rPr>
          <w:rFonts w:ascii="Arial" w:hAnsi="Arial" w:cs="Arial"/>
          <w:b/>
          <w:i/>
          <w:iCs/>
          <w:color w:val="1F4E79" w:themeColor="accent5" w:themeShade="80"/>
        </w:rPr>
        <w:t>“Registro degli accessi”</w:t>
      </w:r>
      <w:r w:rsidRPr="00867EB2">
        <w:rPr>
          <w:rFonts w:ascii="Arial" w:eastAsia="Times New Roman" w:hAnsi="Arial" w:cs="Arial"/>
          <w:lang w:eastAsia="it-IT"/>
        </w:rPr>
        <w:t xml:space="preserve">, pubblicato con cadenza semestrale nella sottosezione </w:t>
      </w:r>
      <w:hyperlink r:id="rId48" w:history="1">
        <w:r w:rsidRPr="00867EB2">
          <w:rPr>
            <w:rStyle w:val="Collegamentoipertestuale"/>
            <w:rFonts w:ascii="Arial" w:eastAsia="Times New Roman" w:hAnsi="Arial" w:cs="Arial"/>
            <w:lang w:eastAsia="it-IT"/>
          </w:rPr>
          <w:t>Accesso civico</w:t>
        </w:r>
      </w:hyperlink>
      <w:r w:rsidRPr="00867EB2">
        <w:rPr>
          <w:rFonts w:ascii="Arial" w:eastAsia="Times New Roman" w:hAnsi="Arial" w:cs="Arial"/>
          <w:lang w:eastAsia="it-IT"/>
        </w:rPr>
        <w:t xml:space="preserve"> di “Amministrazione trasparente” nel sito web istituzionale.</w:t>
      </w:r>
    </w:p>
    <w:p w14:paraId="113F6AA8" w14:textId="77777777" w:rsidR="00C80D4D" w:rsidRPr="009F0715"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sz w:val="10"/>
          <w:szCs w:val="10"/>
          <w:lang w:eastAsia="it-IT"/>
        </w:rPr>
      </w:pPr>
    </w:p>
    <w:p w14:paraId="48EB64D4" w14:textId="77777777" w:rsidR="00C80D4D" w:rsidRPr="00867EB2"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sidRPr="00867EB2">
        <w:rPr>
          <w:rFonts w:ascii="Arial" w:eastAsia="Times New Roman" w:hAnsi="Arial" w:cs="Arial"/>
          <w:lang w:eastAsia="it-IT"/>
        </w:rPr>
        <w:t>Si evidenzia il ruolo centrale dell’</w:t>
      </w:r>
      <w:r w:rsidRPr="00867EB2">
        <w:rPr>
          <w:rFonts w:ascii="Arial" w:eastAsia="Times New Roman" w:hAnsi="Arial" w:cs="Arial"/>
          <w:b/>
          <w:bCs/>
          <w:lang w:eastAsia="it-IT"/>
        </w:rPr>
        <w:t xml:space="preserve">Ufficio relazioni con il pubblico (URP) </w:t>
      </w:r>
      <w:r w:rsidRPr="00867EB2">
        <w:rPr>
          <w:rFonts w:ascii="Arial" w:eastAsia="Times New Roman" w:hAnsi="Arial" w:cs="Arial"/>
          <w:lang w:eastAsia="it-IT"/>
        </w:rPr>
        <w:t xml:space="preserve">quale soggetto funzionale interno dell’Amministrazione regionale che affianca operativamente i Responsabili per la prevenzione della corruzione e della trasparenza di Giunta e Assemblea legislativa, il Coordinatore del diritto di accesso dell’interessato ai propri dati personali e le strutture organizzative della Regione Emilia-Romagna nella gestione delle istanze di accesso. </w:t>
      </w:r>
    </w:p>
    <w:p w14:paraId="098802E5"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sidRPr="00867EB2">
        <w:rPr>
          <w:rFonts w:ascii="Arial" w:eastAsia="Times New Roman" w:hAnsi="Arial" w:cs="Arial"/>
          <w:lang w:eastAsia="it-IT"/>
        </w:rPr>
        <w:t>L’URP esercita, sia per la Giunta che per l’Assemblea legislativa il ruolo di collettore di tutte le istanze di accesso (accesso documentale, accesso civico semplice, accesso civico generalizzato, accesso per fini scientifici ai dati elementari raccolti per finalità statistiche, accesso ai propri dati personali, accesso all’informazione ambientale) ed è responsabile della tenuta e dell’aggiornamento del Registro delle istanze di accesso. A tal fine, nel sito istituzionale della Regione Emilia-Romagna è individuato come canale preferenziale di ricezione delle istanze medesime.</w:t>
      </w:r>
    </w:p>
    <w:p w14:paraId="41E3B18E" w14:textId="77777777" w:rsidR="00C80D4D" w:rsidRPr="009F0715"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sz w:val="10"/>
          <w:szCs w:val="10"/>
          <w:lang w:eastAsia="it-IT"/>
        </w:rPr>
      </w:pPr>
    </w:p>
    <w:p w14:paraId="571F6E6D"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sidRPr="00867EB2">
        <w:rPr>
          <w:rFonts w:ascii="Arial" w:eastAsia="Times New Roman" w:hAnsi="Arial" w:cs="Arial"/>
          <w:lang w:eastAsia="it-IT"/>
        </w:rPr>
        <w:t xml:space="preserve">Si rimanda, altresì, </w:t>
      </w:r>
      <w:r>
        <w:rPr>
          <w:rFonts w:ascii="Arial" w:eastAsia="Times New Roman" w:hAnsi="Arial" w:cs="Arial"/>
          <w:lang w:eastAsia="it-IT"/>
        </w:rPr>
        <w:t>a</w:t>
      </w:r>
      <w:r w:rsidRPr="00867EB2">
        <w:rPr>
          <w:rFonts w:ascii="Arial" w:eastAsia="Times New Roman" w:hAnsi="Arial" w:cs="Arial"/>
          <w:lang w:eastAsia="it-IT"/>
        </w:rPr>
        <w:t>l paragrafo 1</w:t>
      </w:r>
      <w:r>
        <w:rPr>
          <w:rFonts w:ascii="Arial" w:eastAsia="Times New Roman" w:hAnsi="Arial" w:cs="Arial"/>
          <w:lang w:eastAsia="it-IT"/>
        </w:rPr>
        <w:t>3</w:t>
      </w:r>
      <w:r w:rsidRPr="00867EB2">
        <w:rPr>
          <w:rFonts w:ascii="Arial" w:eastAsia="Times New Roman" w:hAnsi="Arial" w:cs="Arial"/>
          <w:lang w:eastAsia="it-IT"/>
        </w:rPr>
        <w:t>.</w:t>
      </w:r>
      <w:r>
        <w:rPr>
          <w:rFonts w:ascii="Arial" w:eastAsia="Times New Roman" w:hAnsi="Arial" w:cs="Arial"/>
          <w:lang w:eastAsia="it-IT"/>
        </w:rPr>
        <w:t>1</w:t>
      </w:r>
      <w:r w:rsidRPr="00867EB2">
        <w:rPr>
          <w:rFonts w:ascii="Arial" w:eastAsia="Times New Roman" w:hAnsi="Arial" w:cs="Arial"/>
          <w:lang w:eastAsia="it-IT"/>
        </w:rPr>
        <w:t xml:space="preserve"> in relazione all’obiettivo strategico </w:t>
      </w:r>
      <w:r>
        <w:rPr>
          <w:rFonts w:ascii="Arial" w:eastAsia="Times New Roman" w:hAnsi="Arial" w:cs="Arial"/>
          <w:lang w:eastAsia="it-IT"/>
        </w:rPr>
        <w:t xml:space="preserve">1/S/1 </w:t>
      </w:r>
      <w:r w:rsidRPr="00936901">
        <w:rPr>
          <w:rFonts w:ascii="Arial" w:eastAsia="Times New Roman" w:hAnsi="Arial" w:cs="Arial"/>
          <w:i/>
          <w:iCs/>
          <w:lang w:eastAsia="it-IT"/>
        </w:rPr>
        <w:t>“Promozione dell’esercizio del diritto di accesso civico generalizzato e gestione coordinata delle diverse tipologie di accesso (civico, generalizzato e documentale)”</w:t>
      </w:r>
      <w:r w:rsidRPr="00867EB2">
        <w:rPr>
          <w:rFonts w:ascii="Arial" w:eastAsia="Times New Roman" w:hAnsi="Arial" w:cs="Arial"/>
          <w:lang w:eastAsia="it-IT"/>
        </w:rPr>
        <w:t>, con riferimento all’implementazione di un sistema informatizzato e integrato di gestione delle diverse richieste di accesso.</w:t>
      </w:r>
    </w:p>
    <w:p w14:paraId="6BDC1D44" w14:textId="77777777" w:rsidR="00C80D4D" w:rsidRPr="009F0715"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sz w:val="10"/>
          <w:szCs w:val="10"/>
          <w:lang w:eastAsia="it-IT"/>
        </w:rPr>
      </w:pPr>
    </w:p>
    <w:p w14:paraId="765BB974"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sidRPr="00867EB2">
        <w:rPr>
          <w:rFonts w:ascii="Arial" w:eastAsia="Times New Roman" w:hAnsi="Arial" w:cs="Arial"/>
          <w:lang w:eastAsia="it-IT"/>
        </w:rPr>
        <w:t xml:space="preserve">Infine, si richiama la delibera di </w:t>
      </w:r>
      <w:hyperlink r:id="rId49" w:history="1">
        <w:r w:rsidRPr="00867EB2">
          <w:rPr>
            <w:rStyle w:val="Collegamentoipertestuale"/>
            <w:rFonts w:ascii="Arial" w:eastAsia="Times New Roman" w:hAnsi="Arial" w:cs="Arial"/>
            <w:lang w:eastAsia="it-IT"/>
          </w:rPr>
          <w:t>delibera di Giunta regionale n. 1123 del 16/07/2018</w:t>
        </w:r>
      </w:hyperlink>
      <w:r w:rsidRPr="00867EB2">
        <w:rPr>
          <w:rFonts w:ascii="Arial" w:eastAsia="Times New Roman" w:hAnsi="Arial" w:cs="Arial"/>
          <w:lang w:eastAsia="it-IT"/>
        </w:rPr>
        <w:t xml:space="preserve"> di attuazione del Regolamento (UE) 2016/679 e definizione delle competenze e responsabilità in materia di protezione dei dati personali, con riferimento alla disciplina dei rapporti tra DPO, strutture regionali della Giunta e RPCT in materia accesso civico generalizzato.</w:t>
      </w:r>
    </w:p>
    <w:p w14:paraId="37E68BCE" w14:textId="77777777" w:rsidR="00C80D4D" w:rsidRPr="00AE6DAF"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sz w:val="10"/>
          <w:szCs w:val="10"/>
          <w:lang w:eastAsia="it-IT"/>
        </w:rPr>
      </w:pPr>
    </w:p>
    <w:p w14:paraId="228E30A2" w14:textId="77777777" w:rsidR="00C80D4D" w:rsidRPr="00867EB2"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b/>
          <w:bCs/>
          <w:lang w:eastAsia="it-IT"/>
        </w:rPr>
      </w:pPr>
      <w:r w:rsidRPr="00867EB2">
        <w:rPr>
          <w:rFonts w:ascii="Arial" w:eastAsia="Times New Roman" w:hAnsi="Arial" w:cs="Arial"/>
          <w:lang w:eastAsia="it-IT"/>
        </w:rPr>
        <w:t xml:space="preserve">Anche la disciplina dell’accesso rientra all’interno del </w:t>
      </w:r>
      <w:r w:rsidRPr="00867EB2">
        <w:rPr>
          <w:rFonts w:ascii="Arial" w:eastAsia="Times New Roman" w:hAnsi="Arial" w:cs="Arial"/>
          <w:b/>
          <w:bCs/>
          <w:lang w:eastAsia="it-IT"/>
        </w:rPr>
        <w:t>processo certificato UNI EN ISO 9001:2015 “Governance della trasparenza”.</w:t>
      </w:r>
    </w:p>
    <w:bookmarkEnd w:id="222"/>
    <w:bookmarkEnd w:id="223"/>
    <w:bookmarkEnd w:id="224"/>
    <w:bookmarkEnd w:id="225"/>
    <w:bookmarkEnd w:id="226"/>
    <w:p w14:paraId="43EC85AD" w14:textId="77777777" w:rsidR="00C80D4D" w:rsidRDefault="00C80D4D" w:rsidP="00C80D4D">
      <w:pPr>
        <w:autoSpaceDE w:val="0"/>
        <w:autoSpaceDN w:val="0"/>
        <w:adjustRightInd w:val="0"/>
        <w:spacing w:after="0" w:line="276" w:lineRule="auto"/>
        <w:jc w:val="both"/>
        <w:rPr>
          <w:rFonts w:ascii="Arial" w:eastAsia="Calibri" w:hAnsi="Arial" w:cs="Arial"/>
          <w:b/>
          <w:bCs/>
          <w:color w:val="212745"/>
          <w:sz w:val="16"/>
          <w:szCs w:val="16"/>
        </w:rPr>
      </w:pPr>
    </w:p>
    <w:p w14:paraId="63D11AFB" w14:textId="77777777" w:rsidR="00C80D4D" w:rsidRPr="00ED4C03" w:rsidRDefault="00C80D4D" w:rsidP="00C80D4D">
      <w:pPr>
        <w:pStyle w:val="Titolo1"/>
        <w:rPr>
          <w:color w:val="1F4E79" w:themeColor="accent5" w:themeShade="80"/>
        </w:rPr>
      </w:pPr>
      <w:bookmarkStart w:id="227" w:name="_Toc92295844"/>
      <w:r w:rsidRPr="00ED4C03">
        <w:rPr>
          <w:color w:val="1F4E79" w:themeColor="accent5" w:themeShade="80"/>
        </w:rPr>
        <w:t>15. Misure di monitoraggio sull’attuazione della trasparenza</w:t>
      </w:r>
      <w:bookmarkEnd w:id="227"/>
    </w:p>
    <w:p w14:paraId="680506EB" w14:textId="77777777" w:rsidR="00C80D4D" w:rsidRPr="002743DB" w:rsidRDefault="00C80D4D" w:rsidP="00C80D4D">
      <w:pPr>
        <w:autoSpaceDE w:val="0"/>
        <w:autoSpaceDN w:val="0"/>
        <w:adjustRightInd w:val="0"/>
        <w:spacing w:after="0" w:line="276" w:lineRule="auto"/>
        <w:jc w:val="both"/>
        <w:rPr>
          <w:rFonts w:ascii="Arial" w:eastAsia="Calibri" w:hAnsi="Arial" w:cs="Arial"/>
          <w:b/>
          <w:bCs/>
          <w:color w:val="212745"/>
          <w:sz w:val="16"/>
          <w:szCs w:val="16"/>
        </w:rPr>
      </w:pPr>
    </w:p>
    <w:p w14:paraId="23E74941" w14:textId="77777777" w:rsidR="00C80D4D" w:rsidRPr="00867EB2"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heme="majorEastAsia" w:hAnsi="Arial" w:cstheme="majorBidi"/>
          <w:b/>
          <w:color w:val="1F4E79" w:themeColor="accent5" w:themeShade="80"/>
          <w:lang w:eastAsia="it-IT"/>
        </w:rPr>
      </w:pPr>
    </w:p>
    <w:p w14:paraId="7AF1FAF5"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sidRPr="00867EB2">
        <w:rPr>
          <w:rFonts w:ascii="Arial" w:eastAsia="Times New Roman" w:hAnsi="Arial" w:cs="Arial"/>
          <w:lang w:eastAsia="it-IT"/>
        </w:rPr>
        <w:t xml:space="preserve">I Responsabili per la prevenzione della corruzione e della trasparenza hanno il compito di verificare il puntuale adempimento delle responsabilità in materia di trasparenza, con </w:t>
      </w:r>
      <w:r w:rsidRPr="009F0715">
        <w:rPr>
          <w:rFonts w:ascii="Arial" w:hAnsi="Arial" w:cs="Arial"/>
          <w:b/>
          <w:i/>
          <w:iCs/>
          <w:color w:val="1F4E79" w:themeColor="accent5" w:themeShade="80"/>
        </w:rPr>
        <w:t>monitoraggi periodici</w:t>
      </w:r>
      <w:r w:rsidRPr="00867EB2">
        <w:rPr>
          <w:rFonts w:ascii="Arial" w:eastAsia="Times New Roman" w:hAnsi="Arial" w:cs="Arial"/>
          <w:lang w:eastAsia="it-IT"/>
        </w:rPr>
        <w:t xml:space="preserve">, avvalendosi del supporto della rete dei Referenti. </w:t>
      </w:r>
    </w:p>
    <w:p w14:paraId="3035799F" w14:textId="77777777" w:rsidR="00C80D4D" w:rsidRPr="009F0715"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sz w:val="10"/>
          <w:szCs w:val="10"/>
          <w:lang w:eastAsia="it-IT"/>
        </w:rPr>
      </w:pPr>
    </w:p>
    <w:p w14:paraId="0E87A2E7" w14:textId="77777777" w:rsidR="00C80D4D" w:rsidRPr="00867EB2"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sidRPr="00867EB2">
        <w:rPr>
          <w:rFonts w:ascii="Arial" w:eastAsia="Times New Roman" w:hAnsi="Arial" w:cs="Arial"/>
          <w:lang w:eastAsia="it-IT"/>
        </w:rPr>
        <w:t xml:space="preserve">Per lo svolgimento del monitoraggio, le strutture responsabili della pubblicazione coinvolte trasmettono al Responsabile della prevenzione della corruzione e della trasparenza di riferimento (Giunta o Assemblea legislativa) apposite schede di attestazione in merito all’assolvimento di alcuni obblighi di pubblicazione di competenza (individuati dai RPCT anche a campione), in base alla </w:t>
      </w:r>
      <w:r w:rsidRPr="00202D98">
        <w:rPr>
          <w:rFonts w:ascii="Arial" w:hAnsi="Arial" w:cs="Arial"/>
          <w:b/>
          <w:i/>
          <w:iCs/>
          <w:color w:val="1F4E79" w:themeColor="accent5" w:themeShade="80"/>
        </w:rPr>
        <w:t>Mappa degli obblighi e delle responsabilità</w:t>
      </w:r>
      <w:r>
        <w:rPr>
          <w:rFonts w:ascii="Arial" w:eastAsia="Times New Roman" w:hAnsi="Arial" w:cs="Arial"/>
          <w:lang w:eastAsia="it-IT"/>
        </w:rPr>
        <w:t xml:space="preserve"> (</w:t>
      </w:r>
      <w:r w:rsidRPr="00867EB2">
        <w:rPr>
          <w:rFonts w:ascii="Arial" w:eastAsia="Times New Roman" w:hAnsi="Arial" w:cs="Arial"/>
          <w:lang w:eastAsia="it-IT"/>
        </w:rPr>
        <w:t xml:space="preserve">allegato </w:t>
      </w:r>
      <w:r>
        <w:rPr>
          <w:rFonts w:ascii="Arial" w:eastAsia="Times New Roman" w:hAnsi="Arial" w:cs="Arial"/>
          <w:lang w:eastAsia="it-IT"/>
        </w:rPr>
        <w:t>D</w:t>
      </w:r>
      <w:r w:rsidRPr="00867EB2">
        <w:rPr>
          <w:rFonts w:ascii="Arial" w:eastAsia="Times New Roman" w:hAnsi="Arial" w:cs="Arial"/>
          <w:lang w:eastAsia="it-IT"/>
        </w:rPr>
        <w:t xml:space="preserve"> del presente Piano</w:t>
      </w:r>
      <w:r>
        <w:rPr>
          <w:rFonts w:ascii="Arial" w:eastAsia="Times New Roman" w:hAnsi="Arial" w:cs="Arial"/>
          <w:lang w:eastAsia="it-IT"/>
        </w:rPr>
        <w:t>)</w:t>
      </w:r>
      <w:r w:rsidRPr="00867EB2">
        <w:rPr>
          <w:rFonts w:ascii="Arial" w:eastAsia="Times New Roman" w:hAnsi="Arial" w:cs="Arial"/>
          <w:lang w:eastAsia="it-IT"/>
        </w:rPr>
        <w:t>.</w:t>
      </w:r>
    </w:p>
    <w:p w14:paraId="04813F1B"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sidRPr="00867EB2">
        <w:rPr>
          <w:rFonts w:ascii="Arial" w:eastAsia="Times New Roman" w:hAnsi="Arial" w:cs="Arial"/>
          <w:lang w:eastAsia="it-IT"/>
        </w:rPr>
        <w:t>Le schede di attestazione consentono di rilevare anche elementi diretti a valutare la completezza, l’aggiornamento e la qualità dei dati, dei documenti e delle informazioni pubblicate.</w:t>
      </w:r>
    </w:p>
    <w:p w14:paraId="6D5E9159" w14:textId="77777777" w:rsidR="00C80D4D" w:rsidRPr="008E71BC"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sz w:val="10"/>
          <w:szCs w:val="10"/>
          <w:lang w:eastAsia="it-IT"/>
        </w:rPr>
      </w:pPr>
    </w:p>
    <w:p w14:paraId="5FFAF96B"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sidRPr="00867EB2">
        <w:rPr>
          <w:rFonts w:ascii="Arial" w:eastAsia="Times New Roman" w:hAnsi="Arial" w:cs="Arial"/>
          <w:lang w:eastAsia="it-IT"/>
        </w:rPr>
        <w:t xml:space="preserve">Costituiscono oggetto di monitoraggio anche le </w:t>
      </w:r>
      <w:r w:rsidRPr="005B48F8">
        <w:rPr>
          <w:rFonts w:ascii="Arial" w:eastAsia="Times New Roman" w:hAnsi="Arial" w:cs="Arial"/>
          <w:i/>
          <w:iCs/>
          <w:lang w:eastAsia="it-IT"/>
        </w:rPr>
        <w:t>azioni</w:t>
      </w:r>
      <w:r w:rsidRPr="00867EB2">
        <w:rPr>
          <w:rFonts w:ascii="Arial" w:eastAsia="Times New Roman" w:hAnsi="Arial" w:cs="Arial"/>
          <w:lang w:eastAsia="it-IT"/>
        </w:rPr>
        <w:t xml:space="preserve"> previste dalla presente Sezione, effettuato mediante l’inserimento e l’aggiornamento delle stesse nel Piano delle Attività (PDA) delle strutture responsabili dell’attuazione. Attraverso tale sistema si effettuano </w:t>
      </w:r>
      <w:proofErr w:type="gramStart"/>
      <w:r w:rsidRPr="00867EB2">
        <w:rPr>
          <w:rFonts w:ascii="Arial" w:eastAsia="Times New Roman" w:hAnsi="Arial" w:cs="Arial"/>
          <w:lang w:eastAsia="it-IT"/>
        </w:rPr>
        <w:t>3</w:t>
      </w:r>
      <w:proofErr w:type="gramEnd"/>
      <w:r w:rsidRPr="00867EB2">
        <w:rPr>
          <w:rFonts w:ascii="Arial" w:eastAsia="Times New Roman" w:hAnsi="Arial" w:cs="Arial"/>
          <w:lang w:eastAsia="it-IT"/>
        </w:rPr>
        <w:t xml:space="preserve"> sessioni di monitoraggio, che permettono di osservare costantemente il grado di attuazione delle azioni. Per garantire forme di ulteriore semplificazione, standardizzazione e integrazione, gli obiettivi e le azioni in materia di trasparenza programmate nel presente Piano, indicano anche il Target (per tipologia e valore atteso), che dovrà essere riportato nel sistema informatico di monitoraggio dei Piani delle Attività delle strutture regionali (</w:t>
      </w:r>
      <w:r w:rsidRPr="00534879">
        <w:rPr>
          <w:rFonts w:ascii="Arial" w:hAnsi="Arial" w:cs="Arial"/>
          <w:b/>
          <w:i/>
          <w:iCs/>
          <w:color w:val="1F4E79" w:themeColor="accent5" w:themeShade="80"/>
        </w:rPr>
        <w:t>Integra)</w:t>
      </w:r>
      <w:r w:rsidRPr="00867EB2">
        <w:rPr>
          <w:rFonts w:ascii="Arial" w:eastAsia="Times New Roman" w:hAnsi="Arial" w:cs="Arial"/>
          <w:lang w:eastAsia="it-IT"/>
        </w:rPr>
        <w:t>.</w:t>
      </w:r>
    </w:p>
    <w:p w14:paraId="3A3F61E7" w14:textId="77777777" w:rsidR="00C80D4D" w:rsidRPr="005B48F8"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sz w:val="10"/>
          <w:szCs w:val="10"/>
          <w:lang w:eastAsia="it-IT"/>
        </w:rPr>
      </w:pPr>
    </w:p>
    <w:p w14:paraId="2C9BA134" w14:textId="77777777" w:rsidR="00C80D4D" w:rsidRPr="00867EB2"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sidRPr="00867EB2">
        <w:rPr>
          <w:rFonts w:ascii="Arial" w:eastAsia="Times New Roman" w:hAnsi="Arial" w:cs="Arial"/>
          <w:lang w:eastAsia="it-IT"/>
        </w:rPr>
        <w:t>Salvo criticità emerse a seguito di eventuali richieste di accesso civico semplice o a seguito di rilievi e/o segnalazioni di soggetti portatori di particolari interessi, come ad esempio fruitori di servizi, i controlli sul corretto assolvimento degli obblighi di pubblicazione saranno effettuati a</w:t>
      </w:r>
      <w:r>
        <w:rPr>
          <w:rFonts w:ascii="Arial" w:eastAsia="Times New Roman" w:hAnsi="Arial" w:cs="Arial"/>
          <w:lang w:eastAsia="it-IT"/>
        </w:rPr>
        <w:t>nche a</w:t>
      </w:r>
      <w:r w:rsidRPr="00867EB2">
        <w:rPr>
          <w:rFonts w:ascii="Arial" w:eastAsia="Times New Roman" w:hAnsi="Arial" w:cs="Arial"/>
          <w:lang w:eastAsia="it-IT"/>
        </w:rPr>
        <w:t xml:space="preserve"> campione, con almeno una sessione di controlli per anno solare.</w:t>
      </w:r>
    </w:p>
    <w:p w14:paraId="698409E6" w14:textId="77777777" w:rsidR="00C80D4D" w:rsidRPr="00867EB2"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sidRPr="00867EB2">
        <w:rPr>
          <w:rFonts w:ascii="Arial" w:eastAsia="Times New Roman" w:hAnsi="Arial" w:cs="Arial"/>
          <w:lang w:eastAsia="it-IT"/>
        </w:rPr>
        <w:t xml:space="preserve">Per perseguire l’obiettivo strategico di introdurre </w:t>
      </w:r>
      <w:r w:rsidRPr="002E0529">
        <w:rPr>
          <w:rFonts w:ascii="Arial" w:hAnsi="Arial" w:cs="Arial"/>
          <w:b/>
          <w:i/>
          <w:iCs/>
          <w:color w:val="1F4E79" w:themeColor="accent5" w:themeShade="80"/>
        </w:rPr>
        <w:t xml:space="preserve">elementi di semplificazione e razionalizzazione </w:t>
      </w:r>
      <w:r w:rsidRPr="008452BF">
        <w:rPr>
          <w:rFonts w:ascii="Arial" w:eastAsia="Times New Roman" w:hAnsi="Arial" w:cs="Arial"/>
          <w:lang w:eastAsia="it-IT"/>
        </w:rPr>
        <w:t>nelle attività di controllo sull’attuazione degli obblighi di pubblicazione</w:t>
      </w:r>
      <w:r w:rsidRPr="00867EB2">
        <w:rPr>
          <w:rFonts w:ascii="Arial" w:eastAsia="Times New Roman" w:hAnsi="Arial" w:cs="Arial"/>
          <w:b/>
          <w:bCs/>
          <w:lang w:eastAsia="it-IT"/>
        </w:rPr>
        <w:t>,</w:t>
      </w:r>
      <w:r w:rsidRPr="00867EB2">
        <w:rPr>
          <w:rFonts w:ascii="Arial" w:eastAsia="Times New Roman" w:hAnsi="Arial" w:cs="Arial"/>
          <w:lang w:eastAsia="it-IT"/>
        </w:rPr>
        <w:t xml:space="preserve">  prosegue anche nel 2022 l’attività di verifica sull’assolvimento degli obblighi di pubblicazione nell’ambito del </w:t>
      </w:r>
      <w:r w:rsidRPr="002E0529">
        <w:rPr>
          <w:rFonts w:ascii="Arial" w:hAnsi="Arial" w:cs="Arial"/>
          <w:b/>
          <w:i/>
          <w:iCs/>
          <w:color w:val="1F4E79" w:themeColor="accent5" w:themeShade="80"/>
        </w:rPr>
        <w:t xml:space="preserve">controllo di </w:t>
      </w:r>
      <w:r w:rsidRPr="002E0529">
        <w:rPr>
          <w:rFonts w:ascii="Arial" w:hAnsi="Arial" w:cs="Arial"/>
          <w:b/>
          <w:i/>
          <w:iCs/>
          <w:color w:val="1F4E79" w:themeColor="accent5" w:themeShade="80"/>
        </w:rPr>
        <w:lastRenderedPageBreak/>
        <w:t>regolarità amministrativa in fase successiva sugli atti</w:t>
      </w:r>
      <w:r w:rsidRPr="00867EB2">
        <w:rPr>
          <w:rFonts w:ascii="Arial" w:eastAsia="Times New Roman" w:hAnsi="Arial" w:cs="Arial"/>
          <w:b/>
          <w:bCs/>
          <w:lang w:eastAsia="it-IT"/>
        </w:rPr>
        <w:t xml:space="preserve">, </w:t>
      </w:r>
      <w:r w:rsidRPr="00867EB2">
        <w:rPr>
          <w:rFonts w:ascii="Arial" w:eastAsia="Times New Roman" w:hAnsi="Arial" w:cs="Arial"/>
          <w:lang w:eastAsia="it-IT"/>
        </w:rPr>
        <w:t>di cui alle deliberazioni di Giunta n. 468 del 2017 e dell’Ufficio di Presidenza dell’Assemblea legislativa n. 32 del 2017, integrata dalla n. 87 del 2017.</w:t>
      </w:r>
    </w:p>
    <w:p w14:paraId="097CBDBC" w14:textId="77777777" w:rsidR="00C80D4D" w:rsidRPr="00867EB2"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sidRPr="00867EB2">
        <w:rPr>
          <w:rFonts w:ascii="Arial" w:eastAsia="Times New Roman" w:hAnsi="Arial" w:cs="Arial"/>
          <w:lang w:eastAsia="it-IT"/>
        </w:rPr>
        <w:t>I Responsabili per la prevenzione della corruzione e la trasparenza all’esito dei monitoraggi svolti redigono una relazione sintetica che dà conto degli eventuali ritardi e/o scostamenti rilevati e delle azioni correttive previste e/o attuate. La relazione è condivisa all’interno del Comitato Guida per la trasparenza</w:t>
      </w:r>
      <w:r>
        <w:rPr>
          <w:rFonts w:ascii="Arial" w:eastAsia="Times New Roman" w:hAnsi="Arial" w:cs="Arial"/>
          <w:lang w:eastAsia="it-IT"/>
        </w:rPr>
        <w:t xml:space="preserve"> e l’accesso civico</w:t>
      </w:r>
      <w:r w:rsidRPr="00867EB2">
        <w:rPr>
          <w:rFonts w:ascii="Arial" w:eastAsia="Times New Roman" w:hAnsi="Arial" w:cs="Arial"/>
          <w:lang w:eastAsia="it-IT"/>
        </w:rPr>
        <w:t>.</w:t>
      </w:r>
    </w:p>
    <w:p w14:paraId="11878E78"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sidRPr="00867EB2">
        <w:rPr>
          <w:rFonts w:ascii="Arial" w:eastAsia="Times New Roman" w:hAnsi="Arial" w:cs="Arial"/>
          <w:lang w:eastAsia="it-IT"/>
        </w:rPr>
        <w:t>In caso di anomalie nel procedimento di pubblicazione emerse in ragione dell’attività di controllo e/o di monitoraggio, i Responsabili per la prevenzione della corruzione e la trasparenza procederanno all’analisi dell’intero processo di pubblicazione, redigendo un verbale che darà indicazioni sulle azioni correttive da adottare da parte dei dirigenti responsabili della pubblicazione e il termine perentorio per provvedere. Il verbale verrà notificato ai dirigenti responsabili della pubblicazione, cui ineriscono, per competenza, gli obblighi di trasparenza assoggettati a monitoraggio e/o controllo e, per conoscenza, ai referenti per la trasparenza.</w:t>
      </w:r>
    </w:p>
    <w:p w14:paraId="18715BC7" w14:textId="77777777" w:rsidR="00C80D4D"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r>
        <w:rPr>
          <w:rFonts w:ascii="Arial" w:eastAsia="Times New Roman" w:hAnsi="Arial" w:cs="Arial"/>
          <w:lang w:eastAsia="it-IT"/>
        </w:rPr>
        <w:t xml:space="preserve">Resta fermo </w:t>
      </w:r>
      <w:r w:rsidRPr="00DE5D96">
        <w:rPr>
          <w:rFonts w:ascii="Arial" w:eastAsia="Times New Roman" w:hAnsi="Arial" w:cs="Arial"/>
          <w:lang w:eastAsia="it-IT"/>
        </w:rPr>
        <w:t xml:space="preserve">l’obbligo di segnalazione </w:t>
      </w:r>
      <w:r>
        <w:rPr>
          <w:rFonts w:ascii="Arial" w:eastAsia="Times New Roman" w:hAnsi="Arial" w:cs="Arial"/>
          <w:lang w:eastAsia="it-IT"/>
        </w:rPr>
        <w:t>dell’RPCT ai sensi dell’</w:t>
      </w:r>
      <w:r w:rsidRPr="00DE5D96">
        <w:rPr>
          <w:rFonts w:ascii="Arial" w:eastAsia="Times New Roman" w:hAnsi="Arial" w:cs="Arial"/>
          <w:lang w:eastAsia="it-IT"/>
        </w:rPr>
        <w:t>art. 43 del D.lgs. n. 33/2013</w:t>
      </w:r>
      <w:r>
        <w:rPr>
          <w:rFonts w:ascii="Arial" w:eastAsia="Times New Roman" w:hAnsi="Arial" w:cs="Arial"/>
          <w:lang w:eastAsia="it-IT"/>
        </w:rPr>
        <w:t xml:space="preserve"> in caso di inadempimento o adempimento parziale.</w:t>
      </w:r>
    </w:p>
    <w:p w14:paraId="4FDA8E06" w14:textId="77777777" w:rsidR="00C80D4D" w:rsidRPr="005F19B0"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sz w:val="10"/>
          <w:szCs w:val="10"/>
          <w:lang w:eastAsia="it-IT"/>
        </w:rPr>
      </w:pPr>
    </w:p>
    <w:p w14:paraId="0E8766E2" w14:textId="77777777" w:rsidR="00C80D4D" w:rsidRPr="00867EB2"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b/>
          <w:bCs/>
          <w:lang w:eastAsia="it-IT"/>
        </w:rPr>
      </w:pPr>
      <w:r w:rsidRPr="00867EB2">
        <w:rPr>
          <w:rFonts w:ascii="Arial" w:eastAsia="Times New Roman" w:hAnsi="Arial" w:cs="Arial"/>
          <w:lang w:eastAsia="it-IT"/>
        </w:rPr>
        <w:t xml:space="preserve">Anche le attività di monitoraggio sono dettagliate all’interno del </w:t>
      </w:r>
      <w:r w:rsidRPr="00867EB2">
        <w:rPr>
          <w:rFonts w:ascii="Arial" w:eastAsia="Times New Roman" w:hAnsi="Arial" w:cs="Arial"/>
          <w:b/>
          <w:bCs/>
          <w:lang w:eastAsia="it-IT"/>
        </w:rPr>
        <w:t xml:space="preserve">processo certificato </w:t>
      </w:r>
      <w:r w:rsidRPr="00867EB2">
        <w:rPr>
          <w:rFonts w:ascii="Arial" w:eastAsia="Times New Roman" w:hAnsi="Arial" w:cs="Arial" w:hint="eastAsia"/>
          <w:b/>
          <w:bCs/>
          <w:lang w:eastAsia="it-IT"/>
        </w:rPr>
        <w:t>UNI EN ISO 9001:2015</w:t>
      </w:r>
      <w:r w:rsidRPr="00867EB2">
        <w:rPr>
          <w:rFonts w:ascii="Arial" w:eastAsia="Times New Roman" w:hAnsi="Arial" w:cs="Arial"/>
          <w:b/>
          <w:bCs/>
          <w:lang w:eastAsia="it-IT"/>
        </w:rPr>
        <w:t xml:space="preserve"> “Governance della trasparenza”.</w:t>
      </w:r>
    </w:p>
    <w:p w14:paraId="7B829263" w14:textId="77777777" w:rsidR="00C80D4D" w:rsidRPr="005F19B0" w:rsidRDefault="00C80D4D" w:rsidP="00C80D4D">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b/>
          <w:bCs/>
          <w:sz w:val="10"/>
          <w:szCs w:val="10"/>
          <w:lang w:eastAsia="it-IT"/>
        </w:rPr>
      </w:pPr>
    </w:p>
    <w:p w14:paraId="5B36D933" w14:textId="77777777" w:rsidR="00C80D4D" w:rsidRPr="002743DB" w:rsidRDefault="00C80D4D" w:rsidP="00C80D4D">
      <w:pPr>
        <w:spacing w:after="0" w:line="276" w:lineRule="auto"/>
        <w:jc w:val="both"/>
        <w:rPr>
          <w:rFonts w:ascii="Arial" w:eastAsia="Calibri" w:hAnsi="Arial" w:cs="Arial"/>
          <w:sz w:val="10"/>
          <w:szCs w:val="10"/>
        </w:rPr>
      </w:pPr>
    </w:p>
    <w:p w14:paraId="62374F78" w14:textId="77777777" w:rsidR="00C80D4D" w:rsidRDefault="00C80D4D" w:rsidP="00C80D4D">
      <w:pPr>
        <w:pStyle w:val="Titolo1"/>
        <w:rPr>
          <w:color w:val="1F4E79" w:themeColor="accent5" w:themeShade="80"/>
        </w:rPr>
      </w:pPr>
      <w:bookmarkStart w:id="228" w:name="_Toc27734961"/>
      <w:bookmarkStart w:id="229" w:name="_Toc27735295"/>
      <w:bookmarkStart w:id="230" w:name="_Toc29801885"/>
      <w:bookmarkStart w:id="231" w:name="_Toc91700729"/>
      <w:bookmarkStart w:id="232" w:name="_Toc92295845"/>
      <w:r>
        <w:rPr>
          <w:color w:val="1F4E79" w:themeColor="accent5" w:themeShade="80"/>
        </w:rPr>
        <w:t>16</w:t>
      </w:r>
      <w:r w:rsidRPr="006F686C">
        <w:rPr>
          <w:color w:val="1F4E79" w:themeColor="accent5" w:themeShade="80"/>
        </w:rPr>
        <w:t>. Dati ulteriori</w:t>
      </w:r>
      <w:bookmarkEnd w:id="228"/>
      <w:bookmarkEnd w:id="229"/>
      <w:bookmarkEnd w:id="230"/>
      <w:bookmarkEnd w:id="231"/>
      <w:bookmarkEnd w:id="232"/>
    </w:p>
    <w:p w14:paraId="7EF0958B" w14:textId="77777777" w:rsidR="00C80D4D" w:rsidRPr="008A697B" w:rsidRDefault="00C80D4D" w:rsidP="00C80D4D">
      <w:pPr>
        <w:rPr>
          <w:sz w:val="10"/>
          <w:szCs w:val="10"/>
          <w:lang w:eastAsia="it-IT"/>
        </w:rPr>
      </w:pPr>
    </w:p>
    <w:p w14:paraId="6EA5E55D" w14:textId="77777777" w:rsidR="00C80D4D" w:rsidRPr="002743DB" w:rsidRDefault="00C80D4D" w:rsidP="00C80D4D">
      <w:pPr>
        <w:autoSpaceDE w:val="0"/>
        <w:autoSpaceDN w:val="0"/>
        <w:adjustRightInd w:val="0"/>
        <w:spacing w:after="0" w:line="276" w:lineRule="auto"/>
        <w:jc w:val="both"/>
        <w:rPr>
          <w:rFonts w:ascii="Arial" w:eastAsia="Calibri" w:hAnsi="Arial" w:cs="Arial"/>
          <w:sz w:val="24"/>
          <w:szCs w:val="24"/>
        </w:rPr>
      </w:pPr>
      <w:r w:rsidRPr="002743DB">
        <w:rPr>
          <w:rFonts w:ascii="Arial" w:eastAsia="Calibri" w:hAnsi="Arial" w:cs="Arial"/>
          <w:sz w:val="24"/>
          <w:szCs w:val="24"/>
        </w:rPr>
        <w:t xml:space="preserve">La legge n. 190 del 2012 (art.1, comma 9, lett. f), dispone che il Piano triennale di prevenzione della corruzione debba individuare specifici </w:t>
      </w:r>
      <w:r w:rsidRPr="002743DB">
        <w:rPr>
          <w:rFonts w:ascii="Arial" w:eastAsia="Calibri" w:hAnsi="Arial" w:cs="Arial"/>
          <w:b/>
          <w:sz w:val="24"/>
          <w:szCs w:val="24"/>
        </w:rPr>
        <w:t>obblighi di trasparenza ulteriori</w:t>
      </w:r>
      <w:r w:rsidRPr="002743DB">
        <w:rPr>
          <w:rFonts w:ascii="Arial" w:eastAsia="Calibri" w:hAnsi="Arial" w:cs="Arial"/>
          <w:sz w:val="24"/>
          <w:szCs w:val="24"/>
        </w:rPr>
        <w:t xml:space="preserve"> rispetto a quelli previsti da disposizioni di legge. </w:t>
      </w:r>
    </w:p>
    <w:p w14:paraId="6D5D01F7" w14:textId="77777777" w:rsidR="00C80D4D" w:rsidRPr="002743DB" w:rsidRDefault="00C80D4D" w:rsidP="00C80D4D">
      <w:pPr>
        <w:autoSpaceDE w:val="0"/>
        <w:autoSpaceDN w:val="0"/>
        <w:adjustRightInd w:val="0"/>
        <w:spacing w:after="0" w:line="276" w:lineRule="auto"/>
        <w:jc w:val="both"/>
        <w:rPr>
          <w:rFonts w:ascii="Arial" w:eastAsia="Calibri" w:hAnsi="Arial" w:cs="Arial"/>
          <w:sz w:val="24"/>
          <w:szCs w:val="24"/>
        </w:rPr>
      </w:pPr>
      <w:r w:rsidRPr="002743DB">
        <w:rPr>
          <w:rFonts w:ascii="Arial" w:eastAsia="Calibri" w:hAnsi="Arial" w:cs="Arial"/>
          <w:sz w:val="24"/>
          <w:szCs w:val="24"/>
        </w:rPr>
        <w:t xml:space="preserve">Inoltre, come già </w:t>
      </w:r>
      <w:r>
        <w:rPr>
          <w:rFonts w:ascii="Arial" w:eastAsia="Calibri" w:hAnsi="Arial" w:cs="Arial"/>
          <w:sz w:val="24"/>
          <w:szCs w:val="24"/>
        </w:rPr>
        <w:t xml:space="preserve">sopra </w:t>
      </w:r>
      <w:r w:rsidRPr="002743DB">
        <w:rPr>
          <w:rFonts w:ascii="Arial" w:eastAsia="Calibri" w:hAnsi="Arial" w:cs="Arial"/>
          <w:sz w:val="24"/>
          <w:szCs w:val="24"/>
        </w:rPr>
        <w:t xml:space="preserve">precisato, la Regione è tenuta, ai sensi dell’art. 10, comma 3, del D.lgs. n. 33 del 2013, a porsi come obiettivo strategico la </w:t>
      </w:r>
      <w:r w:rsidRPr="002743DB">
        <w:rPr>
          <w:rFonts w:ascii="Arial" w:eastAsia="Calibri" w:hAnsi="Arial" w:cs="Arial"/>
          <w:b/>
          <w:sz w:val="24"/>
          <w:szCs w:val="24"/>
        </w:rPr>
        <w:t>promozione di maggiori livelli di trasparenza</w:t>
      </w:r>
      <w:r w:rsidRPr="002743DB">
        <w:rPr>
          <w:rFonts w:ascii="Arial" w:eastAsia="Calibri" w:hAnsi="Arial" w:cs="Arial"/>
          <w:sz w:val="24"/>
          <w:szCs w:val="24"/>
        </w:rPr>
        <w:t>, che deve tradursi nella definizione di obiettivi organizzativi e individuali</w:t>
      </w:r>
    </w:p>
    <w:p w14:paraId="24215133" w14:textId="77777777" w:rsidR="00C80D4D" w:rsidRPr="002743DB" w:rsidRDefault="00C80D4D" w:rsidP="00C80D4D">
      <w:pPr>
        <w:autoSpaceDE w:val="0"/>
        <w:autoSpaceDN w:val="0"/>
        <w:adjustRightInd w:val="0"/>
        <w:spacing w:after="0" w:line="276" w:lineRule="auto"/>
        <w:jc w:val="both"/>
        <w:rPr>
          <w:rFonts w:ascii="Arial" w:eastAsia="Calibri" w:hAnsi="Arial" w:cs="Arial"/>
          <w:sz w:val="24"/>
          <w:szCs w:val="24"/>
        </w:rPr>
      </w:pPr>
      <w:r w:rsidRPr="002743DB">
        <w:rPr>
          <w:rFonts w:ascii="Arial" w:eastAsia="Calibri" w:hAnsi="Arial" w:cs="Arial"/>
          <w:sz w:val="24"/>
          <w:szCs w:val="24"/>
        </w:rPr>
        <w:t xml:space="preserve">In conformità a tali disposizioni, pertanto, la Regione Emilia-Romagna garantisce un alto livello di trasparenza e a tal fine ha individuato ulteriori dati, informazioni e documenti la cui pubblicazione non è prevista obbligatoriamente dalla legge, previa </w:t>
      </w:r>
      <w:proofErr w:type="spellStart"/>
      <w:r w:rsidRPr="002743DB">
        <w:rPr>
          <w:rFonts w:ascii="Arial" w:eastAsia="Calibri" w:hAnsi="Arial" w:cs="Arial"/>
          <w:sz w:val="24"/>
          <w:szCs w:val="24"/>
        </w:rPr>
        <w:t>anonimizzazione</w:t>
      </w:r>
      <w:proofErr w:type="spellEnd"/>
      <w:r w:rsidRPr="002743DB">
        <w:rPr>
          <w:rFonts w:ascii="Arial" w:eastAsia="Calibri" w:hAnsi="Arial" w:cs="Arial"/>
          <w:sz w:val="24"/>
          <w:szCs w:val="24"/>
        </w:rPr>
        <w:t xml:space="preserve"> dei dati personali eventualmente presenti, in osservanza delle norme in materia di protezione dei dati personali.</w:t>
      </w:r>
    </w:p>
    <w:p w14:paraId="2D34DDBB" w14:textId="77777777" w:rsidR="00C80D4D" w:rsidRPr="002743DB" w:rsidRDefault="00C80D4D" w:rsidP="00C80D4D">
      <w:pPr>
        <w:autoSpaceDE w:val="0"/>
        <w:autoSpaceDN w:val="0"/>
        <w:adjustRightInd w:val="0"/>
        <w:spacing w:after="0" w:line="276" w:lineRule="auto"/>
        <w:jc w:val="both"/>
        <w:rPr>
          <w:rFonts w:ascii="Arial" w:eastAsia="Calibri" w:hAnsi="Arial" w:cs="Arial"/>
          <w:sz w:val="24"/>
          <w:szCs w:val="24"/>
        </w:rPr>
      </w:pPr>
      <w:r w:rsidRPr="002743DB">
        <w:rPr>
          <w:rFonts w:ascii="Arial" w:eastAsia="Calibri" w:hAnsi="Arial" w:cs="Arial"/>
          <w:sz w:val="24"/>
          <w:szCs w:val="24"/>
        </w:rPr>
        <w:t>I dati attualmente pubblicati nella Sezione “Amministrazione Trasparente” – sottosezione Altri contenuti – Dati ulteriori sono:</w:t>
      </w:r>
    </w:p>
    <w:p w14:paraId="602B1E5B" w14:textId="77777777" w:rsidR="00C80D4D" w:rsidRPr="002743DB" w:rsidRDefault="00C80D4D" w:rsidP="00C80D4D">
      <w:pPr>
        <w:numPr>
          <w:ilvl w:val="0"/>
          <w:numId w:val="22"/>
        </w:numPr>
        <w:autoSpaceDE w:val="0"/>
        <w:autoSpaceDN w:val="0"/>
        <w:adjustRightInd w:val="0"/>
        <w:spacing w:after="0" w:line="276" w:lineRule="auto"/>
        <w:ind w:left="502"/>
        <w:contextualSpacing/>
        <w:jc w:val="both"/>
        <w:rPr>
          <w:rFonts w:ascii="Arial" w:eastAsia="Calibri" w:hAnsi="Arial" w:cs="Arial"/>
          <w:sz w:val="24"/>
          <w:szCs w:val="24"/>
        </w:rPr>
      </w:pPr>
      <w:r w:rsidRPr="002743DB">
        <w:rPr>
          <w:rFonts w:ascii="Arial" w:eastAsia="Calibri" w:hAnsi="Arial" w:cs="Arial"/>
          <w:i/>
          <w:sz w:val="24"/>
          <w:szCs w:val="24"/>
        </w:rPr>
        <w:t>Atti amministrativi della Giunta e dell’Assemblea legislativa</w:t>
      </w:r>
      <w:r w:rsidRPr="002743DB">
        <w:rPr>
          <w:rFonts w:ascii="Arial" w:eastAsia="Calibri" w:hAnsi="Arial" w:cs="Arial"/>
          <w:sz w:val="24"/>
          <w:szCs w:val="24"/>
        </w:rPr>
        <w:t>, ed in particolare:</w:t>
      </w:r>
    </w:p>
    <w:p w14:paraId="71387793" w14:textId="77777777" w:rsidR="00C80D4D" w:rsidRPr="002743DB" w:rsidRDefault="00C80D4D" w:rsidP="00C80D4D">
      <w:pPr>
        <w:autoSpaceDE w:val="0"/>
        <w:autoSpaceDN w:val="0"/>
        <w:adjustRightInd w:val="0"/>
        <w:spacing w:after="0" w:line="276" w:lineRule="auto"/>
        <w:ind w:left="502"/>
        <w:contextualSpacing/>
        <w:jc w:val="both"/>
        <w:rPr>
          <w:rFonts w:ascii="Arial" w:eastAsia="Calibri" w:hAnsi="Arial" w:cs="Arial"/>
          <w:sz w:val="24"/>
          <w:szCs w:val="24"/>
        </w:rPr>
      </w:pPr>
      <w:r w:rsidRPr="002743DB">
        <w:rPr>
          <w:rFonts w:ascii="Arial" w:eastAsia="Calibri" w:hAnsi="Arial" w:cs="Arial"/>
          <w:sz w:val="24"/>
          <w:szCs w:val="24"/>
        </w:rPr>
        <w:t>- Delibere della Giunta Regionale, decreti del Presidente e degli Assessori, delibere dell'Ufficio di Presidenza dell'Assemblea Legislativa, a decorrere dal 1° agosto 2016;</w:t>
      </w:r>
    </w:p>
    <w:p w14:paraId="1E503F89" w14:textId="77777777" w:rsidR="00C80D4D" w:rsidRDefault="00C80D4D" w:rsidP="00C80D4D">
      <w:pPr>
        <w:autoSpaceDE w:val="0"/>
        <w:autoSpaceDN w:val="0"/>
        <w:adjustRightInd w:val="0"/>
        <w:spacing w:after="0" w:line="276" w:lineRule="auto"/>
        <w:ind w:left="502"/>
        <w:contextualSpacing/>
        <w:jc w:val="both"/>
        <w:rPr>
          <w:rFonts w:ascii="Arial" w:eastAsia="Calibri" w:hAnsi="Arial" w:cs="Arial"/>
          <w:sz w:val="24"/>
          <w:szCs w:val="24"/>
        </w:rPr>
      </w:pPr>
      <w:r w:rsidRPr="002743DB">
        <w:rPr>
          <w:rFonts w:ascii="Arial" w:eastAsia="Calibri" w:hAnsi="Arial" w:cs="Arial"/>
          <w:sz w:val="24"/>
          <w:szCs w:val="24"/>
        </w:rPr>
        <w:t xml:space="preserve">- determinazioni dirigenziali della Giunta, delle </w:t>
      </w:r>
      <w:r w:rsidRPr="00980D6D">
        <w:rPr>
          <w:rFonts w:ascii="Arial" w:eastAsia="Calibri" w:hAnsi="Arial" w:cs="Arial"/>
          <w:sz w:val="24"/>
          <w:szCs w:val="24"/>
        </w:rPr>
        <w:t>Agenzie regionali</w:t>
      </w:r>
      <w:r w:rsidRPr="002743DB">
        <w:rPr>
          <w:rFonts w:ascii="Arial" w:eastAsia="Calibri" w:hAnsi="Arial" w:cs="Arial"/>
          <w:sz w:val="24"/>
          <w:szCs w:val="24"/>
        </w:rPr>
        <w:t xml:space="preserve"> rientranti nel perimetro di applicazione del PTPC e dell’Assemblea legislativa, a decorrere dal 1°agosto 2017</w:t>
      </w:r>
      <w:r>
        <w:rPr>
          <w:rFonts w:ascii="Arial" w:eastAsia="Calibri" w:hAnsi="Arial" w:cs="Arial"/>
          <w:sz w:val="24"/>
          <w:szCs w:val="24"/>
        </w:rPr>
        <w:t>.</w:t>
      </w:r>
    </w:p>
    <w:p w14:paraId="07A22B70" w14:textId="77777777" w:rsidR="00C80D4D" w:rsidRPr="002743DB" w:rsidRDefault="00C80D4D" w:rsidP="00C80D4D">
      <w:pPr>
        <w:autoSpaceDE w:val="0"/>
        <w:autoSpaceDN w:val="0"/>
        <w:adjustRightInd w:val="0"/>
        <w:spacing w:after="0" w:line="276" w:lineRule="auto"/>
        <w:ind w:left="502"/>
        <w:contextualSpacing/>
        <w:jc w:val="both"/>
        <w:rPr>
          <w:rFonts w:ascii="Arial" w:eastAsia="Calibri" w:hAnsi="Arial" w:cs="Arial"/>
          <w:sz w:val="24"/>
          <w:szCs w:val="24"/>
        </w:rPr>
      </w:pPr>
      <w:r>
        <w:rPr>
          <w:rFonts w:ascii="Arial" w:eastAsia="Calibri" w:hAnsi="Arial" w:cs="Arial"/>
          <w:sz w:val="24"/>
          <w:szCs w:val="24"/>
        </w:rPr>
        <w:t xml:space="preserve">Con riferimento a tali pubblicazioni, dal 1° febbraio 2021 è entrato a regime il </w:t>
      </w:r>
      <w:r w:rsidRPr="007A4347">
        <w:rPr>
          <w:rFonts w:ascii="Arial" w:eastAsia="Calibri" w:hAnsi="Arial" w:cs="Arial"/>
          <w:i/>
          <w:iCs/>
          <w:sz w:val="24"/>
          <w:szCs w:val="24"/>
        </w:rPr>
        <w:t>sistema della “Scheda privacy”</w:t>
      </w:r>
      <w:r>
        <w:rPr>
          <w:rFonts w:ascii="Arial" w:eastAsia="Calibri" w:hAnsi="Arial" w:cs="Arial"/>
          <w:sz w:val="24"/>
          <w:szCs w:val="24"/>
        </w:rPr>
        <w:t xml:space="preserve"> nella redazione di tutti gli atti amministrativi della </w:t>
      </w:r>
      <w:r w:rsidRPr="00F11582">
        <w:rPr>
          <w:rFonts w:ascii="Arial" w:eastAsia="Calibri" w:hAnsi="Arial" w:cs="Arial"/>
          <w:sz w:val="24"/>
          <w:szCs w:val="24"/>
        </w:rPr>
        <w:t>Regione Emilia-Romagna</w:t>
      </w:r>
      <w:r>
        <w:rPr>
          <w:rFonts w:ascii="Arial" w:eastAsia="Calibri" w:hAnsi="Arial" w:cs="Arial"/>
          <w:sz w:val="24"/>
          <w:szCs w:val="24"/>
        </w:rPr>
        <w:t xml:space="preserve"> che ha ulteriormente elevato il grado di trasparenza e, al contempo, di protezione dei dati personali degli atti amministrativi della </w:t>
      </w:r>
      <w:r w:rsidRPr="0042025C">
        <w:rPr>
          <w:rFonts w:ascii="Arial" w:eastAsia="Calibri" w:hAnsi="Arial" w:cs="Arial"/>
          <w:sz w:val="24"/>
          <w:szCs w:val="24"/>
        </w:rPr>
        <w:t>Regione Emilia-Romagna</w:t>
      </w:r>
      <w:r>
        <w:rPr>
          <w:rFonts w:ascii="Arial" w:eastAsia="Calibri" w:hAnsi="Arial" w:cs="Arial"/>
          <w:sz w:val="24"/>
          <w:szCs w:val="24"/>
        </w:rPr>
        <w:t>;</w:t>
      </w:r>
    </w:p>
    <w:p w14:paraId="736911CB" w14:textId="77777777" w:rsidR="00C80D4D" w:rsidRPr="002743DB" w:rsidRDefault="00C80D4D" w:rsidP="00C80D4D">
      <w:pPr>
        <w:numPr>
          <w:ilvl w:val="0"/>
          <w:numId w:val="22"/>
        </w:numPr>
        <w:autoSpaceDE w:val="0"/>
        <w:autoSpaceDN w:val="0"/>
        <w:adjustRightInd w:val="0"/>
        <w:spacing w:after="0" w:line="276" w:lineRule="auto"/>
        <w:ind w:left="502"/>
        <w:contextualSpacing/>
        <w:jc w:val="both"/>
        <w:rPr>
          <w:rFonts w:ascii="Arial" w:eastAsia="Calibri" w:hAnsi="Arial" w:cs="Arial"/>
          <w:sz w:val="24"/>
          <w:szCs w:val="24"/>
        </w:rPr>
      </w:pPr>
      <w:r w:rsidRPr="002743DB">
        <w:rPr>
          <w:rFonts w:ascii="Arial" w:eastAsia="Calibri" w:hAnsi="Arial" w:cs="Arial"/>
          <w:i/>
          <w:sz w:val="24"/>
          <w:szCs w:val="24"/>
        </w:rPr>
        <w:t>Elenco mensile degli assegni vitalizi</w:t>
      </w:r>
      <w:r w:rsidRPr="002743DB">
        <w:rPr>
          <w:rFonts w:ascii="Arial" w:eastAsia="Calibri" w:hAnsi="Arial" w:cs="Arial"/>
          <w:sz w:val="24"/>
          <w:szCs w:val="24"/>
        </w:rPr>
        <w:t xml:space="preserve"> erogati dall’Assemblea ai titolari di cariche elettive (ai sensi della L.R. n. 7 del 2017);</w:t>
      </w:r>
    </w:p>
    <w:p w14:paraId="20DC9C19" w14:textId="77777777" w:rsidR="00C80D4D" w:rsidRDefault="00C80D4D" w:rsidP="00C80D4D">
      <w:pPr>
        <w:numPr>
          <w:ilvl w:val="0"/>
          <w:numId w:val="22"/>
        </w:numPr>
        <w:autoSpaceDE w:val="0"/>
        <w:autoSpaceDN w:val="0"/>
        <w:adjustRightInd w:val="0"/>
        <w:spacing w:after="0" w:line="276" w:lineRule="auto"/>
        <w:ind w:left="502"/>
        <w:contextualSpacing/>
        <w:jc w:val="both"/>
        <w:rPr>
          <w:rFonts w:ascii="Arial" w:eastAsia="Calibri" w:hAnsi="Arial" w:cs="Arial"/>
          <w:sz w:val="24"/>
          <w:szCs w:val="24"/>
        </w:rPr>
      </w:pPr>
      <w:r w:rsidRPr="002743DB">
        <w:rPr>
          <w:rFonts w:ascii="Arial" w:eastAsia="Calibri" w:hAnsi="Arial" w:cs="Arial"/>
          <w:i/>
          <w:sz w:val="24"/>
          <w:szCs w:val="24"/>
        </w:rPr>
        <w:t>Titolari di cariche pubbliche elettive conferite dall’Assemblea legislativa</w:t>
      </w:r>
      <w:r w:rsidRPr="002743DB">
        <w:rPr>
          <w:rFonts w:ascii="Arial" w:eastAsia="Calibri" w:hAnsi="Arial" w:cs="Arial"/>
          <w:sz w:val="24"/>
          <w:szCs w:val="24"/>
        </w:rPr>
        <w:t xml:space="preserve"> (ai sensi della L.R. n. 1/2012)</w:t>
      </w:r>
      <w:r>
        <w:rPr>
          <w:rFonts w:ascii="Arial" w:eastAsia="Calibri" w:hAnsi="Arial" w:cs="Arial"/>
          <w:sz w:val="24"/>
          <w:szCs w:val="24"/>
        </w:rPr>
        <w:t>;</w:t>
      </w:r>
    </w:p>
    <w:p w14:paraId="4A5D2E98" w14:textId="77777777" w:rsidR="00C80D4D" w:rsidRPr="000D2A12" w:rsidRDefault="00C80D4D" w:rsidP="00C80D4D">
      <w:pPr>
        <w:numPr>
          <w:ilvl w:val="0"/>
          <w:numId w:val="22"/>
        </w:numPr>
        <w:autoSpaceDE w:val="0"/>
        <w:autoSpaceDN w:val="0"/>
        <w:adjustRightInd w:val="0"/>
        <w:spacing w:after="0" w:line="276" w:lineRule="auto"/>
        <w:ind w:left="502"/>
        <w:contextualSpacing/>
        <w:jc w:val="both"/>
        <w:rPr>
          <w:rFonts w:ascii="Arial" w:eastAsia="Calibri" w:hAnsi="Arial" w:cs="Arial"/>
          <w:iCs/>
          <w:sz w:val="24"/>
          <w:szCs w:val="24"/>
        </w:rPr>
      </w:pPr>
      <w:r w:rsidRPr="000D2A12">
        <w:rPr>
          <w:rFonts w:ascii="Arial" w:eastAsia="Calibri" w:hAnsi="Arial" w:cs="Arial"/>
          <w:i/>
          <w:sz w:val="24"/>
          <w:szCs w:val="24"/>
        </w:rPr>
        <w:lastRenderedPageBreak/>
        <w:t xml:space="preserve">Autovetture di servizio </w:t>
      </w:r>
      <w:r w:rsidRPr="000D2A12">
        <w:rPr>
          <w:rFonts w:ascii="Arial" w:eastAsia="Calibri" w:hAnsi="Arial" w:cs="Arial"/>
          <w:iCs/>
          <w:sz w:val="24"/>
          <w:szCs w:val="24"/>
        </w:rPr>
        <w:t xml:space="preserve">(ai sensi dell’art. 4 </w:t>
      </w:r>
      <w:proofErr w:type="spellStart"/>
      <w:r w:rsidRPr="000D2A12">
        <w:rPr>
          <w:rFonts w:ascii="Arial" w:eastAsia="Calibri" w:hAnsi="Arial" w:cs="Arial"/>
          <w:iCs/>
          <w:sz w:val="24"/>
          <w:szCs w:val="24"/>
        </w:rPr>
        <w:t>d.p.c.m.</w:t>
      </w:r>
      <w:proofErr w:type="spellEnd"/>
      <w:r w:rsidRPr="000D2A12">
        <w:rPr>
          <w:rFonts w:ascii="Arial" w:eastAsia="Calibri" w:hAnsi="Arial" w:cs="Arial"/>
          <w:iCs/>
          <w:sz w:val="24"/>
          <w:szCs w:val="24"/>
        </w:rPr>
        <w:t xml:space="preserve"> 25 settembre 2014).</w:t>
      </w:r>
    </w:p>
    <w:p w14:paraId="73D149F1" w14:textId="77777777" w:rsidR="00C80D4D" w:rsidRPr="00872D39" w:rsidRDefault="00C80D4D" w:rsidP="00C80D4D">
      <w:pPr>
        <w:autoSpaceDE w:val="0"/>
        <w:autoSpaceDN w:val="0"/>
        <w:adjustRightInd w:val="0"/>
        <w:spacing w:after="0" w:line="276" w:lineRule="auto"/>
        <w:jc w:val="both"/>
        <w:rPr>
          <w:rFonts w:ascii="Arial" w:eastAsia="Calibri" w:hAnsi="Arial" w:cs="Arial"/>
          <w:sz w:val="10"/>
          <w:szCs w:val="10"/>
        </w:rPr>
      </w:pPr>
    </w:p>
    <w:p w14:paraId="3F0EA2C1" w14:textId="77777777" w:rsidR="00C80D4D" w:rsidRPr="002743DB" w:rsidRDefault="00C80D4D" w:rsidP="00C80D4D">
      <w:pPr>
        <w:autoSpaceDE w:val="0"/>
        <w:autoSpaceDN w:val="0"/>
        <w:adjustRightInd w:val="0"/>
        <w:spacing w:after="0" w:line="276" w:lineRule="auto"/>
        <w:jc w:val="both"/>
        <w:rPr>
          <w:rFonts w:ascii="Arial" w:eastAsia="Calibri" w:hAnsi="Arial" w:cs="Arial"/>
          <w:sz w:val="24"/>
          <w:szCs w:val="24"/>
        </w:rPr>
      </w:pPr>
      <w:r w:rsidRPr="002743DB">
        <w:rPr>
          <w:rFonts w:ascii="Arial" w:eastAsia="Calibri" w:hAnsi="Arial" w:cs="Arial"/>
          <w:sz w:val="24"/>
          <w:szCs w:val="24"/>
        </w:rPr>
        <w:t xml:space="preserve">Inoltre, in coerenza con quanto previsto dall’art. 1, comma 28 della L. n. 190/2012, nonostante l’abrogazione disposta dal </w:t>
      </w:r>
      <w:bookmarkStart w:id="233" w:name="_Hlk501446916"/>
      <w:r w:rsidRPr="002743DB">
        <w:rPr>
          <w:rFonts w:ascii="Arial" w:eastAsia="Calibri" w:hAnsi="Arial" w:cs="Arial"/>
          <w:sz w:val="24"/>
          <w:szCs w:val="24"/>
        </w:rPr>
        <w:t xml:space="preserve">D.lgs. </w:t>
      </w:r>
      <w:bookmarkEnd w:id="233"/>
      <w:r w:rsidRPr="002743DB">
        <w:rPr>
          <w:rFonts w:ascii="Arial" w:eastAsia="Calibri" w:hAnsi="Arial" w:cs="Arial"/>
          <w:sz w:val="24"/>
          <w:szCs w:val="24"/>
        </w:rPr>
        <w:t>n. 97 del 2016, è stato individuato quale obbligo di trasparenza ulteriore</w:t>
      </w:r>
      <w:r>
        <w:rPr>
          <w:rFonts w:ascii="Arial" w:eastAsia="Calibri" w:hAnsi="Arial" w:cs="Arial"/>
          <w:sz w:val="24"/>
          <w:szCs w:val="24"/>
        </w:rPr>
        <w:t>,</w:t>
      </w:r>
      <w:r w:rsidRPr="002743DB">
        <w:rPr>
          <w:rFonts w:ascii="Arial" w:eastAsia="Calibri" w:hAnsi="Arial" w:cs="Arial"/>
          <w:sz w:val="24"/>
          <w:szCs w:val="24"/>
        </w:rPr>
        <w:t xml:space="preserve"> la pubblicazione inerente </w:t>
      </w:r>
      <w:r>
        <w:rPr>
          <w:rFonts w:ascii="Arial" w:eastAsia="Calibri" w:hAnsi="Arial" w:cs="Arial"/>
          <w:sz w:val="24"/>
          <w:szCs w:val="24"/>
        </w:rPr>
        <w:t xml:space="preserve">al </w:t>
      </w:r>
      <w:r w:rsidRPr="002743DB">
        <w:rPr>
          <w:rFonts w:ascii="Arial" w:eastAsia="Calibri" w:hAnsi="Arial" w:cs="Arial"/>
          <w:i/>
          <w:sz w:val="24"/>
          <w:szCs w:val="24"/>
        </w:rPr>
        <w:t>Monitoraggio periodico concernente il rispetto dei tempi per la conclusione dei procedimenti</w:t>
      </w:r>
      <w:r w:rsidRPr="002743DB">
        <w:rPr>
          <w:rFonts w:ascii="Arial" w:eastAsia="Calibri" w:hAnsi="Arial" w:cs="Arial"/>
          <w:sz w:val="24"/>
          <w:szCs w:val="24"/>
        </w:rPr>
        <w:t>.</w:t>
      </w:r>
    </w:p>
    <w:p w14:paraId="2F8697DD" w14:textId="77777777" w:rsidR="00C80D4D" w:rsidRDefault="00C80D4D" w:rsidP="00C80D4D">
      <w:pPr>
        <w:autoSpaceDE w:val="0"/>
        <w:autoSpaceDN w:val="0"/>
        <w:adjustRightInd w:val="0"/>
        <w:spacing w:after="0" w:line="276" w:lineRule="auto"/>
        <w:jc w:val="both"/>
        <w:rPr>
          <w:rFonts w:ascii="Arial" w:eastAsiaTheme="majorEastAsia" w:hAnsi="Arial" w:cstheme="majorBidi"/>
          <w:b/>
          <w:snapToGrid w:val="0"/>
          <w:color w:val="1F4E79" w:themeColor="accent5" w:themeShade="80"/>
          <w:spacing w:val="-10"/>
          <w:kern w:val="28"/>
          <w:sz w:val="28"/>
          <w:szCs w:val="56"/>
        </w:rPr>
      </w:pPr>
      <w:r w:rsidRPr="002743DB">
        <w:rPr>
          <w:rFonts w:ascii="Arial" w:eastAsia="Calibri" w:hAnsi="Arial" w:cs="Arial"/>
          <w:sz w:val="24"/>
          <w:szCs w:val="24"/>
        </w:rPr>
        <w:t xml:space="preserve">Questa pubblicazione è, pertanto, mantenuta e continua ad essere </w:t>
      </w:r>
      <w:r>
        <w:rPr>
          <w:rFonts w:ascii="Arial" w:eastAsia="Calibri" w:hAnsi="Arial" w:cs="Arial"/>
          <w:sz w:val="24"/>
          <w:szCs w:val="24"/>
        </w:rPr>
        <w:t>inserita</w:t>
      </w:r>
      <w:r w:rsidRPr="002743DB">
        <w:rPr>
          <w:rFonts w:ascii="Arial" w:eastAsia="Calibri" w:hAnsi="Arial" w:cs="Arial"/>
          <w:sz w:val="24"/>
          <w:szCs w:val="24"/>
        </w:rPr>
        <w:t xml:space="preserve"> nella medesima sottosezione di “Amministrazione trasparente” in cui era pubblicata prima dell’abrogazione. </w:t>
      </w:r>
    </w:p>
    <w:p w14:paraId="0BBB5126" w14:textId="77777777" w:rsidR="00C80D4D" w:rsidRDefault="00C80D4D" w:rsidP="00B605D1">
      <w:pPr>
        <w:shd w:val="clear" w:color="auto" w:fill="FFFFFF" w:themeFill="background1"/>
        <w:rPr>
          <w:rFonts w:ascii="Arial" w:hAnsi="Arial" w:cs="Arial"/>
        </w:rPr>
      </w:pPr>
    </w:p>
    <w:p w14:paraId="53D0B962" w14:textId="43D9C65B" w:rsidR="00C80D4D" w:rsidRDefault="00C80D4D" w:rsidP="00B605D1">
      <w:pPr>
        <w:shd w:val="clear" w:color="auto" w:fill="FFFFFF" w:themeFill="background1"/>
        <w:rPr>
          <w:rFonts w:ascii="Arial" w:hAnsi="Arial" w:cs="Arial"/>
        </w:rPr>
      </w:pPr>
    </w:p>
    <w:p w14:paraId="2D11FA71" w14:textId="32321FC3" w:rsidR="006F0343" w:rsidRPr="00C64601" w:rsidRDefault="006F0343" w:rsidP="003154B9">
      <w:pPr>
        <w:pStyle w:val="Titolo"/>
        <w:rPr>
          <w:snapToGrid w:val="0"/>
          <w:color w:val="1F4E79" w:themeColor="accent5" w:themeShade="80"/>
        </w:rPr>
      </w:pPr>
      <w:bookmarkStart w:id="234" w:name="_Toc27735318"/>
      <w:bookmarkStart w:id="235" w:name="_Toc91721208"/>
      <w:bookmarkStart w:id="236" w:name="_Hlk27049306"/>
      <w:r w:rsidRPr="00C64601">
        <w:rPr>
          <w:snapToGrid w:val="0"/>
          <w:color w:val="1F4E79" w:themeColor="accent5" w:themeShade="80"/>
        </w:rPr>
        <w:t>PARTE V – DISPOSIZIONI FINALI</w:t>
      </w:r>
      <w:bookmarkEnd w:id="234"/>
      <w:bookmarkEnd w:id="235"/>
    </w:p>
    <w:p w14:paraId="2D11FA73" w14:textId="104A2AA0" w:rsidR="006F0343" w:rsidRPr="00C64601" w:rsidRDefault="00840474" w:rsidP="003154B9">
      <w:pPr>
        <w:pStyle w:val="Titolo1"/>
        <w:rPr>
          <w:snapToGrid w:val="0"/>
          <w:color w:val="1F4E79" w:themeColor="accent5" w:themeShade="80"/>
        </w:rPr>
      </w:pPr>
      <w:bookmarkStart w:id="237" w:name="_Toc27734983"/>
      <w:bookmarkStart w:id="238" w:name="_Toc27735319"/>
      <w:bookmarkStart w:id="239" w:name="_Toc91721209"/>
      <w:bookmarkEnd w:id="236"/>
      <w:r>
        <w:rPr>
          <w:snapToGrid w:val="0"/>
          <w:color w:val="1F4E79" w:themeColor="accent5" w:themeShade="80"/>
        </w:rPr>
        <w:t>17</w:t>
      </w:r>
      <w:r w:rsidR="006F0343" w:rsidRPr="00C64601">
        <w:rPr>
          <w:snapToGrid w:val="0"/>
          <w:color w:val="1F4E79" w:themeColor="accent5" w:themeShade="80"/>
        </w:rPr>
        <w:t>. Processo di adozione del Piano</w:t>
      </w:r>
      <w:bookmarkEnd w:id="237"/>
      <w:bookmarkEnd w:id="238"/>
      <w:bookmarkEnd w:id="239"/>
      <w:r w:rsidR="006F0343" w:rsidRPr="00C64601">
        <w:rPr>
          <w:snapToGrid w:val="0"/>
          <w:color w:val="1F4E79" w:themeColor="accent5" w:themeShade="80"/>
        </w:rPr>
        <w:t xml:space="preserve"> </w:t>
      </w:r>
    </w:p>
    <w:p w14:paraId="2D11FA74" w14:textId="77777777" w:rsidR="006F0343" w:rsidRPr="00C64601" w:rsidRDefault="006F0343" w:rsidP="006F0343">
      <w:pPr>
        <w:autoSpaceDE w:val="0"/>
        <w:autoSpaceDN w:val="0"/>
        <w:adjustRightInd w:val="0"/>
        <w:spacing w:after="0" w:line="240" w:lineRule="auto"/>
        <w:rPr>
          <w:rFonts w:ascii="Arial" w:hAnsi="Arial" w:cs="Arial"/>
          <w:b/>
          <w:bCs/>
          <w:snapToGrid w:val="0"/>
          <w:color w:val="1F4E79" w:themeColor="accent5" w:themeShade="80"/>
          <w:sz w:val="24"/>
          <w:szCs w:val="24"/>
        </w:rPr>
      </w:pPr>
    </w:p>
    <w:p w14:paraId="2D11FA75" w14:textId="3F93C1B5" w:rsidR="006F0343" w:rsidRPr="00C64601" w:rsidRDefault="00840474" w:rsidP="003154B9">
      <w:pPr>
        <w:pStyle w:val="Titolo2"/>
        <w:rPr>
          <w:snapToGrid w:val="0"/>
          <w:color w:val="1F4E79" w:themeColor="accent5" w:themeShade="80"/>
        </w:rPr>
      </w:pPr>
      <w:bookmarkStart w:id="240" w:name="_Toc27734984"/>
      <w:bookmarkStart w:id="241" w:name="_Toc27735320"/>
      <w:bookmarkStart w:id="242" w:name="_Toc91721210"/>
      <w:r>
        <w:rPr>
          <w:snapToGrid w:val="0"/>
          <w:color w:val="1F4E79" w:themeColor="accent5" w:themeShade="80"/>
        </w:rPr>
        <w:t>17</w:t>
      </w:r>
      <w:r w:rsidR="006F0343" w:rsidRPr="00C64601">
        <w:rPr>
          <w:snapToGrid w:val="0"/>
          <w:color w:val="1F4E79" w:themeColor="accent5" w:themeShade="80"/>
        </w:rPr>
        <w:t xml:space="preserve">.1 Descrizione dell’iter seguito per l’elaborazione del </w:t>
      </w:r>
      <w:r w:rsidR="005F04C3" w:rsidRPr="00C64601">
        <w:rPr>
          <w:snapToGrid w:val="0"/>
          <w:color w:val="1F4E79" w:themeColor="accent5" w:themeShade="80"/>
        </w:rPr>
        <w:t>P</w:t>
      </w:r>
      <w:r w:rsidR="006F0343" w:rsidRPr="00C64601">
        <w:rPr>
          <w:snapToGrid w:val="0"/>
          <w:color w:val="1F4E79" w:themeColor="accent5" w:themeShade="80"/>
        </w:rPr>
        <w:t>iano</w:t>
      </w:r>
      <w:bookmarkEnd w:id="240"/>
      <w:bookmarkEnd w:id="241"/>
      <w:bookmarkEnd w:id="242"/>
      <w:r w:rsidR="006F0343" w:rsidRPr="00C64601">
        <w:rPr>
          <w:snapToGrid w:val="0"/>
          <w:color w:val="1F4E79" w:themeColor="accent5" w:themeShade="80"/>
        </w:rPr>
        <w:t xml:space="preserve"> </w:t>
      </w:r>
    </w:p>
    <w:p w14:paraId="2D11FA77" w14:textId="2B1C2BD0" w:rsidR="006F0343" w:rsidRPr="006379A7" w:rsidRDefault="006F0343" w:rsidP="006F0343">
      <w:pPr>
        <w:autoSpaceDE w:val="0"/>
        <w:autoSpaceDN w:val="0"/>
        <w:adjustRightInd w:val="0"/>
        <w:spacing w:after="0" w:line="276" w:lineRule="auto"/>
        <w:jc w:val="both"/>
        <w:rPr>
          <w:rFonts w:ascii="Arial" w:hAnsi="Arial" w:cs="Arial"/>
          <w:color w:val="000000"/>
          <w:sz w:val="24"/>
          <w:szCs w:val="24"/>
        </w:rPr>
      </w:pPr>
      <w:r w:rsidRPr="006379A7">
        <w:rPr>
          <w:rFonts w:ascii="Arial" w:hAnsi="Arial" w:cs="Arial"/>
          <w:color w:val="000000"/>
          <w:sz w:val="24"/>
          <w:szCs w:val="24"/>
        </w:rPr>
        <w:t>Per l’elaborazione del PTPC</w:t>
      </w:r>
      <w:r w:rsidR="0035571D">
        <w:rPr>
          <w:rFonts w:ascii="Arial" w:hAnsi="Arial" w:cs="Arial"/>
          <w:color w:val="000000"/>
          <w:sz w:val="24"/>
          <w:szCs w:val="24"/>
        </w:rPr>
        <w:t>T</w:t>
      </w:r>
      <w:r w:rsidRPr="006379A7">
        <w:rPr>
          <w:rFonts w:ascii="Arial" w:hAnsi="Arial" w:cs="Arial"/>
          <w:color w:val="000000"/>
          <w:sz w:val="24"/>
          <w:szCs w:val="24"/>
        </w:rPr>
        <w:t>, il Responsabile della Prevenzione della Corruzione e della Trasparenza si è avvalso delle competenze professionali del proprio staff.</w:t>
      </w:r>
    </w:p>
    <w:p w14:paraId="2D11FA79" w14:textId="6090E280" w:rsidR="006F0343" w:rsidRPr="00C01B4B" w:rsidRDefault="006F0343" w:rsidP="006F0343">
      <w:pPr>
        <w:autoSpaceDE w:val="0"/>
        <w:autoSpaceDN w:val="0"/>
        <w:adjustRightInd w:val="0"/>
        <w:spacing w:after="0" w:line="276" w:lineRule="auto"/>
        <w:jc w:val="both"/>
        <w:rPr>
          <w:rFonts w:ascii="Arial" w:hAnsi="Arial" w:cs="Arial"/>
          <w:color w:val="FF0000"/>
          <w:sz w:val="24"/>
          <w:szCs w:val="24"/>
        </w:rPr>
      </w:pPr>
      <w:r w:rsidRPr="006379A7">
        <w:rPr>
          <w:rFonts w:ascii="Arial" w:hAnsi="Arial" w:cs="Arial"/>
          <w:color w:val="000000"/>
          <w:sz w:val="24"/>
          <w:szCs w:val="24"/>
        </w:rPr>
        <w:t xml:space="preserve">La proposta di Piano è stata </w:t>
      </w:r>
      <w:r w:rsidR="00094C3D" w:rsidRPr="006379A7">
        <w:rPr>
          <w:rFonts w:ascii="Arial" w:hAnsi="Arial" w:cs="Arial"/>
          <w:color w:val="000000"/>
          <w:sz w:val="24"/>
          <w:szCs w:val="24"/>
        </w:rPr>
        <w:t xml:space="preserve">quindi </w:t>
      </w:r>
      <w:r w:rsidRPr="006379A7">
        <w:rPr>
          <w:rFonts w:ascii="Arial" w:hAnsi="Arial" w:cs="Arial"/>
          <w:color w:val="000000"/>
          <w:sz w:val="24"/>
          <w:szCs w:val="24"/>
        </w:rPr>
        <w:t>trasmessa al Capo di Gabinetto del Presidente della Giunta regionale</w:t>
      </w:r>
      <w:r w:rsidR="00960752">
        <w:rPr>
          <w:rFonts w:ascii="Arial" w:hAnsi="Arial" w:cs="Arial"/>
          <w:color w:val="000000"/>
          <w:sz w:val="24"/>
          <w:szCs w:val="24"/>
        </w:rPr>
        <w:t>,</w:t>
      </w:r>
      <w:r w:rsidR="0035571D">
        <w:rPr>
          <w:rFonts w:ascii="Arial" w:hAnsi="Arial" w:cs="Arial"/>
          <w:color w:val="000000"/>
          <w:sz w:val="24"/>
          <w:szCs w:val="24"/>
        </w:rPr>
        <w:t xml:space="preserve"> </w:t>
      </w:r>
      <w:r w:rsidR="00C221BC">
        <w:rPr>
          <w:rFonts w:ascii="Arial" w:hAnsi="Arial" w:cs="Arial"/>
          <w:color w:val="000000"/>
          <w:sz w:val="24"/>
          <w:szCs w:val="24"/>
        </w:rPr>
        <w:t xml:space="preserve">per i componenti del Comitato di direzione, </w:t>
      </w:r>
      <w:r w:rsidR="00960752">
        <w:rPr>
          <w:rFonts w:ascii="Arial" w:hAnsi="Arial" w:cs="Arial"/>
          <w:color w:val="000000"/>
          <w:sz w:val="24"/>
          <w:szCs w:val="24"/>
        </w:rPr>
        <w:t xml:space="preserve">e ai direttori di AGREA, Agenzia regionale per la sicurezza territoriale e la protezione civile, </w:t>
      </w:r>
      <w:proofErr w:type="spellStart"/>
      <w:r w:rsidR="00960752">
        <w:rPr>
          <w:rFonts w:ascii="Arial" w:hAnsi="Arial" w:cs="Arial"/>
          <w:color w:val="000000"/>
          <w:sz w:val="24"/>
          <w:szCs w:val="24"/>
        </w:rPr>
        <w:t>Intercent</w:t>
      </w:r>
      <w:proofErr w:type="spellEnd"/>
      <w:r w:rsidR="00960752">
        <w:rPr>
          <w:rFonts w:ascii="Arial" w:hAnsi="Arial" w:cs="Arial"/>
          <w:color w:val="000000"/>
          <w:sz w:val="24"/>
          <w:szCs w:val="24"/>
        </w:rPr>
        <w:t>-ER</w:t>
      </w:r>
      <w:r w:rsidRPr="006379A7">
        <w:rPr>
          <w:rFonts w:ascii="Arial" w:hAnsi="Arial" w:cs="Arial"/>
          <w:color w:val="000000"/>
          <w:sz w:val="24"/>
          <w:szCs w:val="24"/>
        </w:rPr>
        <w:t>, per acquisir</w:t>
      </w:r>
      <w:r w:rsidR="0035571D">
        <w:rPr>
          <w:rFonts w:ascii="Arial" w:hAnsi="Arial" w:cs="Arial"/>
          <w:color w:val="000000"/>
          <w:sz w:val="24"/>
          <w:szCs w:val="24"/>
        </w:rPr>
        <w:t>n</w:t>
      </w:r>
      <w:r w:rsidRPr="006379A7">
        <w:rPr>
          <w:rFonts w:ascii="Arial" w:hAnsi="Arial" w:cs="Arial"/>
          <w:color w:val="000000"/>
          <w:sz w:val="24"/>
          <w:szCs w:val="24"/>
        </w:rPr>
        <w:t>e la valutazione</w:t>
      </w:r>
      <w:r w:rsidR="0035571D" w:rsidRPr="00273597">
        <w:rPr>
          <w:rFonts w:ascii="Arial" w:hAnsi="Arial" w:cs="Arial"/>
          <w:color w:val="000000"/>
          <w:sz w:val="24"/>
          <w:szCs w:val="24"/>
        </w:rPr>
        <w:t xml:space="preserve">, </w:t>
      </w:r>
      <w:r w:rsidR="0035571D" w:rsidRPr="00C01B4B">
        <w:rPr>
          <w:rFonts w:ascii="Arial" w:hAnsi="Arial" w:cs="Arial"/>
          <w:color w:val="000000"/>
          <w:sz w:val="24"/>
          <w:szCs w:val="24"/>
          <w:highlight w:val="yellow"/>
        </w:rPr>
        <w:t xml:space="preserve">con nota del </w:t>
      </w:r>
      <w:r w:rsidR="00F32A05" w:rsidRPr="00C01B4B">
        <w:rPr>
          <w:rFonts w:ascii="Arial" w:hAnsi="Arial" w:cs="Arial"/>
          <w:color w:val="000000"/>
          <w:sz w:val="24"/>
          <w:szCs w:val="24"/>
          <w:highlight w:val="yellow"/>
        </w:rPr>
        <w:t>_______</w:t>
      </w:r>
      <w:r w:rsidR="00273597" w:rsidRPr="00C01B4B">
        <w:rPr>
          <w:rFonts w:ascii="Arial" w:hAnsi="Arial" w:cs="Arial"/>
          <w:color w:val="000000"/>
          <w:sz w:val="24"/>
          <w:szCs w:val="24"/>
          <w:highlight w:val="yellow"/>
        </w:rPr>
        <w:t xml:space="preserve"> gennaio 202</w:t>
      </w:r>
      <w:r w:rsidR="00DF4993" w:rsidRPr="00C01B4B">
        <w:rPr>
          <w:rFonts w:ascii="Arial" w:hAnsi="Arial" w:cs="Arial"/>
          <w:color w:val="000000"/>
          <w:sz w:val="24"/>
          <w:szCs w:val="24"/>
          <w:highlight w:val="yellow"/>
        </w:rPr>
        <w:t>2</w:t>
      </w:r>
      <w:r w:rsidR="00840474" w:rsidRPr="00C01B4B">
        <w:rPr>
          <w:rFonts w:ascii="Arial" w:hAnsi="Arial" w:cs="Arial"/>
          <w:color w:val="000000"/>
          <w:sz w:val="24"/>
          <w:szCs w:val="24"/>
          <w:highlight w:val="yellow"/>
        </w:rPr>
        <w:t xml:space="preserve"> </w:t>
      </w:r>
      <w:r w:rsidR="00312EBE" w:rsidRPr="00C01B4B">
        <w:rPr>
          <w:rFonts w:ascii="Arial" w:hAnsi="Arial" w:cs="Arial"/>
          <w:color w:val="000000"/>
          <w:sz w:val="24"/>
          <w:szCs w:val="24"/>
          <w:highlight w:val="yellow"/>
        </w:rPr>
        <w:t>(P</w:t>
      </w:r>
      <w:r w:rsidR="00F57A35" w:rsidRPr="00C01B4B">
        <w:rPr>
          <w:rFonts w:ascii="Arial" w:hAnsi="Arial" w:cs="Arial"/>
          <w:color w:val="000000"/>
          <w:sz w:val="24"/>
          <w:szCs w:val="24"/>
          <w:highlight w:val="yellow"/>
        </w:rPr>
        <w:t>rot.</w:t>
      </w:r>
      <w:r w:rsidR="00273597" w:rsidRPr="00C01B4B">
        <w:rPr>
          <w:rFonts w:ascii="Arial" w:hAnsi="Arial" w:cs="Arial"/>
          <w:color w:val="000000"/>
          <w:sz w:val="24"/>
          <w:szCs w:val="24"/>
          <w:highlight w:val="yellow"/>
        </w:rPr>
        <w:t xml:space="preserve"> </w:t>
      </w:r>
      <w:r w:rsidR="00F32A05" w:rsidRPr="00C01B4B">
        <w:rPr>
          <w:rFonts w:ascii="Arial" w:hAnsi="Arial" w:cs="Arial"/>
          <w:color w:val="000000"/>
          <w:sz w:val="24"/>
          <w:szCs w:val="24"/>
          <w:highlight w:val="yellow"/>
        </w:rPr>
        <w:t>____________</w:t>
      </w:r>
      <w:r w:rsidR="00312EBE" w:rsidRPr="00C01B4B">
        <w:rPr>
          <w:rFonts w:ascii="Arial" w:hAnsi="Arial" w:cs="Arial"/>
          <w:color w:val="000000"/>
          <w:sz w:val="24"/>
          <w:szCs w:val="24"/>
          <w:highlight w:val="yellow"/>
        </w:rPr>
        <w:t>)</w:t>
      </w:r>
      <w:r w:rsidRPr="00C01B4B">
        <w:rPr>
          <w:rFonts w:ascii="Arial" w:hAnsi="Arial" w:cs="Arial"/>
          <w:color w:val="000000"/>
          <w:sz w:val="24"/>
          <w:szCs w:val="24"/>
          <w:highlight w:val="yellow"/>
        </w:rPr>
        <w:t xml:space="preserve">. </w:t>
      </w:r>
      <w:r w:rsidR="00C01B4B" w:rsidRPr="00C01B4B">
        <w:rPr>
          <w:rFonts w:ascii="Arial" w:hAnsi="Arial" w:cs="Arial"/>
          <w:color w:val="FF0000"/>
          <w:sz w:val="24"/>
          <w:szCs w:val="24"/>
          <w:highlight w:val="yellow"/>
        </w:rPr>
        <w:t>da aggiornare</w:t>
      </w:r>
    </w:p>
    <w:p w14:paraId="0D69A895" w14:textId="77777777" w:rsidR="00960752" w:rsidRDefault="00960752" w:rsidP="00094C3D">
      <w:pPr>
        <w:autoSpaceDE w:val="0"/>
        <w:autoSpaceDN w:val="0"/>
        <w:adjustRightInd w:val="0"/>
        <w:spacing w:after="0" w:line="276" w:lineRule="auto"/>
        <w:jc w:val="both"/>
        <w:rPr>
          <w:rFonts w:ascii="Arial" w:hAnsi="Arial" w:cs="Arial"/>
          <w:color w:val="000000"/>
          <w:sz w:val="24"/>
          <w:szCs w:val="24"/>
        </w:rPr>
      </w:pPr>
    </w:p>
    <w:p w14:paraId="2D11FA7A" w14:textId="023AF86C" w:rsidR="006F0343" w:rsidRPr="006379A7" w:rsidRDefault="006F0343" w:rsidP="00094C3D">
      <w:pPr>
        <w:autoSpaceDE w:val="0"/>
        <w:autoSpaceDN w:val="0"/>
        <w:adjustRightInd w:val="0"/>
        <w:spacing w:after="0" w:line="276" w:lineRule="auto"/>
        <w:jc w:val="both"/>
        <w:rPr>
          <w:rFonts w:ascii="Arial" w:hAnsi="Arial" w:cs="Arial"/>
          <w:color w:val="000000"/>
          <w:sz w:val="24"/>
          <w:szCs w:val="24"/>
        </w:rPr>
      </w:pPr>
      <w:proofErr w:type="gramStart"/>
      <w:r w:rsidRPr="006379A7">
        <w:rPr>
          <w:rFonts w:ascii="Arial" w:hAnsi="Arial" w:cs="Arial"/>
          <w:color w:val="000000"/>
          <w:sz w:val="24"/>
          <w:szCs w:val="24"/>
        </w:rPr>
        <w:t>E</w:t>
      </w:r>
      <w:r w:rsidR="00550A3F">
        <w:rPr>
          <w:rFonts w:ascii="Arial" w:hAnsi="Arial" w:cs="Arial"/>
          <w:color w:val="000000"/>
          <w:sz w:val="24"/>
          <w:szCs w:val="24"/>
        </w:rPr>
        <w:t>’</w:t>
      </w:r>
      <w:proofErr w:type="gramEnd"/>
      <w:r w:rsidR="00960752">
        <w:rPr>
          <w:rFonts w:ascii="Arial" w:hAnsi="Arial" w:cs="Arial"/>
          <w:color w:val="000000"/>
          <w:sz w:val="24"/>
          <w:szCs w:val="24"/>
        </w:rPr>
        <w:t xml:space="preserve"> </w:t>
      </w:r>
      <w:r w:rsidRPr="006379A7">
        <w:rPr>
          <w:rFonts w:ascii="Arial" w:hAnsi="Arial" w:cs="Arial"/>
          <w:color w:val="000000"/>
          <w:sz w:val="24"/>
          <w:szCs w:val="24"/>
        </w:rPr>
        <w:t xml:space="preserve">stata inoltre seguita, come negli anni precedenti, una procedura di consultazione pubblica, rivolta a tutti gli utenti/cittadini, con </w:t>
      </w:r>
      <w:r w:rsidR="0035571D">
        <w:rPr>
          <w:rFonts w:ascii="Arial" w:hAnsi="Arial" w:cs="Arial"/>
          <w:color w:val="000000"/>
          <w:sz w:val="24"/>
          <w:szCs w:val="24"/>
        </w:rPr>
        <w:t>informazione</w:t>
      </w:r>
      <w:r w:rsidR="00F57A35">
        <w:rPr>
          <w:rFonts w:ascii="Arial" w:hAnsi="Arial" w:cs="Arial"/>
          <w:color w:val="000000"/>
          <w:sz w:val="24"/>
          <w:szCs w:val="24"/>
        </w:rPr>
        <w:t xml:space="preserve"> via e-mail,</w:t>
      </w:r>
      <w:r w:rsidR="0035571D">
        <w:rPr>
          <w:rFonts w:ascii="Arial" w:hAnsi="Arial" w:cs="Arial"/>
          <w:color w:val="000000"/>
          <w:sz w:val="24"/>
          <w:szCs w:val="24"/>
        </w:rPr>
        <w:t xml:space="preserve"> in </w:t>
      </w:r>
      <w:r w:rsidRPr="006379A7">
        <w:rPr>
          <w:rFonts w:ascii="Arial" w:hAnsi="Arial" w:cs="Arial"/>
          <w:color w:val="000000"/>
          <w:sz w:val="24"/>
          <w:szCs w:val="24"/>
        </w:rPr>
        <w:t>particolare</w:t>
      </w:r>
      <w:r w:rsidR="00F57A35">
        <w:rPr>
          <w:rFonts w:ascii="Arial" w:hAnsi="Arial" w:cs="Arial"/>
          <w:color w:val="000000"/>
          <w:sz w:val="24"/>
          <w:szCs w:val="24"/>
        </w:rPr>
        <w:t>,</w:t>
      </w:r>
      <w:r w:rsidRPr="006379A7">
        <w:rPr>
          <w:rFonts w:ascii="Arial" w:hAnsi="Arial" w:cs="Arial"/>
          <w:color w:val="000000"/>
          <w:sz w:val="24"/>
          <w:szCs w:val="24"/>
        </w:rPr>
        <w:t xml:space="preserve"> </w:t>
      </w:r>
      <w:r w:rsidR="00311765">
        <w:rPr>
          <w:rFonts w:ascii="Arial" w:hAnsi="Arial" w:cs="Arial"/>
          <w:color w:val="000000"/>
          <w:sz w:val="24"/>
          <w:szCs w:val="24"/>
        </w:rPr>
        <w:t>a</w:t>
      </w:r>
      <w:r w:rsidRPr="006379A7">
        <w:rPr>
          <w:rFonts w:ascii="Arial" w:hAnsi="Arial" w:cs="Arial"/>
          <w:color w:val="000000"/>
          <w:sz w:val="24"/>
          <w:szCs w:val="24"/>
        </w:rPr>
        <w:t>i seguenti soggetti, individuati quali stakeholders</w:t>
      </w:r>
      <w:r w:rsidR="00311765">
        <w:rPr>
          <w:rFonts w:ascii="Arial" w:hAnsi="Arial" w:cs="Arial"/>
          <w:color w:val="000000"/>
          <w:sz w:val="24"/>
          <w:szCs w:val="24"/>
        </w:rPr>
        <w:t>:</w:t>
      </w:r>
    </w:p>
    <w:p w14:paraId="2D11FA7C" w14:textId="77777777" w:rsidR="006F0343" w:rsidRPr="006379A7" w:rsidRDefault="006F0343" w:rsidP="00094C3D">
      <w:pPr>
        <w:autoSpaceDE w:val="0"/>
        <w:autoSpaceDN w:val="0"/>
        <w:adjustRightInd w:val="0"/>
        <w:spacing w:after="0" w:line="276" w:lineRule="auto"/>
        <w:jc w:val="both"/>
        <w:rPr>
          <w:rFonts w:ascii="Arial" w:hAnsi="Arial" w:cs="Arial"/>
          <w:color w:val="000000"/>
          <w:sz w:val="24"/>
          <w:szCs w:val="24"/>
        </w:rPr>
      </w:pPr>
      <w:r w:rsidRPr="006379A7">
        <w:rPr>
          <w:rFonts w:ascii="Arial" w:hAnsi="Arial" w:cs="Arial"/>
          <w:color w:val="000000"/>
          <w:sz w:val="24"/>
          <w:szCs w:val="24"/>
        </w:rPr>
        <w:t>a)</w:t>
      </w:r>
      <w:r w:rsidRPr="006379A7">
        <w:rPr>
          <w:rFonts w:ascii="Arial" w:hAnsi="Arial" w:cs="Arial"/>
          <w:b/>
          <w:color w:val="000000"/>
          <w:sz w:val="24"/>
          <w:szCs w:val="24"/>
        </w:rPr>
        <w:t xml:space="preserve"> </w:t>
      </w:r>
      <w:r w:rsidRPr="006379A7">
        <w:rPr>
          <w:rFonts w:ascii="Arial" w:hAnsi="Arial" w:cs="Arial"/>
          <w:b/>
          <w:i/>
          <w:iCs/>
          <w:color w:val="000000"/>
          <w:sz w:val="24"/>
          <w:szCs w:val="24"/>
        </w:rPr>
        <w:t>associazioni degli enti locali</w:t>
      </w:r>
      <w:r w:rsidRPr="006379A7">
        <w:rPr>
          <w:rFonts w:ascii="Arial" w:hAnsi="Arial" w:cs="Arial"/>
          <w:i/>
          <w:iCs/>
          <w:color w:val="000000"/>
          <w:sz w:val="24"/>
          <w:szCs w:val="24"/>
        </w:rPr>
        <w:t xml:space="preserve"> </w:t>
      </w:r>
      <w:r w:rsidRPr="006379A7">
        <w:rPr>
          <w:rFonts w:ascii="Arial" w:hAnsi="Arial" w:cs="Arial"/>
          <w:color w:val="000000"/>
          <w:sz w:val="24"/>
          <w:szCs w:val="24"/>
        </w:rPr>
        <w:t xml:space="preserve">(ANCI, UPI, Uncem, Lega delle autonomie e Aiccre regionali); </w:t>
      </w:r>
    </w:p>
    <w:p w14:paraId="2D11FA7D" w14:textId="71DB494F" w:rsidR="006F0343" w:rsidRDefault="006F0343" w:rsidP="00094C3D">
      <w:pPr>
        <w:autoSpaceDE w:val="0"/>
        <w:autoSpaceDN w:val="0"/>
        <w:adjustRightInd w:val="0"/>
        <w:spacing w:after="0" w:line="276" w:lineRule="auto"/>
        <w:jc w:val="both"/>
        <w:rPr>
          <w:rFonts w:ascii="Arial" w:hAnsi="Arial" w:cs="Arial"/>
          <w:color w:val="000000"/>
          <w:sz w:val="24"/>
          <w:szCs w:val="24"/>
        </w:rPr>
      </w:pPr>
      <w:r w:rsidRPr="006379A7">
        <w:rPr>
          <w:rFonts w:ascii="Arial" w:hAnsi="Arial" w:cs="Arial"/>
          <w:color w:val="000000"/>
          <w:sz w:val="24"/>
          <w:szCs w:val="24"/>
        </w:rPr>
        <w:t>b</w:t>
      </w:r>
      <w:r w:rsidRPr="006379A7">
        <w:rPr>
          <w:rFonts w:ascii="Arial" w:hAnsi="Arial" w:cs="Arial"/>
          <w:i/>
          <w:iCs/>
          <w:color w:val="000000"/>
          <w:sz w:val="24"/>
          <w:szCs w:val="24"/>
        </w:rPr>
        <w:t xml:space="preserve">) </w:t>
      </w:r>
      <w:r w:rsidRPr="006379A7">
        <w:rPr>
          <w:rFonts w:ascii="Arial" w:hAnsi="Arial" w:cs="Arial"/>
          <w:b/>
          <w:i/>
          <w:iCs/>
          <w:color w:val="000000"/>
          <w:sz w:val="24"/>
          <w:szCs w:val="24"/>
        </w:rPr>
        <w:t>organizzazioni sindacali</w:t>
      </w:r>
      <w:r w:rsidRPr="006379A7">
        <w:rPr>
          <w:rFonts w:ascii="Arial" w:hAnsi="Arial" w:cs="Arial"/>
          <w:i/>
          <w:iCs/>
          <w:color w:val="000000"/>
          <w:sz w:val="24"/>
          <w:szCs w:val="24"/>
        </w:rPr>
        <w:t xml:space="preserve"> </w:t>
      </w:r>
      <w:r w:rsidRPr="006379A7">
        <w:rPr>
          <w:rFonts w:ascii="Arial" w:hAnsi="Arial" w:cs="Arial"/>
          <w:color w:val="000000"/>
          <w:sz w:val="24"/>
          <w:szCs w:val="24"/>
        </w:rPr>
        <w:t xml:space="preserve">(organizzazioni aziendali, compresi i singoli rappresentanti RSU e RSA, per quanto riguarda l’area della dirigenza; organizzazioni di categoria territoriali con terminali associativi o RSA costituiti nell’Ente Regione Emilia-Romagna; segreterie regionali delle confederazioni sindacali rappresentative); </w:t>
      </w:r>
    </w:p>
    <w:p w14:paraId="04985191" w14:textId="4A21ED01" w:rsidR="00E20264" w:rsidRPr="006379A7" w:rsidRDefault="00E20264" w:rsidP="00094C3D">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 xml:space="preserve">c) </w:t>
      </w:r>
      <w:r w:rsidRPr="00E20264">
        <w:rPr>
          <w:rFonts w:ascii="Arial" w:hAnsi="Arial" w:cs="Arial"/>
          <w:b/>
          <w:bCs/>
          <w:i/>
          <w:iCs/>
          <w:color w:val="000000"/>
          <w:sz w:val="24"/>
          <w:szCs w:val="24"/>
        </w:rPr>
        <w:t>CUG</w:t>
      </w:r>
      <w:r>
        <w:rPr>
          <w:rFonts w:ascii="Arial" w:hAnsi="Arial" w:cs="Arial"/>
          <w:color w:val="000000"/>
          <w:sz w:val="24"/>
          <w:szCs w:val="24"/>
        </w:rPr>
        <w:t xml:space="preserve"> Aziendale</w:t>
      </w:r>
    </w:p>
    <w:p w14:paraId="2D11FA7E" w14:textId="73A86C2F" w:rsidR="006F0343" w:rsidRPr="006379A7" w:rsidRDefault="00E20264" w:rsidP="00094C3D">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d</w:t>
      </w:r>
      <w:r w:rsidR="006F0343" w:rsidRPr="006379A7">
        <w:rPr>
          <w:rFonts w:ascii="Arial" w:hAnsi="Arial" w:cs="Arial"/>
          <w:color w:val="000000"/>
          <w:sz w:val="24"/>
          <w:szCs w:val="24"/>
        </w:rPr>
        <w:t xml:space="preserve">) </w:t>
      </w:r>
      <w:r w:rsidR="006F0343" w:rsidRPr="006379A7">
        <w:rPr>
          <w:rFonts w:ascii="Arial" w:hAnsi="Arial" w:cs="Arial"/>
          <w:b/>
          <w:i/>
          <w:iCs/>
          <w:color w:val="000000"/>
          <w:sz w:val="24"/>
          <w:szCs w:val="24"/>
        </w:rPr>
        <w:t>associazioni di consumatori e utenti iscritte nel registro regionale dell’Emilia-Romagna</w:t>
      </w:r>
      <w:r w:rsidR="006F0343" w:rsidRPr="006379A7">
        <w:rPr>
          <w:rFonts w:ascii="Arial" w:hAnsi="Arial" w:cs="Arial"/>
          <w:color w:val="000000"/>
          <w:sz w:val="24"/>
          <w:szCs w:val="24"/>
        </w:rPr>
        <w:t xml:space="preserve">; </w:t>
      </w:r>
    </w:p>
    <w:p w14:paraId="2D11FA7F" w14:textId="25A6E45E" w:rsidR="006F0343" w:rsidRPr="006379A7" w:rsidRDefault="00E20264" w:rsidP="00094C3D">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e</w:t>
      </w:r>
      <w:r w:rsidR="006F0343" w:rsidRPr="006379A7">
        <w:rPr>
          <w:rFonts w:ascii="Arial" w:hAnsi="Arial" w:cs="Arial"/>
          <w:color w:val="000000"/>
          <w:sz w:val="24"/>
          <w:szCs w:val="24"/>
        </w:rPr>
        <w:t xml:space="preserve">) </w:t>
      </w:r>
      <w:r w:rsidR="006F0343" w:rsidRPr="006379A7">
        <w:rPr>
          <w:rFonts w:ascii="Arial" w:hAnsi="Arial" w:cs="Arial"/>
          <w:b/>
          <w:i/>
          <w:iCs/>
          <w:color w:val="000000"/>
          <w:sz w:val="24"/>
          <w:szCs w:val="24"/>
        </w:rPr>
        <w:t>associazioni dei datori di lavoro, nei vari settori produttivi</w:t>
      </w:r>
      <w:r w:rsidR="006F0343" w:rsidRPr="006379A7">
        <w:rPr>
          <w:rFonts w:ascii="Arial" w:hAnsi="Arial" w:cs="Arial"/>
          <w:i/>
          <w:iCs/>
          <w:color w:val="000000"/>
          <w:sz w:val="24"/>
          <w:szCs w:val="24"/>
        </w:rPr>
        <w:t xml:space="preserve"> </w:t>
      </w:r>
      <w:r w:rsidR="006F0343" w:rsidRPr="006379A7">
        <w:rPr>
          <w:rFonts w:ascii="Arial" w:hAnsi="Arial" w:cs="Arial"/>
          <w:color w:val="000000"/>
          <w:sz w:val="24"/>
          <w:szCs w:val="24"/>
        </w:rPr>
        <w:t xml:space="preserve">(con propri rappresentanti presso il CNEL; </w:t>
      </w:r>
      <w:r w:rsidR="00311765">
        <w:rPr>
          <w:rFonts w:ascii="Arial" w:hAnsi="Arial" w:cs="Arial"/>
          <w:color w:val="000000"/>
          <w:sz w:val="24"/>
          <w:szCs w:val="24"/>
        </w:rPr>
        <w:t>in particolare:</w:t>
      </w:r>
      <w:r w:rsidR="006F0343" w:rsidRPr="006379A7">
        <w:rPr>
          <w:rFonts w:ascii="Arial" w:hAnsi="Arial" w:cs="Arial"/>
          <w:color w:val="000000"/>
          <w:sz w:val="24"/>
          <w:szCs w:val="24"/>
        </w:rPr>
        <w:t xml:space="preserve"> Confindustria Emilia-Romagna; Confesercenti Emilia-Romagna; CNA Emilia-Romagna; Confartigianato Emilia-Romagna; Legacoop Emilia-Romagna; Coldiretti Emilia-</w:t>
      </w:r>
      <w:r w:rsidR="00094C3D" w:rsidRPr="006379A7">
        <w:rPr>
          <w:rFonts w:ascii="Arial" w:hAnsi="Arial" w:cs="Arial"/>
          <w:color w:val="000000"/>
          <w:sz w:val="24"/>
          <w:szCs w:val="24"/>
        </w:rPr>
        <w:t xml:space="preserve"> R</w:t>
      </w:r>
      <w:r w:rsidR="006F0343" w:rsidRPr="006379A7">
        <w:rPr>
          <w:rFonts w:ascii="Arial" w:hAnsi="Arial" w:cs="Arial"/>
          <w:color w:val="000000"/>
          <w:sz w:val="24"/>
          <w:szCs w:val="24"/>
        </w:rPr>
        <w:t xml:space="preserve">omagna); </w:t>
      </w:r>
    </w:p>
    <w:p w14:paraId="2D11FA80" w14:textId="52C1D5E3" w:rsidR="006F0343" w:rsidRPr="006379A7" w:rsidRDefault="00E20264" w:rsidP="00094C3D">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f</w:t>
      </w:r>
      <w:r w:rsidR="006F0343" w:rsidRPr="006379A7">
        <w:rPr>
          <w:rFonts w:ascii="Arial" w:hAnsi="Arial" w:cs="Arial"/>
          <w:color w:val="000000"/>
          <w:sz w:val="24"/>
          <w:szCs w:val="24"/>
        </w:rPr>
        <w:t xml:space="preserve">) </w:t>
      </w:r>
      <w:r w:rsidR="006F0343" w:rsidRPr="006379A7">
        <w:rPr>
          <w:rFonts w:ascii="Arial" w:hAnsi="Arial" w:cs="Arial"/>
          <w:b/>
          <w:i/>
          <w:iCs/>
          <w:color w:val="000000"/>
          <w:sz w:val="24"/>
          <w:szCs w:val="24"/>
        </w:rPr>
        <w:t>associazioni di volontariato o attive nel sociale</w:t>
      </w:r>
      <w:r w:rsidR="006F0343" w:rsidRPr="006379A7">
        <w:rPr>
          <w:rFonts w:ascii="Arial" w:hAnsi="Arial" w:cs="Arial"/>
          <w:i/>
          <w:iCs/>
          <w:color w:val="000000"/>
          <w:sz w:val="24"/>
          <w:szCs w:val="24"/>
        </w:rPr>
        <w:t xml:space="preserve"> </w:t>
      </w:r>
      <w:r w:rsidR="006F0343" w:rsidRPr="006379A7">
        <w:rPr>
          <w:rFonts w:ascii="Arial" w:hAnsi="Arial" w:cs="Arial"/>
          <w:color w:val="000000"/>
          <w:sz w:val="24"/>
          <w:szCs w:val="24"/>
        </w:rPr>
        <w:t xml:space="preserve">(con rappresentanti nella Conferenza Regionale del Terzo Settore, </w:t>
      </w:r>
      <w:r w:rsidR="00311765">
        <w:rPr>
          <w:rFonts w:ascii="Arial" w:hAnsi="Arial" w:cs="Arial"/>
          <w:color w:val="000000"/>
          <w:sz w:val="24"/>
          <w:szCs w:val="24"/>
        </w:rPr>
        <w:t>di cui a</w:t>
      </w:r>
      <w:r w:rsidR="006F0343" w:rsidRPr="006379A7">
        <w:rPr>
          <w:rFonts w:ascii="Arial" w:hAnsi="Arial" w:cs="Arial"/>
          <w:color w:val="000000"/>
          <w:sz w:val="24"/>
          <w:szCs w:val="24"/>
        </w:rPr>
        <w:t xml:space="preserve">ll’art. 35 </w:t>
      </w:r>
      <w:proofErr w:type="spellStart"/>
      <w:r w:rsidR="006F0343" w:rsidRPr="006379A7">
        <w:rPr>
          <w:rFonts w:ascii="Arial" w:hAnsi="Arial" w:cs="Arial"/>
          <w:color w:val="000000"/>
          <w:sz w:val="24"/>
          <w:szCs w:val="24"/>
        </w:rPr>
        <w:t>l.r</w:t>
      </w:r>
      <w:proofErr w:type="spellEnd"/>
      <w:r w:rsidR="006F0343" w:rsidRPr="006379A7">
        <w:rPr>
          <w:rFonts w:ascii="Arial" w:hAnsi="Arial" w:cs="Arial"/>
          <w:color w:val="000000"/>
          <w:sz w:val="24"/>
          <w:szCs w:val="24"/>
        </w:rPr>
        <w:t>. 3/1999</w:t>
      </w:r>
      <w:r w:rsidR="00311765">
        <w:rPr>
          <w:rFonts w:ascii="Arial" w:hAnsi="Arial" w:cs="Arial"/>
          <w:color w:val="000000"/>
          <w:sz w:val="24"/>
          <w:szCs w:val="24"/>
        </w:rPr>
        <w:t>)</w:t>
      </w:r>
      <w:r w:rsidR="006F0343" w:rsidRPr="006379A7">
        <w:rPr>
          <w:rFonts w:ascii="Arial" w:hAnsi="Arial" w:cs="Arial"/>
          <w:color w:val="000000"/>
          <w:sz w:val="24"/>
          <w:szCs w:val="24"/>
        </w:rPr>
        <w:t xml:space="preserve">; </w:t>
      </w:r>
    </w:p>
    <w:p w14:paraId="2D11FA81" w14:textId="7153302F" w:rsidR="006F0343" w:rsidRPr="00311765" w:rsidRDefault="00E20264" w:rsidP="00094C3D">
      <w:pPr>
        <w:autoSpaceDE w:val="0"/>
        <w:autoSpaceDN w:val="0"/>
        <w:adjustRightInd w:val="0"/>
        <w:spacing w:after="0" w:line="276" w:lineRule="auto"/>
        <w:rPr>
          <w:rFonts w:ascii="Arial" w:hAnsi="Arial" w:cs="Arial"/>
          <w:bCs/>
          <w:color w:val="000000"/>
          <w:sz w:val="24"/>
          <w:szCs w:val="24"/>
        </w:rPr>
      </w:pPr>
      <w:r>
        <w:rPr>
          <w:rFonts w:ascii="Arial" w:hAnsi="Arial" w:cs="Arial"/>
          <w:color w:val="000000"/>
          <w:sz w:val="24"/>
          <w:szCs w:val="24"/>
        </w:rPr>
        <w:t>g</w:t>
      </w:r>
      <w:r w:rsidR="006F0343" w:rsidRPr="006379A7">
        <w:rPr>
          <w:rFonts w:ascii="Arial" w:hAnsi="Arial" w:cs="Arial"/>
          <w:color w:val="000000"/>
          <w:sz w:val="24"/>
          <w:szCs w:val="24"/>
        </w:rPr>
        <w:t xml:space="preserve">) </w:t>
      </w:r>
      <w:r w:rsidR="006F0343" w:rsidRPr="006379A7">
        <w:rPr>
          <w:rFonts w:ascii="Arial" w:hAnsi="Arial" w:cs="Arial"/>
          <w:b/>
          <w:i/>
          <w:iCs/>
          <w:color w:val="000000"/>
          <w:sz w:val="24"/>
          <w:szCs w:val="24"/>
        </w:rPr>
        <w:t>dipendenti e collaboratori regionali</w:t>
      </w:r>
      <w:r w:rsidR="00311765">
        <w:rPr>
          <w:rFonts w:ascii="Arial" w:hAnsi="Arial" w:cs="Arial"/>
          <w:b/>
          <w:i/>
          <w:iCs/>
          <w:color w:val="000000"/>
          <w:sz w:val="24"/>
          <w:szCs w:val="24"/>
        </w:rPr>
        <w:t xml:space="preserve"> </w:t>
      </w:r>
      <w:r w:rsidR="00311765" w:rsidRPr="00311765">
        <w:rPr>
          <w:rFonts w:ascii="Arial" w:hAnsi="Arial" w:cs="Arial"/>
          <w:bCs/>
          <w:color w:val="000000"/>
          <w:sz w:val="24"/>
          <w:szCs w:val="24"/>
        </w:rPr>
        <w:t>(con informazione sulla intranet regionale)</w:t>
      </w:r>
      <w:r w:rsidR="006F0343" w:rsidRPr="00311765">
        <w:rPr>
          <w:rFonts w:ascii="Arial" w:hAnsi="Arial" w:cs="Arial"/>
          <w:bCs/>
          <w:color w:val="000000"/>
          <w:sz w:val="24"/>
          <w:szCs w:val="24"/>
        </w:rPr>
        <w:t xml:space="preserve">; </w:t>
      </w:r>
    </w:p>
    <w:p w14:paraId="2D11FA82" w14:textId="1E01B8B8" w:rsidR="006F0343" w:rsidRPr="006379A7" w:rsidRDefault="00E20264" w:rsidP="00094C3D">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h</w:t>
      </w:r>
      <w:r w:rsidR="006F0343" w:rsidRPr="006379A7">
        <w:rPr>
          <w:rFonts w:ascii="Arial" w:hAnsi="Arial" w:cs="Arial"/>
          <w:color w:val="000000"/>
          <w:sz w:val="24"/>
          <w:szCs w:val="24"/>
        </w:rPr>
        <w:t xml:space="preserve">) </w:t>
      </w:r>
      <w:r w:rsidR="006F0343" w:rsidRPr="006379A7">
        <w:rPr>
          <w:rFonts w:ascii="Arial" w:hAnsi="Arial" w:cs="Arial"/>
          <w:b/>
          <w:i/>
          <w:iCs/>
          <w:color w:val="000000"/>
          <w:sz w:val="24"/>
          <w:szCs w:val="24"/>
        </w:rPr>
        <w:t>associazioni attive a difesa della legalità</w:t>
      </w:r>
      <w:r w:rsidR="006F0343" w:rsidRPr="006379A7">
        <w:rPr>
          <w:rFonts w:ascii="Arial" w:hAnsi="Arial" w:cs="Arial"/>
          <w:i/>
          <w:iCs/>
          <w:color w:val="000000"/>
          <w:sz w:val="24"/>
          <w:szCs w:val="24"/>
        </w:rPr>
        <w:t xml:space="preserve"> </w:t>
      </w:r>
      <w:r w:rsidR="006F0343" w:rsidRPr="006379A7">
        <w:rPr>
          <w:rFonts w:ascii="Arial" w:hAnsi="Arial" w:cs="Arial"/>
          <w:color w:val="000000"/>
          <w:sz w:val="24"/>
          <w:szCs w:val="24"/>
        </w:rPr>
        <w:t xml:space="preserve">e/o contro la criminalità organizzata. </w:t>
      </w:r>
    </w:p>
    <w:p w14:paraId="4983CDBD" w14:textId="77777777" w:rsidR="00960752" w:rsidRDefault="00960752" w:rsidP="00094C3D">
      <w:pPr>
        <w:autoSpaceDE w:val="0"/>
        <w:autoSpaceDN w:val="0"/>
        <w:adjustRightInd w:val="0"/>
        <w:spacing w:after="0" w:line="276" w:lineRule="auto"/>
        <w:jc w:val="both"/>
        <w:rPr>
          <w:rFonts w:ascii="Arial" w:hAnsi="Arial" w:cs="Arial"/>
          <w:color w:val="000000"/>
          <w:sz w:val="24"/>
          <w:szCs w:val="24"/>
        </w:rPr>
      </w:pPr>
    </w:p>
    <w:p w14:paraId="2D11FA84" w14:textId="44154DD6" w:rsidR="006F0343" w:rsidRPr="006379A7" w:rsidRDefault="006F0343" w:rsidP="00094C3D">
      <w:pPr>
        <w:autoSpaceDE w:val="0"/>
        <w:autoSpaceDN w:val="0"/>
        <w:adjustRightInd w:val="0"/>
        <w:spacing w:after="0" w:line="276" w:lineRule="auto"/>
        <w:jc w:val="both"/>
        <w:rPr>
          <w:rFonts w:ascii="Arial" w:hAnsi="Arial" w:cs="Arial"/>
          <w:color w:val="000000"/>
          <w:sz w:val="24"/>
          <w:szCs w:val="24"/>
        </w:rPr>
      </w:pPr>
      <w:r w:rsidRPr="006379A7">
        <w:rPr>
          <w:rFonts w:ascii="Arial" w:hAnsi="Arial" w:cs="Arial"/>
          <w:color w:val="000000"/>
          <w:sz w:val="24"/>
          <w:szCs w:val="24"/>
        </w:rPr>
        <w:lastRenderedPageBreak/>
        <w:t xml:space="preserve">La consultazione è avvenuta in via informatica, con pubblicazione sul </w:t>
      </w:r>
      <w:r w:rsidR="005658C9">
        <w:rPr>
          <w:rFonts w:ascii="Arial" w:hAnsi="Arial" w:cs="Arial"/>
          <w:color w:val="000000"/>
          <w:sz w:val="24"/>
          <w:szCs w:val="24"/>
        </w:rPr>
        <w:t xml:space="preserve">sito </w:t>
      </w:r>
      <w:r w:rsidRPr="006379A7">
        <w:rPr>
          <w:rFonts w:ascii="Arial" w:hAnsi="Arial" w:cs="Arial"/>
          <w:color w:val="000000"/>
          <w:sz w:val="24"/>
          <w:szCs w:val="24"/>
        </w:rPr>
        <w:t>web istituzionale dell’Ente e sull’intranet regionale dei documenti oggetto di consultazione, con pubblicazion</w:t>
      </w:r>
      <w:r w:rsidR="009468F7">
        <w:rPr>
          <w:rFonts w:ascii="Arial" w:hAnsi="Arial" w:cs="Arial"/>
          <w:color w:val="000000"/>
          <w:sz w:val="24"/>
          <w:szCs w:val="24"/>
        </w:rPr>
        <w:t>e</w:t>
      </w:r>
      <w:r w:rsidRPr="006379A7">
        <w:rPr>
          <w:rFonts w:ascii="Arial" w:hAnsi="Arial" w:cs="Arial"/>
          <w:color w:val="000000"/>
          <w:sz w:val="24"/>
          <w:szCs w:val="24"/>
        </w:rPr>
        <w:t xml:space="preserve"> </w:t>
      </w:r>
      <w:r w:rsidR="009468F7">
        <w:rPr>
          <w:rFonts w:ascii="Arial" w:hAnsi="Arial" w:cs="Arial"/>
          <w:color w:val="000000"/>
          <w:sz w:val="24"/>
          <w:szCs w:val="24"/>
        </w:rPr>
        <w:t xml:space="preserve">anche </w:t>
      </w:r>
      <w:r w:rsidRPr="006379A7">
        <w:rPr>
          <w:rFonts w:ascii="Arial" w:hAnsi="Arial" w:cs="Arial"/>
          <w:color w:val="000000"/>
          <w:sz w:val="24"/>
          <w:szCs w:val="24"/>
        </w:rPr>
        <w:t xml:space="preserve">di un modulo finalizzato alla raccolta delle osservazioni. </w:t>
      </w:r>
    </w:p>
    <w:p w14:paraId="70D6F47C" w14:textId="685968FB" w:rsidR="00E968C9" w:rsidRDefault="006F0343" w:rsidP="00465B59">
      <w:pPr>
        <w:autoSpaceDE w:val="0"/>
        <w:autoSpaceDN w:val="0"/>
        <w:adjustRightInd w:val="0"/>
        <w:spacing w:after="0" w:line="276" w:lineRule="auto"/>
        <w:jc w:val="both"/>
        <w:rPr>
          <w:rFonts w:ascii="Arial" w:hAnsi="Arial" w:cs="Arial"/>
          <w:color w:val="000000"/>
          <w:sz w:val="24"/>
          <w:szCs w:val="24"/>
        </w:rPr>
      </w:pPr>
      <w:r w:rsidRPr="006379A7">
        <w:rPr>
          <w:rFonts w:ascii="Arial" w:hAnsi="Arial" w:cs="Arial"/>
          <w:sz w:val="24"/>
          <w:szCs w:val="24"/>
        </w:rPr>
        <w:t xml:space="preserve">La procedura di consultazione è stata attivata </w:t>
      </w:r>
      <w:r w:rsidRPr="005658C9">
        <w:rPr>
          <w:rFonts w:ascii="Arial" w:hAnsi="Arial" w:cs="Arial"/>
          <w:sz w:val="24"/>
          <w:szCs w:val="24"/>
        </w:rPr>
        <w:t xml:space="preserve">il </w:t>
      </w:r>
      <w:r w:rsidR="00F32A05" w:rsidRPr="00194F39">
        <w:rPr>
          <w:rFonts w:ascii="Arial" w:hAnsi="Arial" w:cs="Arial"/>
          <w:b/>
          <w:bCs/>
          <w:sz w:val="24"/>
          <w:szCs w:val="24"/>
        </w:rPr>
        <w:t>10</w:t>
      </w:r>
      <w:r w:rsidR="00EC10E5" w:rsidRPr="00194F39">
        <w:rPr>
          <w:rFonts w:ascii="Arial" w:hAnsi="Arial" w:cs="Arial"/>
          <w:b/>
          <w:bCs/>
          <w:sz w:val="24"/>
          <w:szCs w:val="24"/>
        </w:rPr>
        <w:t xml:space="preserve"> </w:t>
      </w:r>
      <w:r w:rsidR="00F32A05" w:rsidRPr="00194F39">
        <w:rPr>
          <w:rFonts w:ascii="Arial" w:hAnsi="Arial" w:cs="Arial"/>
          <w:b/>
          <w:bCs/>
          <w:sz w:val="24"/>
          <w:szCs w:val="24"/>
        </w:rPr>
        <w:t>gennaio</w:t>
      </w:r>
      <w:r w:rsidRPr="00194F39">
        <w:rPr>
          <w:rFonts w:ascii="Arial" w:hAnsi="Arial" w:cs="Arial"/>
          <w:b/>
          <w:bCs/>
          <w:sz w:val="24"/>
          <w:szCs w:val="24"/>
        </w:rPr>
        <w:t xml:space="preserve"> 20</w:t>
      </w:r>
      <w:r w:rsidR="00F57A35" w:rsidRPr="00194F39">
        <w:rPr>
          <w:rFonts w:ascii="Arial" w:hAnsi="Arial" w:cs="Arial"/>
          <w:b/>
          <w:bCs/>
          <w:sz w:val="24"/>
          <w:szCs w:val="24"/>
        </w:rPr>
        <w:t>2</w:t>
      </w:r>
      <w:r w:rsidR="00F32A05" w:rsidRPr="00194F39">
        <w:rPr>
          <w:rFonts w:ascii="Arial" w:hAnsi="Arial" w:cs="Arial"/>
          <w:b/>
          <w:bCs/>
          <w:sz w:val="24"/>
          <w:szCs w:val="24"/>
        </w:rPr>
        <w:t>2</w:t>
      </w:r>
      <w:r w:rsidR="009468F7" w:rsidRPr="00194F39">
        <w:rPr>
          <w:rFonts w:ascii="Arial" w:hAnsi="Arial" w:cs="Arial"/>
          <w:sz w:val="24"/>
          <w:szCs w:val="24"/>
        </w:rPr>
        <w:t xml:space="preserve">; </w:t>
      </w:r>
      <w:r w:rsidRPr="00194F39">
        <w:rPr>
          <w:rFonts w:ascii="Arial" w:hAnsi="Arial" w:cs="Arial"/>
          <w:b/>
          <w:bCs/>
          <w:sz w:val="24"/>
          <w:szCs w:val="24"/>
        </w:rPr>
        <w:t xml:space="preserve">fino </w:t>
      </w:r>
      <w:r w:rsidRPr="00194F39">
        <w:rPr>
          <w:rFonts w:ascii="Arial" w:hAnsi="Arial" w:cs="Arial"/>
          <w:b/>
          <w:bCs/>
          <w:color w:val="000000" w:themeColor="text1"/>
          <w:sz w:val="24"/>
          <w:szCs w:val="24"/>
        </w:rPr>
        <w:t xml:space="preserve">al </w:t>
      </w:r>
      <w:r w:rsidR="00F32A05" w:rsidRPr="00194F39">
        <w:rPr>
          <w:rFonts w:ascii="Arial" w:hAnsi="Arial" w:cs="Arial"/>
          <w:b/>
          <w:bCs/>
          <w:color w:val="000000" w:themeColor="text1"/>
          <w:sz w:val="24"/>
          <w:szCs w:val="24"/>
        </w:rPr>
        <w:t>24</w:t>
      </w:r>
      <w:r w:rsidR="006379A7" w:rsidRPr="00194F39">
        <w:rPr>
          <w:rFonts w:ascii="Arial" w:hAnsi="Arial" w:cs="Arial"/>
          <w:b/>
          <w:bCs/>
          <w:color w:val="000000" w:themeColor="text1"/>
          <w:sz w:val="24"/>
          <w:szCs w:val="24"/>
        </w:rPr>
        <w:t xml:space="preserve"> </w:t>
      </w:r>
      <w:r w:rsidRPr="00194F39">
        <w:rPr>
          <w:rFonts w:ascii="Arial" w:hAnsi="Arial" w:cs="Arial"/>
          <w:b/>
          <w:bCs/>
          <w:color w:val="000000" w:themeColor="text1"/>
          <w:sz w:val="24"/>
          <w:szCs w:val="24"/>
        </w:rPr>
        <w:t>gennaio 20</w:t>
      </w:r>
      <w:r w:rsidR="00311765" w:rsidRPr="00194F39">
        <w:rPr>
          <w:rFonts w:ascii="Arial" w:hAnsi="Arial" w:cs="Arial"/>
          <w:b/>
          <w:bCs/>
          <w:color w:val="000000" w:themeColor="text1"/>
          <w:sz w:val="24"/>
          <w:szCs w:val="24"/>
        </w:rPr>
        <w:t>2</w:t>
      </w:r>
      <w:r w:rsidR="00F32A05" w:rsidRPr="00194F39">
        <w:rPr>
          <w:rFonts w:ascii="Arial" w:hAnsi="Arial" w:cs="Arial"/>
          <w:b/>
          <w:bCs/>
          <w:color w:val="000000" w:themeColor="text1"/>
          <w:sz w:val="24"/>
          <w:szCs w:val="24"/>
        </w:rPr>
        <w:t>2</w:t>
      </w:r>
      <w:r w:rsidRPr="00EC10E5">
        <w:rPr>
          <w:rFonts w:ascii="Arial" w:hAnsi="Arial" w:cs="Arial"/>
          <w:color w:val="000000" w:themeColor="text1"/>
          <w:sz w:val="24"/>
          <w:szCs w:val="24"/>
        </w:rPr>
        <w:t xml:space="preserve"> </w:t>
      </w:r>
      <w:r w:rsidRPr="00232A66">
        <w:rPr>
          <w:rFonts w:ascii="Arial" w:hAnsi="Arial" w:cs="Arial"/>
          <w:color w:val="000000"/>
          <w:sz w:val="24"/>
          <w:szCs w:val="24"/>
        </w:rPr>
        <w:t xml:space="preserve">è stata </w:t>
      </w:r>
      <w:r w:rsidR="00960752">
        <w:rPr>
          <w:rFonts w:ascii="Arial" w:hAnsi="Arial" w:cs="Arial"/>
          <w:color w:val="000000"/>
          <w:sz w:val="24"/>
          <w:szCs w:val="24"/>
        </w:rPr>
        <w:t xml:space="preserve">data </w:t>
      </w:r>
      <w:r w:rsidRPr="00232A66">
        <w:rPr>
          <w:rFonts w:ascii="Arial" w:hAnsi="Arial" w:cs="Arial"/>
          <w:color w:val="000000"/>
          <w:sz w:val="24"/>
          <w:szCs w:val="24"/>
        </w:rPr>
        <w:t xml:space="preserve">la possibilità di presentare osservazioni e proposte (all’indirizzo di posta elettronica </w:t>
      </w:r>
      <w:r w:rsidRPr="00232A66">
        <w:rPr>
          <w:rFonts w:ascii="Arial" w:hAnsi="Arial" w:cs="Arial"/>
          <w:color w:val="000000"/>
          <w:sz w:val="24"/>
          <w:szCs w:val="24"/>
          <w:u w:val="single"/>
        </w:rPr>
        <w:t>Anticorruzione@regione.emilia-romagna.it</w:t>
      </w:r>
      <w:r w:rsidRPr="00232A66">
        <w:rPr>
          <w:rFonts w:ascii="Arial" w:hAnsi="Arial" w:cs="Arial"/>
          <w:color w:val="000000"/>
          <w:sz w:val="24"/>
          <w:szCs w:val="24"/>
        </w:rPr>
        <w:t xml:space="preserve">), in modo tale da poter adottare il Piano entro il </w:t>
      </w:r>
      <w:r w:rsidR="00311765">
        <w:rPr>
          <w:rFonts w:ascii="Arial" w:hAnsi="Arial" w:cs="Arial"/>
          <w:color w:val="000000"/>
          <w:sz w:val="24"/>
          <w:szCs w:val="24"/>
        </w:rPr>
        <w:t xml:space="preserve">termine di legge. </w:t>
      </w:r>
    </w:p>
    <w:p w14:paraId="688B907A" w14:textId="6ED7FCC6" w:rsidR="009468F7" w:rsidRDefault="00F32A05" w:rsidP="00465B59">
      <w:pPr>
        <w:autoSpaceDE w:val="0"/>
        <w:autoSpaceDN w:val="0"/>
        <w:adjustRightInd w:val="0"/>
        <w:spacing w:after="0" w:line="276" w:lineRule="auto"/>
        <w:jc w:val="both"/>
        <w:rPr>
          <w:rFonts w:ascii="Arial" w:hAnsi="Arial" w:cs="Arial"/>
          <w:color w:val="000000"/>
          <w:sz w:val="24"/>
          <w:szCs w:val="24"/>
        </w:rPr>
      </w:pPr>
      <w:r w:rsidRPr="00F32A05">
        <w:rPr>
          <w:rFonts w:ascii="Arial" w:hAnsi="Arial" w:cs="Arial"/>
          <w:color w:val="000000"/>
          <w:sz w:val="24"/>
          <w:szCs w:val="24"/>
          <w:highlight w:val="yellow"/>
        </w:rPr>
        <w:t xml:space="preserve">Esito </w:t>
      </w:r>
      <w:proofErr w:type="gramStart"/>
      <w:r w:rsidRPr="00F32A05">
        <w:rPr>
          <w:rFonts w:ascii="Arial" w:hAnsi="Arial" w:cs="Arial"/>
          <w:color w:val="000000"/>
          <w:sz w:val="24"/>
          <w:szCs w:val="24"/>
          <w:highlight w:val="yellow"/>
        </w:rPr>
        <w:t>consultazione….</w:t>
      </w:r>
      <w:proofErr w:type="gramEnd"/>
      <w:r w:rsidR="00B57B7B" w:rsidRPr="00B57B7B">
        <w:rPr>
          <w:rFonts w:ascii="Arial" w:hAnsi="Arial" w:cs="Arial"/>
          <w:color w:val="FF0000"/>
          <w:sz w:val="24"/>
          <w:szCs w:val="24"/>
          <w:highlight w:val="yellow"/>
        </w:rPr>
        <w:t>(da aggiornare</w:t>
      </w:r>
      <w:r w:rsidR="00B57B7B">
        <w:rPr>
          <w:rFonts w:ascii="Arial" w:hAnsi="Arial" w:cs="Arial"/>
          <w:color w:val="FF0000"/>
          <w:sz w:val="24"/>
          <w:szCs w:val="24"/>
        </w:rPr>
        <w:t>)</w:t>
      </w:r>
    </w:p>
    <w:p w14:paraId="1C4994E5" w14:textId="77777777" w:rsidR="009468F7" w:rsidRPr="00232A66" w:rsidRDefault="009468F7" w:rsidP="005658C9">
      <w:pPr>
        <w:autoSpaceDE w:val="0"/>
        <w:autoSpaceDN w:val="0"/>
        <w:adjustRightInd w:val="0"/>
        <w:spacing w:after="0" w:line="276" w:lineRule="auto"/>
        <w:jc w:val="both"/>
        <w:rPr>
          <w:rFonts w:ascii="Arial" w:hAnsi="Arial" w:cs="Arial"/>
        </w:rPr>
      </w:pPr>
    </w:p>
    <w:p w14:paraId="2D11FA8B" w14:textId="4F1F6645" w:rsidR="006F0343" w:rsidRPr="00F57A35" w:rsidRDefault="00194F39" w:rsidP="003154B9">
      <w:pPr>
        <w:pStyle w:val="Titolo2"/>
        <w:rPr>
          <w:color w:val="1F4E79" w:themeColor="accent5" w:themeShade="80"/>
        </w:rPr>
      </w:pPr>
      <w:bookmarkStart w:id="243" w:name="_Toc27734985"/>
      <w:bookmarkStart w:id="244" w:name="_Toc27735321"/>
      <w:bookmarkStart w:id="245" w:name="_Toc91721211"/>
      <w:r w:rsidRPr="00194F39">
        <w:rPr>
          <w:color w:val="1F4E79" w:themeColor="accent5" w:themeShade="80"/>
        </w:rPr>
        <w:t>17</w:t>
      </w:r>
      <w:r w:rsidR="006F0343" w:rsidRPr="00194F39">
        <w:rPr>
          <w:color w:val="1F4E79" w:themeColor="accent5" w:themeShade="80"/>
        </w:rPr>
        <w:t>.</w:t>
      </w:r>
      <w:r w:rsidR="008F70D0" w:rsidRPr="00194F39">
        <w:rPr>
          <w:color w:val="1F4E79" w:themeColor="accent5" w:themeShade="80"/>
        </w:rPr>
        <w:t>2</w:t>
      </w:r>
      <w:r w:rsidR="006F0343" w:rsidRPr="00194F39">
        <w:rPr>
          <w:color w:val="1F4E79" w:themeColor="accent5" w:themeShade="80"/>
        </w:rPr>
        <w:t xml:space="preserve"> Comunicazioni</w:t>
      </w:r>
      <w:r w:rsidR="006F0343" w:rsidRPr="00F57A35">
        <w:rPr>
          <w:color w:val="1F4E79" w:themeColor="accent5" w:themeShade="80"/>
        </w:rPr>
        <w:t xml:space="preserve"> obbligatorie</w:t>
      </w:r>
      <w:bookmarkEnd w:id="243"/>
      <w:bookmarkEnd w:id="244"/>
      <w:bookmarkEnd w:id="245"/>
      <w:r w:rsidR="006F0343" w:rsidRPr="00F57A35">
        <w:rPr>
          <w:color w:val="1F4E79" w:themeColor="accent5" w:themeShade="80"/>
        </w:rPr>
        <w:t xml:space="preserve"> </w:t>
      </w:r>
    </w:p>
    <w:p w14:paraId="0081A503" w14:textId="252A5446" w:rsidR="00F57A35" w:rsidRDefault="006F0343" w:rsidP="00CE7C01">
      <w:pPr>
        <w:autoSpaceDE w:val="0"/>
        <w:autoSpaceDN w:val="0"/>
        <w:adjustRightInd w:val="0"/>
        <w:spacing w:after="0" w:line="276" w:lineRule="auto"/>
        <w:jc w:val="both"/>
        <w:rPr>
          <w:rFonts w:ascii="Arial" w:hAnsi="Arial" w:cs="Arial"/>
          <w:sz w:val="24"/>
          <w:szCs w:val="24"/>
        </w:rPr>
      </w:pPr>
      <w:r w:rsidRPr="006F0343">
        <w:rPr>
          <w:rFonts w:ascii="Arial" w:hAnsi="Arial" w:cs="Arial"/>
          <w:sz w:val="24"/>
          <w:szCs w:val="24"/>
        </w:rPr>
        <w:t xml:space="preserve">Il Piano, adottato dalla Giunta regionale, </w:t>
      </w:r>
      <w:r w:rsidR="00F57A35">
        <w:rPr>
          <w:rFonts w:ascii="Arial" w:hAnsi="Arial" w:cs="Arial"/>
          <w:sz w:val="24"/>
          <w:szCs w:val="24"/>
        </w:rPr>
        <w:t xml:space="preserve">è </w:t>
      </w:r>
      <w:r w:rsidRPr="006F0343">
        <w:rPr>
          <w:rFonts w:ascii="Arial" w:hAnsi="Arial" w:cs="Arial"/>
          <w:sz w:val="24"/>
          <w:szCs w:val="24"/>
        </w:rPr>
        <w:t>oggetto di comunicazione all’ANAC</w:t>
      </w:r>
      <w:r w:rsidRPr="008E3BC2">
        <w:rPr>
          <w:rFonts w:ascii="Arial" w:hAnsi="Arial" w:cs="Arial"/>
          <w:sz w:val="24"/>
          <w:szCs w:val="24"/>
        </w:rPr>
        <w:t xml:space="preserve">. </w:t>
      </w:r>
    </w:p>
    <w:p w14:paraId="2D11FA8E" w14:textId="754FA8B5" w:rsidR="006F0343" w:rsidRPr="006F0343" w:rsidRDefault="006F0343" w:rsidP="00CE7C01">
      <w:pPr>
        <w:autoSpaceDE w:val="0"/>
        <w:autoSpaceDN w:val="0"/>
        <w:adjustRightInd w:val="0"/>
        <w:spacing w:after="0" w:line="276" w:lineRule="auto"/>
        <w:jc w:val="both"/>
        <w:rPr>
          <w:rFonts w:ascii="Arial" w:hAnsi="Arial" w:cs="Arial"/>
          <w:sz w:val="24"/>
          <w:szCs w:val="24"/>
        </w:rPr>
      </w:pPr>
      <w:r w:rsidRPr="006F0343">
        <w:rPr>
          <w:rFonts w:ascii="Arial" w:hAnsi="Arial" w:cs="Arial"/>
          <w:sz w:val="24"/>
          <w:szCs w:val="24"/>
        </w:rPr>
        <w:t xml:space="preserve">Il Piano (e tutte le sue edizioni precedenti) è pubblicato in Amministrazione </w:t>
      </w:r>
      <w:r w:rsidR="00CE7C01">
        <w:rPr>
          <w:rFonts w:ascii="Arial" w:hAnsi="Arial" w:cs="Arial"/>
          <w:sz w:val="24"/>
          <w:szCs w:val="24"/>
        </w:rPr>
        <w:t>T</w:t>
      </w:r>
      <w:r w:rsidRPr="006F0343">
        <w:rPr>
          <w:rFonts w:ascii="Arial" w:hAnsi="Arial" w:cs="Arial"/>
          <w:sz w:val="24"/>
          <w:szCs w:val="24"/>
        </w:rPr>
        <w:t>rasparente/Altri contenuti/Corruzione; inoltre è pubblicato sul sito web intranet (“</w:t>
      </w:r>
      <w:r w:rsidR="00CE7C01">
        <w:rPr>
          <w:rFonts w:ascii="Arial" w:hAnsi="Arial" w:cs="Arial"/>
          <w:sz w:val="24"/>
          <w:szCs w:val="24"/>
        </w:rPr>
        <w:t>Orma</w:t>
      </w:r>
      <w:r w:rsidRPr="006F0343">
        <w:rPr>
          <w:rFonts w:ascii="Arial" w:hAnsi="Arial" w:cs="Arial"/>
          <w:sz w:val="24"/>
          <w:szCs w:val="24"/>
        </w:rPr>
        <w:t>” - sezion</w:t>
      </w:r>
      <w:r w:rsidR="00EC10E5">
        <w:rPr>
          <w:rFonts w:ascii="Arial" w:hAnsi="Arial" w:cs="Arial"/>
          <w:sz w:val="24"/>
          <w:szCs w:val="24"/>
        </w:rPr>
        <w:t>i</w:t>
      </w:r>
      <w:r w:rsidRPr="006F0343">
        <w:rPr>
          <w:rFonts w:ascii="Arial" w:hAnsi="Arial" w:cs="Arial"/>
          <w:sz w:val="24"/>
          <w:szCs w:val="24"/>
        </w:rPr>
        <w:t xml:space="preserve"> Anticorruzione e Trasparenza). </w:t>
      </w:r>
    </w:p>
    <w:p w14:paraId="2D11FA8F" w14:textId="77777777" w:rsidR="00CE7C01" w:rsidRDefault="006F0343" w:rsidP="00CE7C01">
      <w:pPr>
        <w:autoSpaceDE w:val="0"/>
        <w:autoSpaceDN w:val="0"/>
        <w:adjustRightInd w:val="0"/>
        <w:spacing w:after="0" w:line="276" w:lineRule="auto"/>
        <w:jc w:val="both"/>
        <w:rPr>
          <w:rFonts w:ascii="Arial" w:hAnsi="Arial" w:cs="Arial"/>
          <w:sz w:val="24"/>
          <w:szCs w:val="24"/>
        </w:rPr>
      </w:pPr>
      <w:r w:rsidRPr="006F0343">
        <w:rPr>
          <w:rFonts w:ascii="Arial" w:hAnsi="Arial" w:cs="Arial"/>
          <w:sz w:val="24"/>
          <w:szCs w:val="24"/>
        </w:rPr>
        <w:t xml:space="preserve">La avvenuta pubblicazione sul sito web deve essere oggetto di segnalazione, via mail personale, a ciascun dipendente e collaboratore regionale. </w:t>
      </w:r>
    </w:p>
    <w:p w14:paraId="2D11FA90" w14:textId="150E9BFE" w:rsidR="006F0343" w:rsidRPr="006F0343" w:rsidRDefault="006F0343" w:rsidP="00CE7C01">
      <w:pPr>
        <w:autoSpaceDE w:val="0"/>
        <w:autoSpaceDN w:val="0"/>
        <w:adjustRightInd w:val="0"/>
        <w:spacing w:after="0" w:line="276" w:lineRule="auto"/>
        <w:jc w:val="both"/>
        <w:rPr>
          <w:rFonts w:ascii="Arial" w:hAnsi="Arial" w:cs="Arial"/>
          <w:sz w:val="24"/>
          <w:szCs w:val="24"/>
        </w:rPr>
      </w:pPr>
      <w:r w:rsidRPr="006F0343">
        <w:rPr>
          <w:rFonts w:ascii="Arial" w:hAnsi="Arial" w:cs="Arial"/>
          <w:sz w:val="24"/>
          <w:szCs w:val="24"/>
        </w:rPr>
        <w:t>In fase di reclutamento</w:t>
      </w:r>
      <w:r w:rsidR="00D52376">
        <w:rPr>
          <w:rFonts w:ascii="Arial" w:hAnsi="Arial" w:cs="Arial"/>
          <w:sz w:val="24"/>
          <w:szCs w:val="24"/>
        </w:rPr>
        <w:t xml:space="preserve"> (per nuove assunzioni o per mobilità- anche temporanea- da altri enti)</w:t>
      </w:r>
      <w:r w:rsidRPr="006F0343">
        <w:rPr>
          <w:rFonts w:ascii="Arial" w:hAnsi="Arial" w:cs="Arial"/>
          <w:sz w:val="24"/>
          <w:szCs w:val="24"/>
        </w:rPr>
        <w:t>,</w:t>
      </w:r>
      <w:r w:rsidR="00322399">
        <w:rPr>
          <w:rFonts w:ascii="Arial" w:hAnsi="Arial" w:cs="Arial"/>
          <w:sz w:val="24"/>
          <w:szCs w:val="24"/>
        </w:rPr>
        <w:t xml:space="preserve"> nonché in fase di affidamento di incarichi professionali,</w:t>
      </w:r>
      <w:r w:rsidRPr="006F0343">
        <w:rPr>
          <w:rFonts w:ascii="Arial" w:hAnsi="Arial" w:cs="Arial"/>
          <w:sz w:val="24"/>
          <w:szCs w:val="24"/>
        </w:rPr>
        <w:t xml:space="preserve"> occorre segnalare </w:t>
      </w:r>
      <w:r w:rsidR="00D8519D">
        <w:rPr>
          <w:rFonts w:ascii="Arial" w:hAnsi="Arial" w:cs="Arial"/>
          <w:sz w:val="24"/>
          <w:szCs w:val="24"/>
        </w:rPr>
        <w:t>agli interessati</w:t>
      </w:r>
      <w:r w:rsidRPr="006F0343">
        <w:rPr>
          <w:rFonts w:ascii="Arial" w:hAnsi="Arial" w:cs="Arial"/>
          <w:sz w:val="24"/>
          <w:szCs w:val="24"/>
        </w:rPr>
        <w:t xml:space="preserve"> </w:t>
      </w:r>
      <w:r w:rsidR="0034301A">
        <w:rPr>
          <w:rFonts w:ascii="Arial" w:hAnsi="Arial" w:cs="Arial"/>
          <w:sz w:val="24"/>
          <w:szCs w:val="24"/>
        </w:rPr>
        <w:t xml:space="preserve">il sito web dove è </w:t>
      </w:r>
      <w:r w:rsidRPr="006F0343">
        <w:rPr>
          <w:rFonts w:ascii="Arial" w:hAnsi="Arial" w:cs="Arial"/>
          <w:sz w:val="24"/>
          <w:szCs w:val="24"/>
        </w:rPr>
        <w:t>pubblica</w:t>
      </w:r>
      <w:r w:rsidR="0034301A">
        <w:rPr>
          <w:rFonts w:ascii="Arial" w:hAnsi="Arial" w:cs="Arial"/>
          <w:sz w:val="24"/>
          <w:szCs w:val="24"/>
        </w:rPr>
        <w:t>to</w:t>
      </w:r>
      <w:r w:rsidRPr="006F0343">
        <w:rPr>
          <w:rFonts w:ascii="Arial" w:hAnsi="Arial" w:cs="Arial"/>
          <w:sz w:val="24"/>
          <w:szCs w:val="24"/>
        </w:rPr>
        <w:t xml:space="preserve"> </w:t>
      </w:r>
      <w:r w:rsidR="0034301A">
        <w:rPr>
          <w:rFonts w:ascii="Arial" w:hAnsi="Arial" w:cs="Arial"/>
          <w:sz w:val="24"/>
          <w:szCs w:val="24"/>
        </w:rPr>
        <w:t>i</w:t>
      </w:r>
      <w:r w:rsidRPr="006F0343">
        <w:rPr>
          <w:rFonts w:ascii="Arial" w:hAnsi="Arial" w:cs="Arial"/>
          <w:sz w:val="24"/>
          <w:szCs w:val="24"/>
        </w:rPr>
        <w:t xml:space="preserve">l Piano e </w:t>
      </w:r>
      <w:r w:rsidR="0034301A">
        <w:rPr>
          <w:rFonts w:ascii="Arial" w:hAnsi="Arial" w:cs="Arial"/>
          <w:sz w:val="24"/>
          <w:szCs w:val="24"/>
        </w:rPr>
        <w:t>l’</w:t>
      </w:r>
      <w:r w:rsidRPr="006F0343">
        <w:rPr>
          <w:rFonts w:ascii="Arial" w:hAnsi="Arial" w:cs="Arial"/>
          <w:sz w:val="24"/>
          <w:szCs w:val="24"/>
        </w:rPr>
        <w:t xml:space="preserve">obbligo di prenderne </w:t>
      </w:r>
      <w:r w:rsidR="00D840B8">
        <w:rPr>
          <w:rFonts w:ascii="Arial" w:hAnsi="Arial" w:cs="Arial"/>
          <w:sz w:val="24"/>
          <w:szCs w:val="24"/>
        </w:rPr>
        <w:t>visione.</w:t>
      </w:r>
    </w:p>
    <w:p w14:paraId="2D11FA91" w14:textId="77777777" w:rsidR="00CE7C01" w:rsidRDefault="00CE7C01" w:rsidP="00CE7C01">
      <w:pPr>
        <w:pStyle w:val="Default"/>
        <w:spacing w:line="276" w:lineRule="auto"/>
        <w:jc w:val="center"/>
        <w:rPr>
          <w:rFonts w:ascii="Arial" w:hAnsi="Arial" w:cs="Arial"/>
          <w:color w:val="auto"/>
        </w:rPr>
      </w:pPr>
    </w:p>
    <w:p w14:paraId="6F67F8CC" w14:textId="365930D5" w:rsidR="00815A0C" w:rsidRPr="00815A0C" w:rsidRDefault="006F0343" w:rsidP="00815A0C">
      <w:pPr>
        <w:pStyle w:val="Default"/>
        <w:spacing w:line="276" w:lineRule="auto"/>
        <w:jc w:val="center"/>
        <w:rPr>
          <w:rFonts w:ascii="Arial" w:hAnsi="Arial" w:cs="Arial"/>
          <w:bCs/>
          <w:color w:val="385623" w:themeColor="accent6" w:themeShade="80"/>
        </w:rPr>
      </w:pPr>
      <w:r w:rsidRPr="00CE7C01">
        <w:rPr>
          <w:rFonts w:ascii="Arial" w:hAnsi="Arial" w:cs="Arial"/>
          <w:color w:val="auto"/>
        </w:rPr>
        <w:t>------------------------</w:t>
      </w:r>
    </w:p>
    <w:p w14:paraId="2D11FA94" w14:textId="77777777" w:rsidR="006F0343" w:rsidRPr="00CE7C01" w:rsidRDefault="006F0343" w:rsidP="00CE7C01">
      <w:pPr>
        <w:pStyle w:val="Default"/>
        <w:spacing w:line="276" w:lineRule="auto"/>
        <w:jc w:val="both"/>
        <w:rPr>
          <w:rFonts w:ascii="Arial" w:hAnsi="Arial" w:cs="Arial"/>
          <w:color w:val="auto"/>
        </w:rPr>
      </w:pPr>
    </w:p>
    <w:p w14:paraId="2D11FA95" w14:textId="77777777" w:rsidR="006F0343" w:rsidRPr="006F0343" w:rsidRDefault="006F0343" w:rsidP="00361F3B">
      <w:pPr>
        <w:pStyle w:val="Default"/>
        <w:spacing w:line="276" w:lineRule="auto"/>
        <w:jc w:val="both"/>
        <w:rPr>
          <w:rFonts w:ascii="Arial" w:hAnsi="Arial" w:cs="Arial"/>
          <w:color w:val="auto"/>
        </w:rPr>
      </w:pPr>
    </w:p>
    <w:p w14:paraId="2D11FA96" w14:textId="77777777" w:rsidR="006F0343" w:rsidRPr="006F0343" w:rsidRDefault="006F0343" w:rsidP="00361F3B">
      <w:pPr>
        <w:pStyle w:val="Default"/>
        <w:spacing w:line="276" w:lineRule="auto"/>
        <w:jc w:val="both"/>
        <w:rPr>
          <w:rFonts w:ascii="Arial" w:hAnsi="Arial" w:cs="Arial"/>
          <w:color w:val="auto"/>
        </w:rPr>
      </w:pPr>
    </w:p>
    <w:sectPr w:rsidR="006F0343" w:rsidRPr="006F0343" w:rsidSect="000B54E4">
      <w:footerReference w:type="default" r:id="rId50"/>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89A1" w14:textId="77777777" w:rsidR="00BC1F84" w:rsidRDefault="00BC1F84" w:rsidP="00B873CC">
      <w:pPr>
        <w:spacing w:after="0" w:line="240" w:lineRule="auto"/>
      </w:pPr>
      <w:r>
        <w:separator/>
      </w:r>
    </w:p>
  </w:endnote>
  <w:endnote w:type="continuationSeparator" w:id="0">
    <w:p w14:paraId="1511286B" w14:textId="77777777" w:rsidR="00BC1F84" w:rsidRDefault="00BC1F84" w:rsidP="00B873CC">
      <w:pPr>
        <w:spacing w:after="0" w:line="240" w:lineRule="auto"/>
      </w:pPr>
      <w:r>
        <w:continuationSeparator/>
      </w:r>
    </w:p>
  </w:endnote>
  <w:endnote w:type="continuationNotice" w:id="1">
    <w:p w14:paraId="46F9CA6A" w14:textId="77777777" w:rsidR="00BC1F84" w:rsidRDefault="00BC1F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Times New Roman">
    <w:altName w:val="Arial"/>
    <w:panose1 w:val="00000000000000000000"/>
    <w:charset w:val="00"/>
    <w:family w:val="roman"/>
    <w:notTrueType/>
    <w:pitch w:val="default"/>
  </w:font>
  <w:font w:name="Arial,Arial,Times New Roman">
    <w:altName w:val="Arial"/>
    <w:panose1 w:val="00000000000000000000"/>
    <w:charset w:val="00"/>
    <w:family w:val="roman"/>
    <w:notTrueType/>
    <w:pitch w:val="default"/>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927502"/>
      <w:docPartObj>
        <w:docPartGallery w:val="Page Numbers (Bottom of Page)"/>
        <w:docPartUnique/>
      </w:docPartObj>
    </w:sdtPr>
    <w:sdtEndPr/>
    <w:sdtContent>
      <w:p w14:paraId="71F9D484" w14:textId="16045D5D" w:rsidR="00A55E07" w:rsidRDefault="00A55E07">
        <w:pPr>
          <w:pStyle w:val="Pidipagina"/>
        </w:pPr>
        <w:r>
          <w:rPr>
            <w:noProof/>
          </w:rPr>
          <mc:AlternateContent>
            <mc:Choice Requires="wpg">
              <w:drawing>
                <wp:anchor distT="0" distB="0" distL="114300" distR="114300" simplePos="0" relativeHeight="251658240" behindDoc="0" locked="0" layoutInCell="1" allowOverlap="1" wp14:anchorId="19B979D5" wp14:editId="1FB7F5F8">
                  <wp:simplePos x="0" y="0"/>
                  <wp:positionH relativeFrom="margin">
                    <wp:align>right</wp:align>
                  </wp:positionH>
                  <wp:positionV relativeFrom="page">
                    <wp:align>bottom</wp:align>
                  </wp:positionV>
                  <wp:extent cx="436880" cy="716915"/>
                  <wp:effectExtent l="7620" t="9525" r="12700" b="6985"/>
                  <wp:wrapNone/>
                  <wp:docPr id="18" name="Grup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9"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0"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B839FB1" w14:textId="77777777" w:rsidR="00A55E07" w:rsidRPr="003B46A5" w:rsidRDefault="00A55E07">
                                <w:pPr>
                                  <w:pStyle w:val="Pidipagina"/>
                                  <w:jc w:val="center"/>
                                  <w:rPr>
                                    <w:sz w:val="20"/>
                                    <w:szCs w:val="20"/>
                                  </w:rPr>
                                </w:pPr>
                                <w:r w:rsidRPr="003B46A5">
                                  <w:rPr>
                                    <w:sz w:val="20"/>
                                    <w:szCs w:val="20"/>
                                  </w:rPr>
                                  <w:fldChar w:fldCharType="begin"/>
                                </w:r>
                                <w:r w:rsidRPr="003B46A5">
                                  <w:rPr>
                                    <w:sz w:val="20"/>
                                    <w:szCs w:val="20"/>
                                  </w:rPr>
                                  <w:instrText>PAGE    \* MERGEFORMAT</w:instrText>
                                </w:r>
                                <w:r w:rsidRPr="003B46A5">
                                  <w:rPr>
                                    <w:sz w:val="20"/>
                                    <w:szCs w:val="20"/>
                                  </w:rPr>
                                  <w:fldChar w:fldCharType="separate"/>
                                </w:r>
                                <w:r w:rsidRPr="003B46A5">
                                  <w:rPr>
                                    <w:sz w:val="20"/>
                                    <w:szCs w:val="20"/>
                                  </w:rPr>
                                  <w:t>2</w:t>
                                </w:r>
                                <w:r w:rsidRPr="003B46A5">
                                  <w:rPr>
                                    <w:sz w:val="20"/>
                                    <w:szCs w:val="20"/>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979D5" id="Gruppo 18" o:spid="_x0000_s1026" style="position:absolute;margin-left:-16.8pt;margin-top:0;width:34.4pt;height:56.45pt;z-index:251658240;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" filled="f" strokecolor="#7f7f7f">
                    <v:textbox>
                      <w:txbxContent>
                        <w:p w14:paraId="7B839FB1" w14:textId="77777777" w:rsidR="00A55E07" w:rsidRPr="003B46A5" w:rsidRDefault="00A55E07">
                          <w:pPr>
                            <w:pStyle w:val="Pidipagina"/>
                            <w:jc w:val="center"/>
                            <w:rPr>
                              <w:sz w:val="20"/>
                              <w:szCs w:val="20"/>
                            </w:rPr>
                          </w:pPr>
                          <w:r w:rsidRPr="003B46A5">
                            <w:rPr>
                              <w:sz w:val="20"/>
                              <w:szCs w:val="20"/>
                            </w:rPr>
                            <w:fldChar w:fldCharType="begin"/>
                          </w:r>
                          <w:r w:rsidRPr="003B46A5">
                            <w:rPr>
                              <w:sz w:val="20"/>
                              <w:szCs w:val="20"/>
                            </w:rPr>
                            <w:instrText>PAGE    \* MERGEFORMAT</w:instrText>
                          </w:r>
                          <w:r w:rsidRPr="003B46A5">
                            <w:rPr>
                              <w:sz w:val="20"/>
                              <w:szCs w:val="20"/>
                            </w:rPr>
                            <w:fldChar w:fldCharType="separate"/>
                          </w:r>
                          <w:r w:rsidRPr="003B46A5">
                            <w:rPr>
                              <w:sz w:val="20"/>
                              <w:szCs w:val="20"/>
                            </w:rPr>
                            <w:t>2</w:t>
                          </w:r>
                          <w:r w:rsidRPr="003B46A5">
                            <w:rPr>
                              <w:sz w:val="20"/>
                              <w:szCs w:val="20"/>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DE9B" w14:textId="77777777" w:rsidR="00BC1F84" w:rsidRDefault="00BC1F84" w:rsidP="00B873CC">
      <w:pPr>
        <w:spacing w:after="0" w:line="240" w:lineRule="auto"/>
      </w:pPr>
      <w:r>
        <w:separator/>
      </w:r>
    </w:p>
  </w:footnote>
  <w:footnote w:type="continuationSeparator" w:id="0">
    <w:p w14:paraId="42C44417" w14:textId="77777777" w:rsidR="00BC1F84" w:rsidRDefault="00BC1F84" w:rsidP="00B873CC">
      <w:pPr>
        <w:spacing w:after="0" w:line="240" w:lineRule="auto"/>
      </w:pPr>
      <w:r>
        <w:continuationSeparator/>
      </w:r>
    </w:p>
  </w:footnote>
  <w:footnote w:type="continuationNotice" w:id="1">
    <w:p w14:paraId="6A50276D" w14:textId="77777777" w:rsidR="00BC1F84" w:rsidRDefault="00BC1F84">
      <w:pPr>
        <w:spacing w:after="0" w:line="240" w:lineRule="auto"/>
      </w:pPr>
    </w:p>
  </w:footnote>
  <w:footnote w:id="2">
    <w:p w14:paraId="0A4FA9C3" w14:textId="77777777" w:rsidR="00F6648D" w:rsidRDefault="00F6648D" w:rsidP="00F6648D">
      <w:pPr>
        <w:pStyle w:val="Testonotaapidipagina"/>
      </w:pPr>
      <w:r>
        <w:rPr>
          <w:rStyle w:val="Rimandonotaapidipagina"/>
        </w:rPr>
        <w:footnoteRef/>
      </w:r>
      <w:r>
        <w:t xml:space="preserve"> </w:t>
      </w:r>
      <w:r w:rsidRPr="00406B29">
        <w:rPr>
          <w:i/>
          <w:iCs/>
        </w:rPr>
        <w:t>Si tratta di previsioni, perché lo studio, a cura di Unioncamere, è stato predisposto prima della conclusione dell’anno di riferimento</w:t>
      </w:r>
    </w:p>
  </w:footnote>
  <w:footnote w:id="3">
    <w:p w14:paraId="2D59BD97" w14:textId="3F7C870C" w:rsidR="00A55E07" w:rsidRDefault="00A55E07">
      <w:pPr>
        <w:pStyle w:val="Testonotaapidipagina"/>
      </w:pPr>
      <w:r>
        <w:rPr>
          <w:rStyle w:val="Rimandonotaapidipagina"/>
        </w:rPr>
        <w:footnoteRef/>
      </w:r>
      <w:r>
        <w:t xml:space="preserve"> </w:t>
      </w:r>
      <w:r w:rsidRPr="00044D62">
        <w:rPr>
          <w:i/>
          <w:iCs/>
        </w:rPr>
        <w:t>Il presente paragrafo è stato redatto utilizzando uno studio curato dal</w:t>
      </w:r>
      <w:r>
        <w:rPr>
          <w:i/>
          <w:iCs/>
        </w:rPr>
        <w:t xml:space="preserve"> settore Sicurezza urbana e legalità presso i</w:t>
      </w:r>
      <w:r w:rsidRPr="00044D62">
        <w:rPr>
          <w:i/>
          <w:iCs/>
        </w:rPr>
        <w:t>l Gabinetto del Presiden</w:t>
      </w:r>
      <w:r>
        <w:rPr>
          <w:i/>
          <w:iCs/>
        </w:rPr>
        <w:t>te</w:t>
      </w:r>
      <w:r w:rsidRPr="00044D62">
        <w:rPr>
          <w:i/>
          <w:iCs/>
        </w:rPr>
        <w:t xml:space="preserve"> della Giunta regionale</w:t>
      </w:r>
    </w:p>
  </w:footnote>
  <w:footnote w:id="4">
    <w:p w14:paraId="1A36C6D4" w14:textId="54DF1161" w:rsidR="00C633E7" w:rsidRDefault="00C633E7">
      <w:pPr>
        <w:pStyle w:val="Testonotaapidipagina"/>
      </w:pPr>
    </w:p>
  </w:footnote>
  <w:footnote w:id="5">
    <w:p w14:paraId="5A360D0E" w14:textId="0CAA87B0" w:rsidR="000F45C7" w:rsidRDefault="000F45C7">
      <w:pPr>
        <w:pStyle w:val="Testonotaapidipagina"/>
      </w:pPr>
    </w:p>
  </w:footnote>
  <w:footnote w:id="6">
    <w:p w14:paraId="32EDB959" w14:textId="74ED7644" w:rsidR="00DB7677" w:rsidRDefault="00DB7677">
      <w:pPr>
        <w:pStyle w:val="Testonotaapidipagina"/>
      </w:pPr>
      <w:r>
        <w:rPr>
          <w:rStyle w:val="Rimandonotaapidipagina"/>
        </w:rPr>
        <w:footnoteRef/>
      </w:r>
      <w:r>
        <w:t xml:space="preserve"> </w:t>
      </w:r>
      <w:r w:rsidRPr="008A05EB">
        <w:rPr>
          <w:i/>
          <w:iCs/>
        </w:rPr>
        <w:t>Relazione sull’attività delle forze di polizia, sullo stato dell’ordine e della sicurezza pubblica e sulla criminalità organizzata-anno 201</w:t>
      </w:r>
      <w:r>
        <w:rPr>
          <w:i/>
          <w:iCs/>
        </w:rPr>
        <w:t>9, pagg. 4 e ss.</w:t>
      </w:r>
    </w:p>
  </w:footnote>
  <w:footnote w:id="7">
    <w:p w14:paraId="0FC044A5" w14:textId="3C588C90" w:rsidR="00CB43A4" w:rsidRDefault="00CB43A4">
      <w:pPr>
        <w:pStyle w:val="Testonotaapidipagina"/>
      </w:pPr>
      <w:r>
        <w:rPr>
          <w:rStyle w:val="Rimandonotaapidipagina"/>
        </w:rPr>
        <w:footnoteRef/>
      </w:r>
      <w:r>
        <w:t xml:space="preserve"> </w:t>
      </w:r>
      <w:r w:rsidRPr="008A05EB">
        <w:rPr>
          <w:i/>
          <w:iCs/>
        </w:rPr>
        <w:t>Relazione sull’attività delle forze di polizia, sullo stato dell’ordine e della sicurezza pubblica e sulla criminalità organizzata-anno 201</w:t>
      </w:r>
      <w:r>
        <w:rPr>
          <w:i/>
          <w:iCs/>
        </w:rPr>
        <w:t>9, pagg.197-198</w:t>
      </w:r>
    </w:p>
  </w:footnote>
  <w:footnote w:id="8">
    <w:p w14:paraId="2D11FABB" w14:textId="77777777" w:rsidR="00A55E07" w:rsidRPr="009161CF" w:rsidRDefault="00A55E07" w:rsidP="00D43281">
      <w:pPr>
        <w:autoSpaceDE w:val="0"/>
        <w:autoSpaceDN w:val="0"/>
        <w:adjustRightInd w:val="0"/>
        <w:spacing w:after="0" w:line="276" w:lineRule="auto"/>
        <w:jc w:val="both"/>
        <w:rPr>
          <w:rFonts w:ascii="Arial" w:hAnsi="Arial" w:cs="Arial"/>
          <w:sz w:val="18"/>
          <w:szCs w:val="18"/>
        </w:rPr>
      </w:pPr>
      <w:r>
        <w:rPr>
          <w:rStyle w:val="Rimandonotaapidipagina"/>
        </w:rPr>
        <w:footnoteRef/>
      </w:r>
      <w:r>
        <w:t xml:space="preserve"> </w:t>
      </w:r>
      <w:r w:rsidRPr="009161CF">
        <w:rPr>
          <w:rFonts w:ascii="Arial" w:hAnsi="Arial" w:cs="Arial"/>
          <w:color w:val="000000"/>
          <w:sz w:val="18"/>
          <w:szCs w:val="18"/>
        </w:rPr>
        <w:t xml:space="preserve"> </w:t>
      </w:r>
      <w:r w:rsidRPr="009161CF">
        <w:rPr>
          <w:rFonts w:ascii="Arial" w:hAnsi="Arial" w:cs="Arial"/>
          <w:i/>
          <w:iCs/>
          <w:color w:val="000000"/>
          <w:sz w:val="18"/>
          <w:szCs w:val="18"/>
        </w:rPr>
        <w:t xml:space="preserve">1. Ambiente 2. Agricoltura, caccia e pesca 3. Formazione professionale e politiche per il lavoro 4. Trasporti e viabilità 5. Attività produttive e turismo 6. Sanità e politiche sociali </w:t>
      </w:r>
    </w:p>
    <w:p w14:paraId="2D11FABC" w14:textId="77777777" w:rsidR="00A55E07" w:rsidRDefault="00A55E07">
      <w:pPr>
        <w:pStyle w:val="Testonotaapidipagina"/>
      </w:pPr>
    </w:p>
  </w:footnote>
  <w:footnote w:id="9">
    <w:p w14:paraId="0838BE6D" w14:textId="78DA28DC" w:rsidR="00BA1D6D" w:rsidRPr="008E4890" w:rsidRDefault="00BA1D6D">
      <w:pPr>
        <w:pStyle w:val="Testonotaapidipagina"/>
        <w:rPr>
          <w:i/>
          <w:iCs/>
        </w:rPr>
      </w:pPr>
      <w:r>
        <w:rPr>
          <w:rStyle w:val="Rimandonotaapidipagina"/>
        </w:rPr>
        <w:footnoteRef/>
      </w:r>
      <w:r>
        <w:t xml:space="preserve"> </w:t>
      </w:r>
      <w:r w:rsidR="008E4890" w:rsidRPr="008E4890">
        <w:rPr>
          <w:i/>
          <w:iCs/>
        </w:rPr>
        <w:t>Nel sistema di gestione del rischio corruzione, per “</w:t>
      </w:r>
      <w:r w:rsidR="008E4890">
        <w:rPr>
          <w:i/>
          <w:iCs/>
        </w:rPr>
        <w:t>t</w:t>
      </w:r>
      <w:r w:rsidR="008E4890" w:rsidRPr="008E4890">
        <w:rPr>
          <w:i/>
          <w:iCs/>
        </w:rPr>
        <w:t>itolare del rischio” si intende la persona o entità con la responsabilità e l’autorità per gestire il rischio</w:t>
      </w:r>
    </w:p>
  </w:footnote>
  <w:footnote w:id="10">
    <w:p w14:paraId="597CB347" w14:textId="77777777" w:rsidR="00C80D4D" w:rsidRDefault="00C80D4D" w:rsidP="00C80D4D">
      <w:pPr>
        <w:pStyle w:val="Testonotaapidipagina"/>
      </w:pPr>
      <w:r>
        <w:rPr>
          <w:rStyle w:val="Rimandonotaapidipagina"/>
        </w:rPr>
        <w:footnoteRef/>
      </w:r>
      <w:r>
        <w:t xml:space="preserve"> </w:t>
      </w:r>
      <w:r w:rsidRPr="005D4279">
        <w:rPr>
          <w:rFonts w:ascii="Arial" w:hAnsi="Arial" w:cs="Arial"/>
        </w:rPr>
        <w:t>Regolamento UE 679/2016 e D.l.gs. n. 196 del 2003, come modificato dal D.lgs. n. 101 del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423905"/>
    <w:multiLevelType w:val="hybridMultilevel"/>
    <w:tmpl w:val="29D8505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848BF"/>
    <w:multiLevelType w:val="hybridMultilevel"/>
    <w:tmpl w:val="5FB0B94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1DA83C"/>
    <w:multiLevelType w:val="hybridMultilevel"/>
    <w:tmpl w:val="AA1F3F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C942CC"/>
    <w:multiLevelType w:val="hybridMultilevel"/>
    <w:tmpl w:val="16E57F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445562"/>
    <w:multiLevelType w:val="hybridMultilevel"/>
    <w:tmpl w:val="046AD37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rPr>
    </w:lvl>
  </w:abstractNum>
  <w:abstractNum w:abstractNumId="6" w15:restartNumberingAfterBreak="0">
    <w:nsid w:val="004202ED"/>
    <w:multiLevelType w:val="hybridMultilevel"/>
    <w:tmpl w:val="A5343750"/>
    <w:lvl w:ilvl="0" w:tplc="0410000B">
      <w:start w:val="1"/>
      <w:numFmt w:val="bullet"/>
      <w:lvlText w:val=""/>
      <w:lvlJc w:val="left"/>
      <w:pPr>
        <w:ind w:left="1080" w:hanging="360"/>
      </w:pPr>
      <w:rPr>
        <w:rFonts w:ascii="Wingdings" w:hAnsi="Wingdings" w:hint="default"/>
      </w:rPr>
    </w:lvl>
    <w:lvl w:ilvl="1" w:tplc="7D34965C">
      <w:numFmt w:val="bullet"/>
      <w:lvlText w:val="-"/>
      <w:lvlJc w:val="left"/>
      <w:pPr>
        <w:ind w:left="1800" w:hanging="360"/>
      </w:pPr>
      <w:rPr>
        <w:rFonts w:ascii="Arial" w:eastAsiaTheme="minorHAnsi" w:hAnsi="Arial"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015136B1"/>
    <w:multiLevelType w:val="hybridMultilevel"/>
    <w:tmpl w:val="D698346C"/>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282594F"/>
    <w:multiLevelType w:val="hybridMultilevel"/>
    <w:tmpl w:val="DF8A5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3EE7622"/>
    <w:multiLevelType w:val="multilevel"/>
    <w:tmpl w:val="7110D308"/>
    <w:styleLink w:val="WWNum34"/>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0" w15:restartNumberingAfterBreak="0">
    <w:nsid w:val="04597F33"/>
    <w:multiLevelType w:val="hybridMultilevel"/>
    <w:tmpl w:val="37308E3C"/>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65B037D"/>
    <w:multiLevelType w:val="hybridMultilevel"/>
    <w:tmpl w:val="DF0EC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6FB6BBB"/>
    <w:multiLevelType w:val="hybridMultilevel"/>
    <w:tmpl w:val="0AA49B0C"/>
    <w:lvl w:ilvl="0" w:tplc="04100003">
      <w:start w:val="1"/>
      <w:numFmt w:val="bullet"/>
      <w:lvlText w:val="o"/>
      <w:lvlJc w:val="left"/>
      <w:pPr>
        <w:ind w:left="1079" w:hanging="360"/>
      </w:pPr>
      <w:rPr>
        <w:rFonts w:ascii="Courier New" w:hAnsi="Courier New" w:cs="Courier New" w:hint="default"/>
      </w:rPr>
    </w:lvl>
    <w:lvl w:ilvl="1" w:tplc="04100003" w:tentative="1">
      <w:start w:val="1"/>
      <w:numFmt w:val="bullet"/>
      <w:lvlText w:val="o"/>
      <w:lvlJc w:val="left"/>
      <w:pPr>
        <w:ind w:left="1799" w:hanging="360"/>
      </w:pPr>
      <w:rPr>
        <w:rFonts w:ascii="Courier New" w:hAnsi="Courier New" w:cs="Courier New" w:hint="default"/>
      </w:rPr>
    </w:lvl>
    <w:lvl w:ilvl="2" w:tplc="04100005" w:tentative="1">
      <w:start w:val="1"/>
      <w:numFmt w:val="bullet"/>
      <w:lvlText w:val=""/>
      <w:lvlJc w:val="left"/>
      <w:pPr>
        <w:ind w:left="2519" w:hanging="360"/>
      </w:pPr>
      <w:rPr>
        <w:rFonts w:ascii="Wingdings" w:hAnsi="Wingdings" w:hint="default"/>
      </w:rPr>
    </w:lvl>
    <w:lvl w:ilvl="3" w:tplc="04100001" w:tentative="1">
      <w:start w:val="1"/>
      <w:numFmt w:val="bullet"/>
      <w:lvlText w:val=""/>
      <w:lvlJc w:val="left"/>
      <w:pPr>
        <w:ind w:left="3239" w:hanging="360"/>
      </w:pPr>
      <w:rPr>
        <w:rFonts w:ascii="Symbol" w:hAnsi="Symbol" w:hint="default"/>
      </w:rPr>
    </w:lvl>
    <w:lvl w:ilvl="4" w:tplc="04100003" w:tentative="1">
      <w:start w:val="1"/>
      <w:numFmt w:val="bullet"/>
      <w:lvlText w:val="o"/>
      <w:lvlJc w:val="left"/>
      <w:pPr>
        <w:ind w:left="3959" w:hanging="360"/>
      </w:pPr>
      <w:rPr>
        <w:rFonts w:ascii="Courier New" w:hAnsi="Courier New" w:cs="Courier New" w:hint="default"/>
      </w:rPr>
    </w:lvl>
    <w:lvl w:ilvl="5" w:tplc="04100005" w:tentative="1">
      <w:start w:val="1"/>
      <w:numFmt w:val="bullet"/>
      <w:lvlText w:val=""/>
      <w:lvlJc w:val="left"/>
      <w:pPr>
        <w:ind w:left="4679" w:hanging="360"/>
      </w:pPr>
      <w:rPr>
        <w:rFonts w:ascii="Wingdings" w:hAnsi="Wingdings" w:hint="default"/>
      </w:rPr>
    </w:lvl>
    <w:lvl w:ilvl="6" w:tplc="04100001" w:tentative="1">
      <w:start w:val="1"/>
      <w:numFmt w:val="bullet"/>
      <w:lvlText w:val=""/>
      <w:lvlJc w:val="left"/>
      <w:pPr>
        <w:ind w:left="5399" w:hanging="360"/>
      </w:pPr>
      <w:rPr>
        <w:rFonts w:ascii="Symbol" w:hAnsi="Symbol" w:hint="default"/>
      </w:rPr>
    </w:lvl>
    <w:lvl w:ilvl="7" w:tplc="04100003" w:tentative="1">
      <w:start w:val="1"/>
      <w:numFmt w:val="bullet"/>
      <w:lvlText w:val="o"/>
      <w:lvlJc w:val="left"/>
      <w:pPr>
        <w:ind w:left="6119" w:hanging="360"/>
      </w:pPr>
      <w:rPr>
        <w:rFonts w:ascii="Courier New" w:hAnsi="Courier New" w:cs="Courier New" w:hint="default"/>
      </w:rPr>
    </w:lvl>
    <w:lvl w:ilvl="8" w:tplc="04100005" w:tentative="1">
      <w:start w:val="1"/>
      <w:numFmt w:val="bullet"/>
      <w:lvlText w:val=""/>
      <w:lvlJc w:val="left"/>
      <w:pPr>
        <w:ind w:left="6839" w:hanging="360"/>
      </w:pPr>
      <w:rPr>
        <w:rFonts w:ascii="Wingdings" w:hAnsi="Wingdings" w:hint="default"/>
      </w:rPr>
    </w:lvl>
  </w:abstractNum>
  <w:abstractNum w:abstractNumId="13" w15:restartNumberingAfterBreak="0">
    <w:nsid w:val="08541D2E"/>
    <w:multiLevelType w:val="hybridMultilevel"/>
    <w:tmpl w:val="1214FE06"/>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89C7D9D"/>
    <w:multiLevelType w:val="hybridMultilevel"/>
    <w:tmpl w:val="E07C71F0"/>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8CF30E2"/>
    <w:multiLevelType w:val="hybridMultilevel"/>
    <w:tmpl w:val="367A50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A272E2D"/>
    <w:multiLevelType w:val="hybridMultilevel"/>
    <w:tmpl w:val="63AA015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106B02DA"/>
    <w:multiLevelType w:val="multilevel"/>
    <w:tmpl w:val="08A4EF14"/>
    <w:styleLink w:val="WWNum322"/>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8" w15:restartNumberingAfterBreak="0">
    <w:nsid w:val="12E16633"/>
    <w:multiLevelType w:val="hybridMultilevel"/>
    <w:tmpl w:val="17848CA2"/>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3846D25"/>
    <w:multiLevelType w:val="hybridMultilevel"/>
    <w:tmpl w:val="AE4037B4"/>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20" w15:restartNumberingAfterBreak="0">
    <w:nsid w:val="148E37C1"/>
    <w:multiLevelType w:val="hybridMultilevel"/>
    <w:tmpl w:val="25A808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55B66AC"/>
    <w:multiLevelType w:val="hybridMultilevel"/>
    <w:tmpl w:val="31B8A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A782441"/>
    <w:multiLevelType w:val="hybridMultilevel"/>
    <w:tmpl w:val="19287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DB56246"/>
    <w:multiLevelType w:val="hybridMultilevel"/>
    <w:tmpl w:val="2BDE6A16"/>
    <w:styleLink w:val="WWNum381"/>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EDB6066"/>
    <w:multiLevelType w:val="hybridMultilevel"/>
    <w:tmpl w:val="F0F81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EF5F13D"/>
    <w:multiLevelType w:val="hybridMultilevel"/>
    <w:tmpl w:val="017E2DF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F1C1070"/>
    <w:multiLevelType w:val="hybridMultilevel"/>
    <w:tmpl w:val="4740C0CE"/>
    <w:lvl w:ilvl="0" w:tplc="ED88053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22B5A92"/>
    <w:multiLevelType w:val="hybridMultilevel"/>
    <w:tmpl w:val="BF548E64"/>
    <w:lvl w:ilvl="0" w:tplc="33FA7516">
      <w:start w:val="1"/>
      <w:numFmt w:val="bullet"/>
      <w:lvlText w:val="-"/>
      <w:lvlJc w:val="left"/>
      <w:pPr>
        <w:ind w:left="720" w:hanging="360"/>
      </w:pPr>
      <w:rPr>
        <w:rFonts w:ascii="Simplified Arabic Fixed" w:hAnsi="Simplified Arabic Fixed" w:hint="default"/>
      </w:rPr>
    </w:lvl>
    <w:lvl w:ilvl="1" w:tplc="0410000B">
      <w:start w:val="1"/>
      <w:numFmt w:val="bullet"/>
      <w:lvlText w:val=""/>
      <w:lvlJc w:val="left"/>
      <w:pPr>
        <w:ind w:left="1440" w:hanging="360"/>
      </w:pPr>
      <w:rPr>
        <w:rFonts w:ascii="Wingdings" w:hAnsi="Wingdings" w:hint="default"/>
      </w:rPr>
    </w:lvl>
    <w:lvl w:ilvl="2" w:tplc="5C28ECCC">
      <w:numFmt w:val="bullet"/>
      <w:lvlText w:val=""/>
      <w:lvlJc w:val="left"/>
      <w:pPr>
        <w:ind w:left="2160" w:hanging="360"/>
      </w:pPr>
      <w:rPr>
        <w:rFonts w:ascii="Symbol" w:eastAsiaTheme="minorHAnsi" w:hAnsi="Symbo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4D75582"/>
    <w:multiLevelType w:val="multilevel"/>
    <w:tmpl w:val="62D4E2DE"/>
    <w:styleLink w:val="WWNum33"/>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9" w15:restartNumberingAfterBreak="0">
    <w:nsid w:val="38DB5F09"/>
    <w:multiLevelType w:val="hybridMultilevel"/>
    <w:tmpl w:val="5590E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A760922"/>
    <w:multiLevelType w:val="hybridMultilevel"/>
    <w:tmpl w:val="3C9C76DA"/>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F7C4A1A"/>
    <w:multiLevelType w:val="hybridMultilevel"/>
    <w:tmpl w:val="2E6E84EA"/>
    <w:lvl w:ilvl="0" w:tplc="33FA7516">
      <w:start w:val="1"/>
      <w:numFmt w:val="bullet"/>
      <w:lvlText w:val="-"/>
      <w:lvlJc w:val="left"/>
      <w:pPr>
        <w:ind w:left="720" w:hanging="360"/>
      </w:pPr>
      <w:rPr>
        <w:rFonts w:ascii="Simplified Arabic Fixed" w:hAnsi="Simplified Arabic Fixed" w:hint="default"/>
      </w:rPr>
    </w:lvl>
    <w:lvl w:ilvl="1" w:tplc="79C6FBA8">
      <w:numFmt w:val="bullet"/>
      <w:lvlText w:val="•"/>
      <w:lvlJc w:val="left"/>
      <w:pPr>
        <w:ind w:left="1788" w:hanging="708"/>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3D75EF4"/>
    <w:multiLevelType w:val="hybridMultilevel"/>
    <w:tmpl w:val="016AA1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4EE112A"/>
    <w:multiLevelType w:val="hybridMultilevel"/>
    <w:tmpl w:val="46B04652"/>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65E45A8"/>
    <w:multiLevelType w:val="multilevel"/>
    <w:tmpl w:val="F0BA94CE"/>
    <w:styleLink w:val="WWNum31"/>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5" w15:restartNumberingAfterBreak="0">
    <w:nsid w:val="46AE3747"/>
    <w:multiLevelType w:val="multilevel"/>
    <w:tmpl w:val="C0564EB6"/>
    <w:styleLink w:val="WWNum32"/>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47CC1EBA"/>
    <w:multiLevelType w:val="multilevel"/>
    <w:tmpl w:val="046ACDD0"/>
    <w:styleLink w:val="WWNum1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4EDB7656"/>
    <w:multiLevelType w:val="hybridMultilevel"/>
    <w:tmpl w:val="2138ABF2"/>
    <w:styleLink w:val="WWNum321"/>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F064FC9"/>
    <w:multiLevelType w:val="hybridMultilevel"/>
    <w:tmpl w:val="C5A84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AD13E95"/>
    <w:multiLevelType w:val="multilevel"/>
    <w:tmpl w:val="31C6DD4E"/>
    <w:styleLink w:val="WWNum382"/>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0" w15:restartNumberingAfterBreak="0">
    <w:nsid w:val="5B547BE1"/>
    <w:multiLevelType w:val="hybridMultilevel"/>
    <w:tmpl w:val="0D20CC00"/>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C9174EF"/>
    <w:multiLevelType w:val="hybridMultilevel"/>
    <w:tmpl w:val="4C06DBBE"/>
    <w:styleLink w:val="WWNum121"/>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CF43A60"/>
    <w:multiLevelType w:val="hybridMultilevel"/>
    <w:tmpl w:val="8CA28366"/>
    <w:lvl w:ilvl="0" w:tplc="04100001">
      <w:start w:val="1"/>
      <w:numFmt w:val="bullet"/>
      <w:lvlText w:val=""/>
      <w:lvlJc w:val="left"/>
      <w:pPr>
        <w:ind w:left="1503" w:hanging="360"/>
      </w:pPr>
      <w:rPr>
        <w:rFonts w:ascii="Symbol" w:hAnsi="Symbol" w:hint="default"/>
      </w:rPr>
    </w:lvl>
    <w:lvl w:ilvl="1" w:tplc="04100003" w:tentative="1">
      <w:start w:val="1"/>
      <w:numFmt w:val="bullet"/>
      <w:lvlText w:val="o"/>
      <w:lvlJc w:val="left"/>
      <w:pPr>
        <w:ind w:left="2223" w:hanging="360"/>
      </w:pPr>
      <w:rPr>
        <w:rFonts w:ascii="Courier New" w:hAnsi="Courier New" w:cs="Courier New" w:hint="default"/>
      </w:rPr>
    </w:lvl>
    <w:lvl w:ilvl="2" w:tplc="04100005" w:tentative="1">
      <w:start w:val="1"/>
      <w:numFmt w:val="bullet"/>
      <w:lvlText w:val=""/>
      <w:lvlJc w:val="left"/>
      <w:pPr>
        <w:ind w:left="2943" w:hanging="360"/>
      </w:pPr>
      <w:rPr>
        <w:rFonts w:ascii="Wingdings" w:hAnsi="Wingdings" w:hint="default"/>
      </w:rPr>
    </w:lvl>
    <w:lvl w:ilvl="3" w:tplc="04100001" w:tentative="1">
      <w:start w:val="1"/>
      <w:numFmt w:val="bullet"/>
      <w:lvlText w:val=""/>
      <w:lvlJc w:val="left"/>
      <w:pPr>
        <w:ind w:left="3663" w:hanging="360"/>
      </w:pPr>
      <w:rPr>
        <w:rFonts w:ascii="Symbol" w:hAnsi="Symbol" w:hint="default"/>
      </w:rPr>
    </w:lvl>
    <w:lvl w:ilvl="4" w:tplc="04100003" w:tentative="1">
      <w:start w:val="1"/>
      <w:numFmt w:val="bullet"/>
      <w:lvlText w:val="o"/>
      <w:lvlJc w:val="left"/>
      <w:pPr>
        <w:ind w:left="4383" w:hanging="360"/>
      </w:pPr>
      <w:rPr>
        <w:rFonts w:ascii="Courier New" w:hAnsi="Courier New" w:cs="Courier New" w:hint="default"/>
      </w:rPr>
    </w:lvl>
    <w:lvl w:ilvl="5" w:tplc="04100005" w:tentative="1">
      <w:start w:val="1"/>
      <w:numFmt w:val="bullet"/>
      <w:lvlText w:val=""/>
      <w:lvlJc w:val="left"/>
      <w:pPr>
        <w:ind w:left="5103" w:hanging="360"/>
      </w:pPr>
      <w:rPr>
        <w:rFonts w:ascii="Wingdings" w:hAnsi="Wingdings" w:hint="default"/>
      </w:rPr>
    </w:lvl>
    <w:lvl w:ilvl="6" w:tplc="04100001" w:tentative="1">
      <w:start w:val="1"/>
      <w:numFmt w:val="bullet"/>
      <w:lvlText w:val=""/>
      <w:lvlJc w:val="left"/>
      <w:pPr>
        <w:ind w:left="5823" w:hanging="360"/>
      </w:pPr>
      <w:rPr>
        <w:rFonts w:ascii="Symbol" w:hAnsi="Symbol" w:hint="default"/>
      </w:rPr>
    </w:lvl>
    <w:lvl w:ilvl="7" w:tplc="04100003" w:tentative="1">
      <w:start w:val="1"/>
      <w:numFmt w:val="bullet"/>
      <w:lvlText w:val="o"/>
      <w:lvlJc w:val="left"/>
      <w:pPr>
        <w:ind w:left="6543" w:hanging="360"/>
      </w:pPr>
      <w:rPr>
        <w:rFonts w:ascii="Courier New" w:hAnsi="Courier New" w:cs="Courier New" w:hint="default"/>
      </w:rPr>
    </w:lvl>
    <w:lvl w:ilvl="8" w:tplc="04100005" w:tentative="1">
      <w:start w:val="1"/>
      <w:numFmt w:val="bullet"/>
      <w:lvlText w:val=""/>
      <w:lvlJc w:val="left"/>
      <w:pPr>
        <w:ind w:left="7263" w:hanging="360"/>
      </w:pPr>
      <w:rPr>
        <w:rFonts w:ascii="Wingdings" w:hAnsi="Wingdings" w:hint="default"/>
      </w:rPr>
    </w:lvl>
  </w:abstractNum>
  <w:abstractNum w:abstractNumId="43" w15:restartNumberingAfterBreak="0">
    <w:nsid w:val="5DAF3E2F"/>
    <w:multiLevelType w:val="multilevel"/>
    <w:tmpl w:val="C21E7FE4"/>
    <w:styleLink w:val="WWNum3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start w:val="1"/>
      <w:numFmt w:val="bullet"/>
      <w:lvlText w:val="-"/>
      <w:lvlJc w:val="left"/>
      <w:rPr>
        <w:rFonts w:ascii="Simplified Arabic Fixed" w:hAnsi="Simplified Arabic Fixed" w:hint="default"/>
      </w:rPr>
    </w:lvl>
    <w:lvl w:ilvl="4">
      <w:numFmt w:val="bullet"/>
      <w:lvlText w:val="o"/>
      <w:lvlJc w:val="left"/>
      <w:rPr>
        <w:rFonts w:ascii="Courier New" w:hAnsi="Courier New"/>
      </w:rPr>
    </w:lvl>
    <w:lvl w:ilvl="5">
      <w:numFmt w:val="bullet"/>
      <w:lvlText w:val=""/>
      <w:lvlJc w:val="left"/>
      <w:rPr>
        <w:rFonts w:ascii="Wingdings" w:hAnsi="Wingdings"/>
      </w:rPr>
    </w:lvl>
    <w:lvl w:ilvl="6">
      <w:start w:val="1"/>
      <w:numFmt w:val="bullet"/>
      <w:lvlText w:val=""/>
      <w:lvlJc w:val="left"/>
      <w:rPr>
        <w:rFonts w:ascii="Wingdings" w:hAnsi="Wingdings" w:hint="default"/>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15:restartNumberingAfterBreak="0">
    <w:nsid w:val="5EEE27AB"/>
    <w:multiLevelType w:val="multilevel"/>
    <w:tmpl w:val="FF90EAAA"/>
    <w:styleLink w:val="WWNum28"/>
    <w:lvl w:ilvl="0">
      <w:start w:val="1"/>
      <w:numFmt w:val="decimal"/>
      <w:lvlText w:val="%1."/>
      <w:lvlJc w:val="left"/>
      <w:pPr>
        <w:ind w:left="786" w:hanging="360"/>
      </w:pPr>
      <w:rPr>
        <w:b w:val="0"/>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5" w15:restartNumberingAfterBreak="0">
    <w:nsid w:val="612D4C1A"/>
    <w:multiLevelType w:val="multilevel"/>
    <w:tmpl w:val="74962DDC"/>
    <w:lvl w:ilvl="0">
      <w:start w:val="1"/>
      <w:numFmt w:val="bullet"/>
      <w:lvlText w:val=""/>
      <w:lvlJc w:val="left"/>
      <w:pPr>
        <w:ind w:left="473" w:hanging="361"/>
      </w:pPr>
      <w:rPr>
        <w:rFonts w:ascii="Symbol" w:hAnsi="Symbol" w:hint="default"/>
        <w:b w:val="0"/>
        <w:sz w:val="24"/>
      </w:rPr>
    </w:lvl>
    <w:lvl w:ilvl="1">
      <w:numFmt w:val="bullet"/>
      <w:lvlText w:val=""/>
      <w:lvlJc w:val="left"/>
      <w:pPr>
        <w:ind w:left="833" w:hanging="360"/>
      </w:pPr>
      <w:rPr>
        <w:rFonts w:ascii="Symbol" w:eastAsia="Times New Roman" w:hAnsi="Symbol"/>
        <w:b w:val="0"/>
        <w:sz w:val="24"/>
      </w:rPr>
    </w:lvl>
    <w:lvl w:ilvl="2">
      <w:numFmt w:val="bullet"/>
      <w:lvlText w:val=""/>
      <w:lvlJc w:val="left"/>
      <w:pPr>
        <w:ind w:left="1106" w:hanging="286"/>
      </w:pPr>
      <w:rPr>
        <w:rFonts w:ascii="Symbol" w:eastAsia="Times New Roman" w:hAnsi="Symbol"/>
        <w:b w:val="0"/>
        <w:sz w:val="24"/>
      </w:rPr>
    </w:lvl>
    <w:lvl w:ilvl="3">
      <w:numFmt w:val="bullet"/>
      <w:lvlText w:val="•"/>
      <w:lvlJc w:val="left"/>
      <w:pPr>
        <w:ind w:left="2201" w:hanging="286"/>
      </w:pPr>
      <w:rPr>
        <w:rFonts w:ascii="Times New Roman" w:hAnsi="Times New Roman"/>
      </w:rPr>
    </w:lvl>
    <w:lvl w:ilvl="4">
      <w:numFmt w:val="bullet"/>
      <w:lvlText w:val="•"/>
      <w:lvlJc w:val="left"/>
      <w:pPr>
        <w:ind w:left="3296" w:hanging="286"/>
      </w:pPr>
      <w:rPr>
        <w:rFonts w:ascii="Times New Roman" w:hAnsi="Times New Roman"/>
      </w:rPr>
    </w:lvl>
    <w:lvl w:ilvl="5">
      <w:numFmt w:val="bullet"/>
      <w:lvlText w:val="•"/>
      <w:lvlJc w:val="left"/>
      <w:pPr>
        <w:ind w:left="4391" w:hanging="286"/>
      </w:pPr>
      <w:rPr>
        <w:rFonts w:ascii="Times New Roman" w:hAnsi="Times New Roman"/>
      </w:rPr>
    </w:lvl>
    <w:lvl w:ilvl="6">
      <w:numFmt w:val="bullet"/>
      <w:lvlText w:val="•"/>
      <w:lvlJc w:val="left"/>
      <w:pPr>
        <w:ind w:left="5486" w:hanging="286"/>
      </w:pPr>
      <w:rPr>
        <w:rFonts w:ascii="Times New Roman" w:hAnsi="Times New Roman"/>
      </w:rPr>
    </w:lvl>
    <w:lvl w:ilvl="7">
      <w:numFmt w:val="bullet"/>
      <w:lvlText w:val="•"/>
      <w:lvlJc w:val="left"/>
      <w:pPr>
        <w:ind w:left="6581" w:hanging="286"/>
      </w:pPr>
      <w:rPr>
        <w:rFonts w:ascii="Times New Roman" w:hAnsi="Times New Roman"/>
      </w:rPr>
    </w:lvl>
    <w:lvl w:ilvl="8">
      <w:numFmt w:val="bullet"/>
      <w:lvlText w:val="•"/>
      <w:lvlJc w:val="left"/>
      <w:pPr>
        <w:ind w:left="7676" w:hanging="286"/>
      </w:pPr>
      <w:rPr>
        <w:rFonts w:ascii="Times New Roman" w:hAnsi="Times New Roman"/>
      </w:rPr>
    </w:lvl>
  </w:abstractNum>
  <w:abstractNum w:abstractNumId="46" w15:restartNumberingAfterBreak="0">
    <w:nsid w:val="65455FB8"/>
    <w:multiLevelType w:val="hybridMultilevel"/>
    <w:tmpl w:val="D35857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16B7892"/>
    <w:multiLevelType w:val="hybridMultilevel"/>
    <w:tmpl w:val="8A8A31E4"/>
    <w:lvl w:ilvl="0" w:tplc="51409230">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15:restartNumberingAfterBreak="0">
    <w:nsid w:val="73333C77"/>
    <w:multiLevelType w:val="hybridMultilevel"/>
    <w:tmpl w:val="B0B8F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C1D3E11"/>
    <w:multiLevelType w:val="hybridMultilevel"/>
    <w:tmpl w:val="8BEC528C"/>
    <w:lvl w:ilvl="0" w:tplc="2EEA4FC0">
      <w:start w:val="1"/>
      <w:numFmt w:val="bullet"/>
      <w:lvlText w:val=""/>
      <w:lvlJc w:val="left"/>
      <w:pPr>
        <w:ind w:left="720" w:hanging="360"/>
      </w:pPr>
      <w:rPr>
        <w:rFonts w:ascii="Symbol" w:hAnsi="Symbol" w:hint="default"/>
      </w:rPr>
    </w:lvl>
    <w:lvl w:ilvl="1" w:tplc="05EA610E">
      <w:start w:val="1"/>
      <w:numFmt w:val="bullet"/>
      <w:lvlText w:val="o"/>
      <w:lvlJc w:val="left"/>
      <w:pPr>
        <w:ind w:left="1440" w:hanging="360"/>
      </w:pPr>
      <w:rPr>
        <w:rFonts w:ascii="Courier New" w:hAnsi="Courier New" w:hint="default"/>
      </w:rPr>
    </w:lvl>
    <w:lvl w:ilvl="2" w:tplc="B104593E">
      <w:start w:val="1"/>
      <w:numFmt w:val="bullet"/>
      <w:lvlText w:val=""/>
      <w:lvlJc w:val="left"/>
      <w:pPr>
        <w:ind w:left="2160" w:hanging="360"/>
      </w:pPr>
      <w:rPr>
        <w:rFonts w:ascii="Wingdings" w:hAnsi="Wingdings" w:hint="default"/>
      </w:rPr>
    </w:lvl>
    <w:lvl w:ilvl="3" w:tplc="0ED20158">
      <w:start w:val="1"/>
      <w:numFmt w:val="bullet"/>
      <w:lvlText w:val=""/>
      <w:lvlJc w:val="left"/>
      <w:pPr>
        <w:ind w:left="2880" w:hanging="360"/>
      </w:pPr>
      <w:rPr>
        <w:rFonts w:ascii="Symbol" w:hAnsi="Symbol" w:hint="default"/>
      </w:rPr>
    </w:lvl>
    <w:lvl w:ilvl="4" w:tplc="04A80AB0">
      <w:start w:val="1"/>
      <w:numFmt w:val="bullet"/>
      <w:lvlText w:val="o"/>
      <w:lvlJc w:val="left"/>
      <w:pPr>
        <w:ind w:left="3600" w:hanging="360"/>
      </w:pPr>
      <w:rPr>
        <w:rFonts w:ascii="Courier New" w:hAnsi="Courier New" w:hint="default"/>
      </w:rPr>
    </w:lvl>
    <w:lvl w:ilvl="5" w:tplc="3F82EC4A">
      <w:start w:val="1"/>
      <w:numFmt w:val="bullet"/>
      <w:lvlText w:val=""/>
      <w:lvlJc w:val="left"/>
      <w:pPr>
        <w:ind w:left="4320" w:hanging="360"/>
      </w:pPr>
      <w:rPr>
        <w:rFonts w:ascii="Wingdings" w:hAnsi="Wingdings" w:hint="default"/>
      </w:rPr>
    </w:lvl>
    <w:lvl w:ilvl="6" w:tplc="5058C864">
      <w:start w:val="1"/>
      <w:numFmt w:val="bullet"/>
      <w:lvlText w:val=""/>
      <w:lvlJc w:val="left"/>
      <w:pPr>
        <w:ind w:left="5040" w:hanging="360"/>
      </w:pPr>
      <w:rPr>
        <w:rFonts w:ascii="Symbol" w:hAnsi="Symbol" w:hint="default"/>
      </w:rPr>
    </w:lvl>
    <w:lvl w:ilvl="7" w:tplc="324CDC88">
      <w:start w:val="1"/>
      <w:numFmt w:val="bullet"/>
      <w:lvlText w:val="o"/>
      <w:lvlJc w:val="left"/>
      <w:pPr>
        <w:ind w:left="5760" w:hanging="360"/>
      </w:pPr>
      <w:rPr>
        <w:rFonts w:ascii="Courier New" w:hAnsi="Courier New" w:hint="default"/>
      </w:rPr>
    </w:lvl>
    <w:lvl w:ilvl="8" w:tplc="C9540F60">
      <w:start w:val="1"/>
      <w:numFmt w:val="bullet"/>
      <w:lvlText w:val=""/>
      <w:lvlJc w:val="left"/>
      <w:pPr>
        <w:ind w:left="6480" w:hanging="360"/>
      </w:pPr>
      <w:rPr>
        <w:rFonts w:ascii="Wingdings" w:hAnsi="Wingdings" w:hint="default"/>
      </w:rPr>
    </w:lvl>
  </w:abstractNum>
  <w:num w:numId="1">
    <w:abstractNumId w:val="41"/>
  </w:num>
  <w:num w:numId="2">
    <w:abstractNumId w:val="23"/>
  </w:num>
  <w:num w:numId="3">
    <w:abstractNumId w:val="13"/>
  </w:num>
  <w:num w:numId="4">
    <w:abstractNumId w:val="18"/>
  </w:num>
  <w:num w:numId="5">
    <w:abstractNumId w:val="0"/>
  </w:num>
  <w:num w:numId="6">
    <w:abstractNumId w:val="37"/>
  </w:num>
  <w:num w:numId="7">
    <w:abstractNumId w:val="40"/>
  </w:num>
  <w:num w:numId="8">
    <w:abstractNumId w:val="25"/>
  </w:num>
  <w:num w:numId="9">
    <w:abstractNumId w:val="1"/>
  </w:num>
  <w:num w:numId="10">
    <w:abstractNumId w:val="20"/>
  </w:num>
  <w:num w:numId="11">
    <w:abstractNumId w:val="2"/>
  </w:num>
  <w:num w:numId="12">
    <w:abstractNumId w:val="3"/>
  </w:num>
  <w:num w:numId="13">
    <w:abstractNumId w:val="4"/>
  </w:num>
  <w:num w:numId="14">
    <w:abstractNumId w:val="33"/>
  </w:num>
  <w:num w:numId="15">
    <w:abstractNumId w:val="27"/>
  </w:num>
  <w:num w:numId="16">
    <w:abstractNumId w:val="10"/>
  </w:num>
  <w:num w:numId="17">
    <w:abstractNumId w:val="36"/>
  </w:num>
  <w:num w:numId="18">
    <w:abstractNumId w:val="43"/>
  </w:num>
  <w:num w:numId="19">
    <w:abstractNumId w:val="6"/>
  </w:num>
  <w:num w:numId="20">
    <w:abstractNumId w:val="5"/>
  </w:num>
  <w:num w:numId="21">
    <w:abstractNumId w:val="35"/>
  </w:num>
  <w:num w:numId="22">
    <w:abstractNumId w:val="21"/>
  </w:num>
  <w:num w:numId="23">
    <w:abstractNumId w:val="11"/>
  </w:num>
  <w:num w:numId="24">
    <w:abstractNumId w:val="22"/>
  </w:num>
  <w:num w:numId="25">
    <w:abstractNumId w:val="8"/>
  </w:num>
  <w:num w:numId="26">
    <w:abstractNumId w:val="24"/>
  </w:num>
  <w:num w:numId="27">
    <w:abstractNumId w:val="30"/>
  </w:num>
  <w:num w:numId="28">
    <w:abstractNumId w:val="46"/>
  </w:num>
  <w:num w:numId="29">
    <w:abstractNumId w:val="45"/>
  </w:num>
  <w:num w:numId="30">
    <w:abstractNumId w:val="47"/>
  </w:num>
  <w:num w:numId="31">
    <w:abstractNumId w:val="29"/>
  </w:num>
  <w:num w:numId="32">
    <w:abstractNumId w:val="7"/>
  </w:num>
  <w:num w:numId="33">
    <w:abstractNumId w:val="16"/>
  </w:num>
  <w:num w:numId="34">
    <w:abstractNumId w:val="15"/>
  </w:num>
  <w:num w:numId="35">
    <w:abstractNumId w:val="44"/>
  </w:num>
  <w:num w:numId="36">
    <w:abstractNumId w:val="34"/>
  </w:num>
  <w:num w:numId="37">
    <w:abstractNumId w:val="17"/>
  </w:num>
  <w:num w:numId="38">
    <w:abstractNumId w:val="28"/>
  </w:num>
  <w:num w:numId="39">
    <w:abstractNumId w:val="9"/>
  </w:num>
  <w:num w:numId="40">
    <w:abstractNumId w:val="39"/>
  </w:num>
  <w:num w:numId="41">
    <w:abstractNumId w:val="48"/>
  </w:num>
  <w:num w:numId="42">
    <w:abstractNumId w:val="38"/>
  </w:num>
  <w:num w:numId="43">
    <w:abstractNumId w:val="14"/>
  </w:num>
  <w:num w:numId="44">
    <w:abstractNumId w:val="31"/>
  </w:num>
  <w:num w:numId="45">
    <w:abstractNumId w:val="49"/>
  </w:num>
  <w:num w:numId="46">
    <w:abstractNumId w:val="32"/>
  </w:num>
  <w:num w:numId="47">
    <w:abstractNumId w:val="42"/>
  </w:num>
  <w:num w:numId="48">
    <w:abstractNumId w:val="19"/>
  </w:num>
  <w:num w:numId="49">
    <w:abstractNumId w:val="26"/>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6F"/>
    <w:rsid w:val="00000042"/>
    <w:rsid w:val="00000896"/>
    <w:rsid w:val="00000A4F"/>
    <w:rsid w:val="0000108B"/>
    <w:rsid w:val="000013AF"/>
    <w:rsid w:val="00002A5C"/>
    <w:rsid w:val="00002A70"/>
    <w:rsid w:val="000039A7"/>
    <w:rsid w:val="00003DF5"/>
    <w:rsid w:val="00003E2B"/>
    <w:rsid w:val="0000438A"/>
    <w:rsid w:val="00005D55"/>
    <w:rsid w:val="00005FC7"/>
    <w:rsid w:val="000060A5"/>
    <w:rsid w:val="000076AD"/>
    <w:rsid w:val="00007EEF"/>
    <w:rsid w:val="00010937"/>
    <w:rsid w:val="00010A5A"/>
    <w:rsid w:val="0001172F"/>
    <w:rsid w:val="00011977"/>
    <w:rsid w:val="000121E2"/>
    <w:rsid w:val="0001268A"/>
    <w:rsid w:val="00013098"/>
    <w:rsid w:val="000130E1"/>
    <w:rsid w:val="00013244"/>
    <w:rsid w:val="000135E8"/>
    <w:rsid w:val="00014846"/>
    <w:rsid w:val="00014AF2"/>
    <w:rsid w:val="00014F41"/>
    <w:rsid w:val="00017B3B"/>
    <w:rsid w:val="0002006C"/>
    <w:rsid w:val="0002141E"/>
    <w:rsid w:val="00021BEC"/>
    <w:rsid w:val="000227F3"/>
    <w:rsid w:val="00022CBB"/>
    <w:rsid w:val="000237FE"/>
    <w:rsid w:val="00023BD4"/>
    <w:rsid w:val="00023DAE"/>
    <w:rsid w:val="00023FBF"/>
    <w:rsid w:val="00024923"/>
    <w:rsid w:val="00024DAD"/>
    <w:rsid w:val="00024FC1"/>
    <w:rsid w:val="000250F6"/>
    <w:rsid w:val="00025F78"/>
    <w:rsid w:val="00026B22"/>
    <w:rsid w:val="00026FAA"/>
    <w:rsid w:val="000308FF"/>
    <w:rsid w:val="00030F3F"/>
    <w:rsid w:val="00031574"/>
    <w:rsid w:val="00031E47"/>
    <w:rsid w:val="00033333"/>
    <w:rsid w:val="00033776"/>
    <w:rsid w:val="00033E79"/>
    <w:rsid w:val="00033FF8"/>
    <w:rsid w:val="0003484C"/>
    <w:rsid w:val="00034C3F"/>
    <w:rsid w:val="00035589"/>
    <w:rsid w:val="0003573F"/>
    <w:rsid w:val="000359CF"/>
    <w:rsid w:val="00035D0C"/>
    <w:rsid w:val="000365AE"/>
    <w:rsid w:val="00036A7E"/>
    <w:rsid w:val="000379FB"/>
    <w:rsid w:val="00037B4B"/>
    <w:rsid w:val="0004027F"/>
    <w:rsid w:val="000410EA"/>
    <w:rsid w:val="00041391"/>
    <w:rsid w:val="00043207"/>
    <w:rsid w:val="00043261"/>
    <w:rsid w:val="00043737"/>
    <w:rsid w:val="00043BE3"/>
    <w:rsid w:val="00044335"/>
    <w:rsid w:val="00044D62"/>
    <w:rsid w:val="000462ED"/>
    <w:rsid w:val="0004634E"/>
    <w:rsid w:val="00046A27"/>
    <w:rsid w:val="00047ECC"/>
    <w:rsid w:val="0005010C"/>
    <w:rsid w:val="000501E7"/>
    <w:rsid w:val="0005092F"/>
    <w:rsid w:val="00051011"/>
    <w:rsid w:val="00051A66"/>
    <w:rsid w:val="00051B57"/>
    <w:rsid w:val="00053379"/>
    <w:rsid w:val="00053A3D"/>
    <w:rsid w:val="000540E0"/>
    <w:rsid w:val="00054F74"/>
    <w:rsid w:val="000552A0"/>
    <w:rsid w:val="000557FC"/>
    <w:rsid w:val="00056045"/>
    <w:rsid w:val="00057453"/>
    <w:rsid w:val="00057824"/>
    <w:rsid w:val="00057B4F"/>
    <w:rsid w:val="00057DBC"/>
    <w:rsid w:val="000602D5"/>
    <w:rsid w:val="0006046B"/>
    <w:rsid w:val="00060A90"/>
    <w:rsid w:val="00061734"/>
    <w:rsid w:val="0006212B"/>
    <w:rsid w:val="0006253F"/>
    <w:rsid w:val="0006403B"/>
    <w:rsid w:val="00064796"/>
    <w:rsid w:val="00065AD5"/>
    <w:rsid w:val="00065D56"/>
    <w:rsid w:val="00066779"/>
    <w:rsid w:val="0006724C"/>
    <w:rsid w:val="00067895"/>
    <w:rsid w:val="00067E94"/>
    <w:rsid w:val="000700D0"/>
    <w:rsid w:val="00070EBB"/>
    <w:rsid w:val="0007119D"/>
    <w:rsid w:val="00071267"/>
    <w:rsid w:val="00071564"/>
    <w:rsid w:val="00075C50"/>
    <w:rsid w:val="00075D40"/>
    <w:rsid w:val="0007623C"/>
    <w:rsid w:val="0007654F"/>
    <w:rsid w:val="00076737"/>
    <w:rsid w:val="00076D0C"/>
    <w:rsid w:val="00077000"/>
    <w:rsid w:val="00077032"/>
    <w:rsid w:val="00081747"/>
    <w:rsid w:val="00081A5F"/>
    <w:rsid w:val="00082340"/>
    <w:rsid w:val="000827EE"/>
    <w:rsid w:val="00083746"/>
    <w:rsid w:val="00083EFF"/>
    <w:rsid w:val="0008403A"/>
    <w:rsid w:val="00085B43"/>
    <w:rsid w:val="0008645B"/>
    <w:rsid w:val="000874EE"/>
    <w:rsid w:val="0009067A"/>
    <w:rsid w:val="00090996"/>
    <w:rsid w:val="000911B3"/>
    <w:rsid w:val="00091986"/>
    <w:rsid w:val="00092E0C"/>
    <w:rsid w:val="00093594"/>
    <w:rsid w:val="00093950"/>
    <w:rsid w:val="00094C3D"/>
    <w:rsid w:val="000963B7"/>
    <w:rsid w:val="00096A1B"/>
    <w:rsid w:val="000A120B"/>
    <w:rsid w:val="000A2D5A"/>
    <w:rsid w:val="000A4A2A"/>
    <w:rsid w:val="000A4A5D"/>
    <w:rsid w:val="000A5951"/>
    <w:rsid w:val="000A5CD5"/>
    <w:rsid w:val="000A6323"/>
    <w:rsid w:val="000A658F"/>
    <w:rsid w:val="000A6A40"/>
    <w:rsid w:val="000A76B9"/>
    <w:rsid w:val="000A7AE7"/>
    <w:rsid w:val="000B17BE"/>
    <w:rsid w:val="000B1D3F"/>
    <w:rsid w:val="000B2C47"/>
    <w:rsid w:val="000B3071"/>
    <w:rsid w:val="000B3B6A"/>
    <w:rsid w:val="000B4A55"/>
    <w:rsid w:val="000B5274"/>
    <w:rsid w:val="000B54E4"/>
    <w:rsid w:val="000B5FC8"/>
    <w:rsid w:val="000B6673"/>
    <w:rsid w:val="000B6B53"/>
    <w:rsid w:val="000C0982"/>
    <w:rsid w:val="000C0CC2"/>
    <w:rsid w:val="000C0CF9"/>
    <w:rsid w:val="000C25D0"/>
    <w:rsid w:val="000C26EE"/>
    <w:rsid w:val="000C2A47"/>
    <w:rsid w:val="000C3080"/>
    <w:rsid w:val="000C409A"/>
    <w:rsid w:val="000C4649"/>
    <w:rsid w:val="000C471F"/>
    <w:rsid w:val="000C47A9"/>
    <w:rsid w:val="000C4EF4"/>
    <w:rsid w:val="000C5101"/>
    <w:rsid w:val="000C5AC6"/>
    <w:rsid w:val="000C6379"/>
    <w:rsid w:val="000C661B"/>
    <w:rsid w:val="000C6674"/>
    <w:rsid w:val="000C6FAE"/>
    <w:rsid w:val="000C701A"/>
    <w:rsid w:val="000C751C"/>
    <w:rsid w:val="000D16D1"/>
    <w:rsid w:val="000D1F8A"/>
    <w:rsid w:val="000D4301"/>
    <w:rsid w:val="000D45D6"/>
    <w:rsid w:val="000D499A"/>
    <w:rsid w:val="000D4B08"/>
    <w:rsid w:val="000D4E1B"/>
    <w:rsid w:val="000D5C39"/>
    <w:rsid w:val="000D7429"/>
    <w:rsid w:val="000E003E"/>
    <w:rsid w:val="000E08D9"/>
    <w:rsid w:val="000E0FCE"/>
    <w:rsid w:val="000E13EE"/>
    <w:rsid w:val="000E221F"/>
    <w:rsid w:val="000E444E"/>
    <w:rsid w:val="000E4B8A"/>
    <w:rsid w:val="000E4BE1"/>
    <w:rsid w:val="000E4CD9"/>
    <w:rsid w:val="000E4D7C"/>
    <w:rsid w:val="000E53DC"/>
    <w:rsid w:val="000E5A0A"/>
    <w:rsid w:val="000E5EB7"/>
    <w:rsid w:val="000E6BBA"/>
    <w:rsid w:val="000E7503"/>
    <w:rsid w:val="000E75C6"/>
    <w:rsid w:val="000E7E7E"/>
    <w:rsid w:val="000F1D23"/>
    <w:rsid w:val="000F1D97"/>
    <w:rsid w:val="000F1EB1"/>
    <w:rsid w:val="000F1F81"/>
    <w:rsid w:val="000F23AC"/>
    <w:rsid w:val="000F3294"/>
    <w:rsid w:val="000F3D11"/>
    <w:rsid w:val="000F4497"/>
    <w:rsid w:val="000F44F1"/>
    <w:rsid w:val="000F45C7"/>
    <w:rsid w:val="000F56AA"/>
    <w:rsid w:val="000F5AEB"/>
    <w:rsid w:val="000F5CCF"/>
    <w:rsid w:val="000F6D3E"/>
    <w:rsid w:val="000F6F4C"/>
    <w:rsid w:val="000F7CBF"/>
    <w:rsid w:val="00100011"/>
    <w:rsid w:val="001000F5"/>
    <w:rsid w:val="001004DC"/>
    <w:rsid w:val="00100729"/>
    <w:rsid w:val="00100A80"/>
    <w:rsid w:val="00101C51"/>
    <w:rsid w:val="001024D1"/>
    <w:rsid w:val="00104748"/>
    <w:rsid w:val="001047F4"/>
    <w:rsid w:val="001061D6"/>
    <w:rsid w:val="00106295"/>
    <w:rsid w:val="001062ED"/>
    <w:rsid w:val="001074BD"/>
    <w:rsid w:val="00107FFE"/>
    <w:rsid w:val="00110697"/>
    <w:rsid w:val="0011175C"/>
    <w:rsid w:val="00111990"/>
    <w:rsid w:val="00111D43"/>
    <w:rsid w:val="0011267C"/>
    <w:rsid w:val="0011420B"/>
    <w:rsid w:val="001143E8"/>
    <w:rsid w:val="0011477C"/>
    <w:rsid w:val="0011696A"/>
    <w:rsid w:val="00116A02"/>
    <w:rsid w:val="00116EFE"/>
    <w:rsid w:val="001170BB"/>
    <w:rsid w:val="00117531"/>
    <w:rsid w:val="00117B28"/>
    <w:rsid w:val="00117C16"/>
    <w:rsid w:val="0012077F"/>
    <w:rsid w:val="001207C2"/>
    <w:rsid w:val="00121A0C"/>
    <w:rsid w:val="001241CC"/>
    <w:rsid w:val="00124693"/>
    <w:rsid w:val="001247DC"/>
    <w:rsid w:val="00125CED"/>
    <w:rsid w:val="00125E99"/>
    <w:rsid w:val="0012604B"/>
    <w:rsid w:val="00127827"/>
    <w:rsid w:val="0013123C"/>
    <w:rsid w:val="001319C4"/>
    <w:rsid w:val="00132BE5"/>
    <w:rsid w:val="00132C76"/>
    <w:rsid w:val="00132EC9"/>
    <w:rsid w:val="001335C4"/>
    <w:rsid w:val="0013361C"/>
    <w:rsid w:val="001337DD"/>
    <w:rsid w:val="00134637"/>
    <w:rsid w:val="0013662F"/>
    <w:rsid w:val="0014072E"/>
    <w:rsid w:val="00141204"/>
    <w:rsid w:val="001416BF"/>
    <w:rsid w:val="00141EE8"/>
    <w:rsid w:val="001425CC"/>
    <w:rsid w:val="00142A15"/>
    <w:rsid w:val="001432E8"/>
    <w:rsid w:val="0014363F"/>
    <w:rsid w:val="0014386A"/>
    <w:rsid w:val="00143D80"/>
    <w:rsid w:val="00144183"/>
    <w:rsid w:val="001448CB"/>
    <w:rsid w:val="00144F71"/>
    <w:rsid w:val="00145435"/>
    <w:rsid w:val="001468AC"/>
    <w:rsid w:val="00147C1F"/>
    <w:rsid w:val="001508F7"/>
    <w:rsid w:val="00151354"/>
    <w:rsid w:val="00151AA0"/>
    <w:rsid w:val="001526B3"/>
    <w:rsid w:val="00152F42"/>
    <w:rsid w:val="0015356E"/>
    <w:rsid w:val="0015383C"/>
    <w:rsid w:val="001543B9"/>
    <w:rsid w:val="001546D7"/>
    <w:rsid w:val="0015496B"/>
    <w:rsid w:val="001566FF"/>
    <w:rsid w:val="00156DED"/>
    <w:rsid w:val="00157E65"/>
    <w:rsid w:val="0016092C"/>
    <w:rsid w:val="00160BE8"/>
    <w:rsid w:val="00161710"/>
    <w:rsid w:val="00162D46"/>
    <w:rsid w:val="0016324E"/>
    <w:rsid w:val="001637A2"/>
    <w:rsid w:val="001637E1"/>
    <w:rsid w:val="001643C5"/>
    <w:rsid w:val="00164B8D"/>
    <w:rsid w:val="00164C8E"/>
    <w:rsid w:val="00165689"/>
    <w:rsid w:val="00166AFC"/>
    <w:rsid w:val="00166D65"/>
    <w:rsid w:val="00167B45"/>
    <w:rsid w:val="00171594"/>
    <w:rsid w:val="00172922"/>
    <w:rsid w:val="00172EB4"/>
    <w:rsid w:val="001731B8"/>
    <w:rsid w:val="00173295"/>
    <w:rsid w:val="001734A4"/>
    <w:rsid w:val="00173F1D"/>
    <w:rsid w:val="00174118"/>
    <w:rsid w:val="001752E0"/>
    <w:rsid w:val="001754C5"/>
    <w:rsid w:val="001770BB"/>
    <w:rsid w:val="00181694"/>
    <w:rsid w:val="0018246C"/>
    <w:rsid w:val="001825BF"/>
    <w:rsid w:val="00182D65"/>
    <w:rsid w:val="001834A5"/>
    <w:rsid w:val="00183752"/>
    <w:rsid w:val="0018392E"/>
    <w:rsid w:val="00184AD4"/>
    <w:rsid w:val="0018623C"/>
    <w:rsid w:val="0018762D"/>
    <w:rsid w:val="00190247"/>
    <w:rsid w:val="001907D3"/>
    <w:rsid w:val="001915C7"/>
    <w:rsid w:val="001924C3"/>
    <w:rsid w:val="001935BB"/>
    <w:rsid w:val="00193A1C"/>
    <w:rsid w:val="00193ECD"/>
    <w:rsid w:val="001944ED"/>
    <w:rsid w:val="001945DD"/>
    <w:rsid w:val="00194F39"/>
    <w:rsid w:val="001959CC"/>
    <w:rsid w:val="00197FBB"/>
    <w:rsid w:val="001A01E9"/>
    <w:rsid w:val="001A0914"/>
    <w:rsid w:val="001A0AB6"/>
    <w:rsid w:val="001A1BF8"/>
    <w:rsid w:val="001A28A8"/>
    <w:rsid w:val="001A2FBF"/>
    <w:rsid w:val="001A3B41"/>
    <w:rsid w:val="001A5565"/>
    <w:rsid w:val="001A5B44"/>
    <w:rsid w:val="001A6CA3"/>
    <w:rsid w:val="001A70E3"/>
    <w:rsid w:val="001A7863"/>
    <w:rsid w:val="001B00C5"/>
    <w:rsid w:val="001B029F"/>
    <w:rsid w:val="001B06DB"/>
    <w:rsid w:val="001B07B1"/>
    <w:rsid w:val="001B2FAD"/>
    <w:rsid w:val="001B3234"/>
    <w:rsid w:val="001B3466"/>
    <w:rsid w:val="001B37B1"/>
    <w:rsid w:val="001B507A"/>
    <w:rsid w:val="001B5534"/>
    <w:rsid w:val="001B6026"/>
    <w:rsid w:val="001B67FE"/>
    <w:rsid w:val="001B6A66"/>
    <w:rsid w:val="001B716C"/>
    <w:rsid w:val="001C0200"/>
    <w:rsid w:val="001C1AC8"/>
    <w:rsid w:val="001C2167"/>
    <w:rsid w:val="001C21B1"/>
    <w:rsid w:val="001C2395"/>
    <w:rsid w:val="001C2744"/>
    <w:rsid w:val="001C2DD6"/>
    <w:rsid w:val="001C2FD6"/>
    <w:rsid w:val="001C3063"/>
    <w:rsid w:val="001C317B"/>
    <w:rsid w:val="001C3451"/>
    <w:rsid w:val="001C4375"/>
    <w:rsid w:val="001C4706"/>
    <w:rsid w:val="001C4B17"/>
    <w:rsid w:val="001C4FBC"/>
    <w:rsid w:val="001C6005"/>
    <w:rsid w:val="001C630B"/>
    <w:rsid w:val="001C64E2"/>
    <w:rsid w:val="001C6525"/>
    <w:rsid w:val="001C7128"/>
    <w:rsid w:val="001D05CA"/>
    <w:rsid w:val="001D0FE7"/>
    <w:rsid w:val="001D18AE"/>
    <w:rsid w:val="001D1FD8"/>
    <w:rsid w:val="001D250B"/>
    <w:rsid w:val="001D30CD"/>
    <w:rsid w:val="001D4802"/>
    <w:rsid w:val="001D546A"/>
    <w:rsid w:val="001D5657"/>
    <w:rsid w:val="001D585F"/>
    <w:rsid w:val="001D7378"/>
    <w:rsid w:val="001D779A"/>
    <w:rsid w:val="001D7A85"/>
    <w:rsid w:val="001E1A91"/>
    <w:rsid w:val="001E1BE8"/>
    <w:rsid w:val="001E23A3"/>
    <w:rsid w:val="001E2539"/>
    <w:rsid w:val="001E2C55"/>
    <w:rsid w:val="001E42F0"/>
    <w:rsid w:val="001E4465"/>
    <w:rsid w:val="001E56EE"/>
    <w:rsid w:val="001E6D40"/>
    <w:rsid w:val="001F02F6"/>
    <w:rsid w:val="001F0915"/>
    <w:rsid w:val="001F09EE"/>
    <w:rsid w:val="001F101B"/>
    <w:rsid w:val="001F1AD7"/>
    <w:rsid w:val="001F3854"/>
    <w:rsid w:val="001F4B84"/>
    <w:rsid w:val="001F5555"/>
    <w:rsid w:val="001F5E5A"/>
    <w:rsid w:val="001F6D5D"/>
    <w:rsid w:val="001F7513"/>
    <w:rsid w:val="001F7877"/>
    <w:rsid w:val="001F7AC2"/>
    <w:rsid w:val="0020083E"/>
    <w:rsid w:val="00200BF5"/>
    <w:rsid w:val="00200D84"/>
    <w:rsid w:val="00201DD3"/>
    <w:rsid w:val="00202DEA"/>
    <w:rsid w:val="00202E59"/>
    <w:rsid w:val="0020346F"/>
    <w:rsid w:val="00203539"/>
    <w:rsid w:val="00203FCA"/>
    <w:rsid w:val="0020405A"/>
    <w:rsid w:val="002043BC"/>
    <w:rsid w:val="0020454D"/>
    <w:rsid w:val="00205E39"/>
    <w:rsid w:val="00206B11"/>
    <w:rsid w:val="00206D83"/>
    <w:rsid w:val="00207102"/>
    <w:rsid w:val="00207CD2"/>
    <w:rsid w:val="00207E61"/>
    <w:rsid w:val="00210275"/>
    <w:rsid w:val="0021121A"/>
    <w:rsid w:val="00211FFA"/>
    <w:rsid w:val="0021231B"/>
    <w:rsid w:val="00213EFA"/>
    <w:rsid w:val="002156CC"/>
    <w:rsid w:val="00215832"/>
    <w:rsid w:val="00215D29"/>
    <w:rsid w:val="002164D5"/>
    <w:rsid w:val="00216500"/>
    <w:rsid w:val="002173B6"/>
    <w:rsid w:val="0022067F"/>
    <w:rsid w:val="00220E7E"/>
    <w:rsid w:val="00221DEC"/>
    <w:rsid w:val="00221EC7"/>
    <w:rsid w:val="0022277A"/>
    <w:rsid w:val="00222F05"/>
    <w:rsid w:val="00222FEB"/>
    <w:rsid w:val="002240E3"/>
    <w:rsid w:val="002250B1"/>
    <w:rsid w:val="002253FB"/>
    <w:rsid w:val="002264DB"/>
    <w:rsid w:val="00226E70"/>
    <w:rsid w:val="00226F2C"/>
    <w:rsid w:val="002270A3"/>
    <w:rsid w:val="002271A1"/>
    <w:rsid w:val="002277D3"/>
    <w:rsid w:val="00227A78"/>
    <w:rsid w:val="00227AAA"/>
    <w:rsid w:val="002309E7"/>
    <w:rsid w:val="00230FDA"/>
    <w:rsid w:val="002313F3"/>
    <w:rsid w:val="002318C8"/>
    <w:rsid w:val="002328D1"/>
    <w:rsid w:val="00232A66"/>
    <w:rsid w:val="00232C85"/>
    <w:rsid w:val="002334E9"/>
    <w:rsid w:val="00233AF6"/>
    <w:rsid w:val="00233D4C"/>
    <w:rsid w:val="0023491E"/>
    <w:rsid w:val="002351B6"/>
    <w:rsid w:val="0023521B"/>
    <w:rsid w:val="002362A6"/>
    <w:rsid w:val="002364CE"/>
    <w:rsid w:val="0023664A"/>
    <w:rsid w:val="00236FE3"/>
    <w:rsid w:val="00240A6A"/>
    <w:rsid w:val="00240F4F"/>
    <w:rsid w:val="00242F1E"/>
    <w:rsid w:val="0024392B"/>
    <w:rsid w:val="00244249"/>
    <w:rsid w:val="0024471A"/>
    <w:rsid w:val="00244A70"/>
    <w:rsid w:val="00245D75"/>
    <w:rsid w:val="00245F14"/>
    <w:rsid w:val="002460C3"/>
    <w:rsid w:val="00247879"/>
    <w:rsid w:val="00247B81"/>
    <w:rsid w:val="00247D8D"/>
    <w:rsid w:val="002501EE"/>
    <w:rsid w:val="002516F9"/>
    <w:rsid w:val="00251871"/>
    <w:rsid w:val="00251A51"/>
    <w:rsid w:val="002529FC"/>
    <w:rsid w:val="00254672"/>
    <w:rsid w:val="002549C4"/>
    <w:rsid w:val="00254F14"/>
    <w:rsid w:val="0025518C"/>
    <w:rsid w:val="00255310"/>
    <w:rsid w:val="0025543E"/>
    <w:rsid w:val="002560DC"/>
    <w:rsid w:val="0025617F"/>
    <w:rsid w:val="0025645E"/>
    <w:rsid w:val="002565F7"/>
    <w:rsid w:val="00256DE0"/>
    <w:rsid w:val="00256E50"/>
    <w:rsid w:val="002578B3"/>
    <w:rsid w:val="002578C6"/>
    <w:rsid w:val="00257FDB"/>
    <w:rsid w:val="002608A8"/>
    <w:rsid w:val="002627FC"/>
    <w:rsid w:val="00262810"/>
    <w:rsid w:val="00262947"/>
    <w:rsid w:val="00262AD5"/>
    <w:rsid w:val="002637A9"/>
    <w:rsid w:val="0026424C"/>
    <w:rsid w:val="00264956"/>
    <w:rsid w:val="0026548E"/>
    <w:rsid w:val="002656D6"/>
    <w:rsid w:val="002657F7"/>
    <w:rsid w:val="002669BF"/>
    <w:rsid w:val="002672D2"/>
    <w:rsid w:val="00270129"/>
    <w:rsid w:val="00270D95"/>
    <w:rsid w:val="00270E54"/>
    <w:rsid w:val="00273597"/>
    <w:rsid w:val="002736B4"/>
    <w:rsid w:val="002743DB"/>
    <w:rsid w:val="0027484C"/>
    <w:rsid w:val="00274C15"/>
    <w:rsid w:val="00274CBF"/>
    <w:rsid w:val="00275419"/>
    <w:rsid w:val="00277610"/>
    <w:rsid w:val="00277791"/>
    <w:rsid w:val="00277EC7"/>
    <w:rsid w:val="00280B96"/>
    <w:rsid w:val="00280FD5"/>
    <w:rsid w:val="0028190E"/>
    <w:rsid w:val="002831F7"/>
    <w:rsid w:val="00283A33"/>
    <w:rsid w:val="00284060"/>
    <w:rsid w:val="00284D30"/>
    <w:rsid w:val="002857A1"/>
    <w:rsid w:val="002863DD"/>
    <w:rsid w:val="00286B66"/>
    <w:rsid w:val="0028749C"/>
    <w:rsid w:val="002904E0"/>
    <w:rsid w:val="00293C14"/>
    <w:rsid w:val="0029455C"/>
    <w:rsid w:val="0029477C"/>
    <w:rsid w:val="002951FC"/>
    <w:rsid w:val="002954B0"/>
    <w:rsid w:val="002954CB"/>
    <w:rsid w:val="00295AAD"/>
    <w:rsid w:val="00295D19"/>
    <w:rsid w:val="00296A01"/>
    <w:rsid w:val="00297EF2"/>
    <w:rsid w:val="002A11ED"/>
    <w:rsid w:val="002A13EF"/>
    <w:rsid w:val="002A1A44"/>
    <w:rsid w:val="002A2581"/>
    <w:rsid w:val="002A2C63"/>
    <w:rsid w:val="002A45E1"/>
    <w:rsid w:val="002A542A"/>
    <w:rsid w:val="002A59C1"/>
    <w:rsid w:val="002A5C0F"/>
    <w:rsid w:val="002A6347"/>
    <w:rsid w:val="002A6541"/>
    <w:rsid w:val="002A7886"/>
    <w:rsid w:val="002A7B2C"/>
    <w:rsid w:val="002B09E2"/>
    <w:rsid w:val="002B0EB5"/>
    <w:rsid w:val="002B1CDF"/>
    <w:rsid w:val="002B1D32"/>
    <w:rsid w:val="002B3D01"/>
    <w:rsid w:val="002B4505"/>
    <w:rsid w:val="002B4899"/>
    <w:rsid w:val="002B494F"/>
    <w:rsid w:val="002B4A0B"/>
    <w:rsid w:val="002B5188"/>
    <w:rsid w:val="002B5225"/>
    <w:rsid w:val="002B52F9"/>
    <w:rsid w:val="002B5AE7"/>
    <w:rsid w:val="002B64C1"/>
    <w:rsid w:val="002B6A81"/>
    <w:rsid w:val="002B79F2"/>
    <w:rsid w:val="002C06CB"/>
    <w:rsid w:val="002C1259"/>
    <w:rsid w:val="002C183B"/>
    <w:rsid w:val="002C2D4E"/>
    <w:rsid w:val="002C328D"/>
    <w:rsid w:val="002C453E"/>
    <w:rsid w:val="002C4EBA"/>
    <w:rsid w:val="002C53E6"/>
    <w:rsid w:val="002C61F4"/>
    <w:rsid w:val="002D0FB7"/>
    <w:rsid w:val="002D2727"/>
    <w:rsid w:val="002D3F42"/>
    <w:rsid w:val="002D410C"/>
    <w:rsid w:val="002D5890"/>
    <w:rsid w:val="002D6693"/>
    <w:rsid w:val="002D6D8E"/>
    <w:rsid w:val="002E177E"/>
    <w:rsid w:val="002E1B74"/>
    <w:rsid w:val="002E2A5E"/>
    <w:rsid w:val="002E2EB0"/>
    <w:rsid w:val="002E3857"/>
    <w:rsid w:val="002E3BEC"/>
    <w:rsid w:val="002E49A5"/>
    <w:rsid w:val="002E5F63"/>
    <w:rsid w:val="002E65F4"/>
    <w:rsid w:val="002E7DCE"/>
    <w:rsid w:val="002F05EE"/>
    <w:rsid w:val="002F0F89"/>
    <w:rsid w:val="002F1509"/>
    <w:rsid w:val="002F29EE"/>
    <w:rsid w:val="002F3872"/>
    <w:rsid w:val="002F432D"/>
    <w:rsid w:val="002F4711"/>
    <w:rsid w:val="002F4CF2"/>
    <w:rsid w:val="002F5534"/>
    <w:rsid w:val="002F5C05"/>
    <w:rsid w:val="002F618A"/>
    <w:rsid w:val="002F695D"/>
    <w:rsid w:val="0030128E"/>
    <w:rsid w:val="003024F8"/>
    <w:rsid w:val="00302B71"/>
    <w:rsid w:val="00303725"/>
    <w:rsid w:val="00303A9E"/>
    <w:rsid w:val="00303D79"/>
    <w:rsid w:val="00304BA6"/>
    <w:rsid w:val="00304BD7"/>
    <w:rsid w:val="00305F48"/>
    <w:rsid w:val="0030735E"/>
    <w:rsid w:val="00307BA6"/>
    <w:rsid w:val="00307D12"/>
    <w:rsid w:val="00310934"/>
    <w:rsid w:val="00310AFB"/>
    <w:rsid w:val="00310BA8"/>
    <w:rsid w:val="00310C7E"/>
    <w:rsid w:val="00311765"/>
    <w:rsid w:val="00311916"/>
    <w:rsid w:val="00311BCB"/>
    <w:rsid w:val="00312391"/>
    <w:rsid w:val="003125B2"/>
    <w:rsid w:val="00312EBE"/>
    <w:rsid w:val="003133EF"/>
    <w:rsid w:val="003154B9"/>
    <w:rsid w:val="00316962"/>
    <w:rsid w:val="00317E94"/>
    <w:rsid w:val="00317FFB"/>
    <w:rsid w:val="00320169"/>
    <w:rsid w:val="003217EF"/>
    <w:rsid w:val="00321CA9"/>
    <w:rsid w:val="003222C7"/>
    <w:rsid w:val="00322399"/>
    <w:rsid w:val="0032282C"/>
    <w:rsid w:val="003228E2"/>
    <w:rsid w:val="00323B23"/>
    <w:rsid w:val="0032465E"/>
    <w:rsid w:val="00324BAA"/>
    <w:rsid w:val="00325C1D"/>
    <w:rsid w:val="0032688F"/>
    <w:rsid w:val="00327894"/>
    <w:rsid w:val="00330511"/>
    <w:rsid w:val="00330644"/>
    <w:rsid w:val="00330D3F"/>
    <w:rsid w:val="003315D3"/>
    <w:rsid w:val="00331701"/>
    <w:rsid w:val="00332143"/>
    <w:rsid w:val="0033253B"/>
    <w:rsid w:val="0033289A"/>
    <w:rsid w:val="00332DE9"/>
    <w:rsid w:val="00333F74"/>
    <w:rsid w:val="0033616C"/>
    <w:rsid w:val="003364CC"/>
    <w:rsid w:val="003368B4"/>
    <w:rsid w:val="003378DF"/>
    <w:rsid w:val="00337ECC"/>
    <w:rsid w:val="00340B26"/>
    <w:rsid w:val="0034254A"/>
    <w:rsid w:val="00342557"/>
    <w:rsid w:val="00342B15"/>
    <w:rsid w:val="00342EDB"/>
    <w:rsid w:val="0034301A"/>
    <w:rsid w:val="003435BB"/>
    <w:rsid w:val="0034364D"/>
    <w:rsid w:val="00343707"/>
    <w:rsid w:val="0034597B"/>
    <w:rsid w:val="00347CE7"/>
    <w:rsid w:val="00347E61"/>
    <w:rsid w:val="00351420"/>
    <w:rsid w:val="00351654"/>
    <w:rsid w:val="00351837"/>
    <w:rsid w:val="00352373"/>
    <w:rsid w:val="00353574"/>
    <w:rsid w:val="00353670"/>
    <w:rsid w:val="00354591"/>
    <w:rsid w:val="00354E68"/>
    <w:rsid w:val="00354EAF"/>
    <w:rsid w:val="0035550A"/>
    <w:rsid w:val="0035571D"/>
    <w:rsid w:val="00356672"/>
    <w:rsid w:val="00356860"/>
    <w:rsid w:val="00357AF4"/>
    <w:rsid w:val="003601DF"/>
    <w:rsid w:val="003603A0"/>
    <w:rsid w:val="00360477"/>
    <w:rsid w:val="00360C7D"/>
    <w:rsid w:val="00361F3B"/>
    <w:rsid w:val="0036243E"/>
    <w:rsid w:val="00363219"/>
    <w:rsid w:val="0036337E"/>
    <w:rsid w:val="003642E9"/>
    <w:rsid w:val="003647ED"/>
    <w:rsid w:val="00365075"/>
    <w:rsid w:val="00365A1E"/>
    <w:rsid w:val="00365A85"/>
    <w:rsid w:val="00365D6C"/>
    <w:rsid w:val="00366142"/>
    <w:rsid w:val="00366BD1"/>
    <w:rsid w:val="00366DF1"/>
    <w:rsid w:val="00366EF3"/>
    <w:rsid w:val="00370684"/>
    <w:rsid w:val="003709AD"/>
    <w:rsid w:val="00371457"/>
    <w:rsid w:val="00371B38"/>
    <w:rsid w:val="00371CB2"/>
    <w:rsid w:val="00371D44"/>
    <w:rsid w:val="003720DF"/>
    <w:rsid w:val="0037215F"/>
    <w:rsid w:val="00372ADC"/>
    <w:rsid w:val="003736E3"/>
    <w:rsid w:val="003737EB"/>
    <w:rsid w:val="00373B36"/>
    <w:rsid w:val="00373CE7"/>
    <w:rsid w:val="00373F06"/>
    <w:rsid w:val="0037443B"/>
    <w:rsid w:val="0037452E"/>
    <w:rsid w:val="0037531A"/>
    <w:rsid w:val="00377692"/>
    <w:rsid w:val="00377CC7"/>
    <w:rsid w:val="00377F9A"/>
    <w:rsid w:val="00381540"/>
    <w:rsid w:val="0038162C"/>
    <w:rsid w:val="003818BD"/>
    <w:rsid w:val="00381B42"/>
    <w:rsid w:val="00382216"/>
    <w:rsid w:val="003827E8"/>
    <w:rsid w:val="00382A4F"/>
    <w:rsid w:val="00383470"/>
    <w:rsid w:val="0038363F"/>
    <w:rsid w:val="003851C9"/>
    <w:rsid w:val="003851D3"/>
    <w:rsid w:val="003861A7"/>
    <w:rsid w:val="003865C7"/>
    <w:rsid w:val="00386BB8"/>
    <w:rsid w:val="00386CF8"/>
    <w:rsid w:val="003874CA"/>
    <w:rsid w:val="0039058B"/>
    <w:rsid w:val="00390BCC"/>
    <w:rsid w:val="00391506"/>
    <w:rsid w:val="003927BD"/>
    <w:rsid w:val="00392E46"/>
    <w:rsid w:val="003938F6"/>
    <w:rsid w:val="003939D4"/>
    <w:rsid w:val="00393E00"/>
    <w:rsid w:val="003953DF"/>
    <w:rsid w:val="0039541B"/>
    <w:rsid w:val="00395627"/>
    <w:rsid w:val="00395ADD"/>
    <w:rsid w:val="003963E9"/>
    <w:rsid w:val="003965FF"/>
    <w:rsid w:val="003968C2"/>
    <w:rsid w:val="00396D41"/>
    <w:rsid w:val="00397FCA"/>
    <w:rsid w:val="003A0D13"/>
    <w:rsid w:val="003A0DAF"/>
    <w:rsid w:val="003A0E2C"/>
    <w:rsid w:val="003A1101"/>
    <w:rsid w:val="003A1697"/>
    <w:rsid w:val="003A202D"/>
    <w:rsid w:val="003A23BB"/>
    <w:rsid w:val="003A29CD"/>
    <w:rsid w:val="003A2B9D"/>
    <w:rsid w:val="003A2D92"/>
    <w:rsid w:val="003A3BAB"/>
    <w:rsid w:val="003A3C40"/>
    <w:rsid w:val="003A5137"/>
    <w:rsid w:val="003A67A8"/>
    <w:rsid w:val="003A6EF3"/>
    <w:rsid w:val="003A77A7"/>
    <w:rsid w:val="003A7E8B"/>
    <w:rsid w:val="003B122A"/>
    <w:rsid w:val="003B2FDB"/>
    <w:rsid w:val="003B315A"/>
    <w:rsid w:val="003B3571"/>
    <w:rsid w:val="003B365C"/>
    <w:rsid w:val="003B3A5D"/>
    <w:rsid w:val="003B3CBC"/>
    <w:rsid w:val="003B3FE8"/>
    <w:rsid w:val="003B46A5"/>
    <w:rsid w:val="003B6742"/>
    <w:rsid w:val="003B6856"/>
    <w:rsid w:val="003B7373"/>
    <w:rsid w:val="003B7693"/>
    <w:rsid w:val="003B7709"/>
    <w:rsid w:val="003C0A5D"/>
    <w:rsid w:val="003C1377"/>
    <w:rsid w:val="003C2020"/>
    <w:rsid w:val="003C26F4"/>
    <w:rsid w:val="003C2F62"/>
    <w:rsid w:val="003C343D"/>
    <w:rsid w:val="003C3973"/>
    <w:rsid w:val="003C3BE4"/>
    <w:rsid w:val="003C3F5F"/>
    <w:rsid w:val="003C44AA"/>
    <w:rsid w:val="003C46C8"/>
    <w:rsid w:val="003C48CA"/>
    <w:rsid w:val="003C5642"/>
    <w:rsid w:val="003C58AD"/>
    <w:rsid w:val="003C5EBD"/>
    <w:rsid w:val="003C5F24"/>
    <w:rsid w:val="003C7B49"/>
    <w:rsid w:val="003D019D"/>
    <w:rsid w:val="003D130C"/>
    <w:rsid w:val="003D3A95"/>
    <w:rsid w:val="003D53B9"/>
    <w:rsid w:val="003D5BF5"/>
    <w:rsid w:val="003D5D1A"/>
    <w:rsid w:val="003D7023"/>
    <w:rsid w:val="003D7091"/>
    <w:rsid w:val="003D78A8"/>
    <w:rsid w:val="003E1055"/>
    <w:rsid w:val="003E1D90"/>
    <w:rsid w:val="003E21A7"/>
    <w:rsid w:val="003E2D4D"/>
    <w:rsid w:val="003E3490"/>
    <w:rsid w:val="003E3C4C"/>
    <w:rsid w:val="003E48EC"/>
    <w:rsid w:val="003E49C5"/>
    <w:rsid w:val="003E4D02"/>
    <w:rsid w:val="003E5089"/>
    <w:rsid w:val="003E5675"/>
    <w:rsid w:val="003E617E"/>
    <w:rsid w:val="003E70BB"/>
    <w:rsid w:val="003E74D6"/>
    <w:rsid w:val="003E76BC"/>
    <w:rsid w:val="003E79BE"/>
    <w:rsid w:val="003F04BA"/>
    <w:rsid w:val="003F0AFA"/>
    <w:rsid w:val="003F12A3"/>
    <w:rsid w:val="003F13B2"/>
    <w:rsid w:val="003F15CE"/>
    <w:rsid w:val="003F20FB"/>
    <w:rsid w:val="003F217F"/>
    <w:rsid w:val="003F242B"/>
    <w:rsid w:val="003F3642"/>
    <w:rsid w:val="003F3DB0"/>
    <w:rsid w:val="003F4CD1"/>
    <w:rsid w:val="003F622B"/>
    <w:rsid w:val="003F6FA3"/>
    <w:rsid w:val="003F75C4"/>
    <w:rsid w:val="00400B16"/>
    <w:rsid w:val="00400B5D"/>
    <w:rsid w:val="00400B94"/>
    <w:rsid w:val="00401A21"/>
    <w:rsid w:val="00402055"/>
    <w:rsid w:val="00402EEE"/>
    <w:rsid w:val="00403FBB"/>
    <w:rsid w:val="00404A9C"/>
    <w:rsid w:val="00404BF0"/>
    <w:rsid w:val="00406B29"/>
    <w:rsid w:val="00407078"/>
    <w:rsid w:val="004078A9"/>
    <w:rsid w:val="00407F7A"/>
    <w:rsid w:val="00410120"/>
    <w:rsid w:val="00410916"/>
    <w:rsid w:val="00410962"/>
    <w:rsid w:val="00411851"/>
    <w:rsid w:val="00412461"/>
    <w:rsid w:val="00412897"/>
    <w:rsid w:val="00412ED0"/>
    <w:rsid w:val="004145D4"/>
    <w:rsid w:val="00414895"/>
    <w:rsid w:val="004156FB"/>
    <w:rsid w:val="00417215"/>
    <w:rsid w:val="004173E9"/>
    <w:rsid w:val="00417EF0"/>
    <w:rsid w:val="00420214"/>
    <w:rsid w:val="00420363"/>
    <w:rsid w:val="00420ADA"/>
    <w:rsid w:val="00422F66"/>
    <w:rsid w:val="004236EE"/>
    <w:rsid w:val="00424233"/>
    <w:rsid w:val="00424528"/>
    <w:rsid w:val="00425392"/>
    <w:rsid w:val="00425973"/>
    <w:rsid w:val="00427195"/>
    <w:rsid w:val="004305DF"/>
    <w:rsid w:val="00430BA7"/>
    <w:rsid w:val="00430E52"/>
    <w:rsid w:val="0043272E"/>
    <w:rsid w:val="00433169"/>
    <w:rsid w:val="0043324A"/>
    <w:rsid w:val="00433736"/>
    <w:rsid w:val="00433EE9"/>
    <w:rsid w:val="00434179"/>
    <w:rsid w:val="00435955"/>
    <w:rsid w:val="004365D3"/>
    <w:rsid w:val="00436622"/>
    <w:rsid w:val="00436B49"/>
    <w:rsid w:val="00437BAD"/>
    <w:rsid w:val="00440195"/>
    <w:rsid w:val="00440ECF"/>
    <w:rsid w:val="004410B2"/>
    <w:rsid w:val="004413CF"/>
    <w:rsid w:val="0044248F"/>
    <w:rsid w:val="00442912"/>
    <w:rsid w:val="00442BF6"/>
    <w:rsid w:val="00442CB2"/>
    <w:rsid w:val="00443E37"/>
    <w:rsid w:val="004463DC"/>
    <w:rsid w:val="00450E62"/>
    <w:rsid w:val="004510B4"/>
    <w:rsid w:val="0045152E"/>
    <w:rsid w:val="00451584"/>
    <w:rsid w:val="004517CE"/>
    <w:rsid w:val="004527DD"/>
    <w:rsid w:val="00454A1A"/>
    <w:rsid w:val="004554E5"/>
    <w:rsid w:val="0045560E"/>
    <w:rsid w:val="00455C8B"/>
    <w:rsid w:val="00456A10"/>
    <w:rsid w:val="00456DA9"/>
    <w:rsid w:val="00457B0D"/>
    <w:rsid w:val="00460270"/>
    <w:rsid w:val="00460846"/>
    <w:rsid w:val="00460CCD"/>
    <w:rsid w:val="00460FA8"/>
    <w:rsid w:val="00462101"/>
    <w:rsid w:val="004627CC"/>
    <w:rsid w:val="00462838"/>
    <w:rsid w:val="00462CD5"/>
    <w:rsid w:val="00462E6D"/>
    <w:rsid w:val="00463339"/>
    <w:rsid w:val="00464935"/>
    <w:rsid w:val="00464E11"/>
    <w:rsid w:val="0046514E"/>
    <w:rsid w:val="00465B59"/>
    <w:rsid w:val="0046727E"/>
    <w:rsid w:val="00467281"/>
    <w:rsid w:val="004672F4"/>
    <w:rsid w:val="00470296"/>
    <w:rsid w:val="004702CF"/>
    <w:rsid w:val="00471FF0"/>
    <w:rsid w:val="00472522"/>
    <w:rsid w:val="00472EF3"/>
    <w:rsid w:val="00473BC1"/>
    <w:rsid w:val="00473D07"/>
    <w:rsid w:val="0047406A"/>
    <w:rsid w:val="00474153"/>
    <w:rsid w:val="00474538"/>
    <w:rsid w:val="00474EC2"/>
    <w:rsid w:val="00475818"/>
    <w:rsid w:val="0047719E"/>
    <w:rsid w:val="004807C5"/>
    <w:rsid w:val="00482834"/>
    <w:rsid w:val="00482D59"/>
    <w:rsid w:val="004830CC"/>
    <w:rsid w:val="00484036"/>
    <w:rsid w:val="0048478E"/>
    <w:rsid w:val="00484D69"/>
    <w:rsid w:val="0048507E"/>
    <w:rsid w:val="00485C01"/>
    <w:rsid w:val="00486CE3"/>
    <w:rsid w:val="004872C0"/>
    <w:rsid w:val="00487FC3"/>
    <w:rsid w:val="004914CD"/>
    <w:rsid w:val="00491742"/>
    <w:rsid w:val="00491AEB"/>
    <w:rsid w:val="00491C46"/>
    <w:rsid w:val="00492249"/>
    <w:rsid w:val="004922AC"/>
    <w:rsid w:val="00492CB1"/>
    <w:rsid w:val="00492F1D"/>
    <w:rsid w:val="00492F33"/>
    <w:rsid w:val="00492FD4"/>
    <w:rsid w:val="004956E3"/>
    <w:rsid w:val="0049575E"/>
    <w:rsid w:val="004968D2"/>
    <w:rsid w:val="0049763A"/>
    <w:rsid w:val="004979A4"/>
    <w:rsid w:val="00497E9F"/>
    <w:rsid w:val="004A0781"/>
    <w:rsid w:val="004A3219"/>
    <w:rsid w:val="004A475B"/>
    <w:rsid w:val="004A52D2"/>
    <w:rsid w:val="004A633F"/>
    <w:rsid w:val="004A65C5"/>
    <w:rsid w:val="004A7319"/>
    <w:rsid w:val="004A77DA"/>
    <w:rsid w:val="004A7C50"/>
    <w:rsid w:val="004A7CAF"/>
    <w:rsid w:val="004B0BD6"/>
    <w:rsid w:val="004B1058"/>
    <w:rsid w:val="004B10E7"/>
    <w:rsid w:val="004B1805"/>
    <w:rsid w:val="004B199F"/>
    <w:rsid w:val="004B1BD5"/>
    <w:rsid w:val="004B1D2F"/>
    <w:rsid w:val="004B243D"/>
    <w:rsid w:val="004B27B8"/>
    <w:rsid w:val="004B2B1E"/>
    <w:rsid w:val="004B3671"/>
    <w:rsid w:val="004B3754"/>
    <w:rsid w:val="004B37D6"/>
    <w:rsid w:val="004B3CC3"/>
    <w:rsid w:val="004B4668"/>
    <w:rsid w:val="004B5FD3"/>
    <w:rsid w:val="004B61FA"/>
    <w:rsid w:val="004B68F2"/>
    <w:rsid w:val="004B73E6"/>
    <w:rsid w:val="004B77CA"/>
    <w:rsid w:val="004B7D79"/>
    <w:rsid w:val="004C0805"/>
    <w:rsid w:val="004C0CBF"/>
    <w:rsid w:val="004C16FF"/>
    <w:rsid w:val="004C1769"/>
    <w:rsid w:val="004C242C"/>
    <w:rsid w:val="004C2671"/>
    <w:rsid w:val="004C2701"/>
    <w:rsid w:val="004C27C3"/>
    <w:rsid w:val="004C3E9F"/>
    <w:rsid w:val="004C41B8"/>
    <w:rsid w:val="004C43D2"/>
    <w:rsid w:val="004C44F2"/>
    <w:rsid w:val="004C459A"/>
    <w:rsid w:val="004C45E3"/>
    <w:rsid w:val="004C68A2"/>
    <w:rsid w:val="004C69D9"/>
    <w:rsid w:val="004C703D"/>
    <w:rsid w:val="004C7099"/>
    <w:rsid w:val="004C7175"/>
    <w:rsid w:val="004C7B4D"/>
    <w:rsid w:val="004D019C"/>
    <w:rsid w:val="004D1E01"/>
    <w:rsid w:val="004D1F13"/>
    <w:rsid w:val="004D1F7F"/>
    <w:rsid w:val="004D2D45"/>
    <w:rsid w:val="004D36F6"/>
    <w:rsid w:val="004D43AB"/>
    <w:rsid w:val="004D5AC4"/>
    <w:rsid w:val="004D5C44"/>
    <w:rsid w:val="004D7BDD"/>
    <w:rsid w:val="004E188C"/>
    <w:rsid w:val="004E35F3"/>
    <w:rsid w:val="004E39FA"/>
    <w:rsid w:val="004E67A8"/>
    <w:rsid w:val="004E6B2D"/>
    <w:rsid w:val="004E6B81"/>
    <w:rsid w:val="004E6C7B"/>
    <w:rsid w:val="004E7495"/>
    <w:rsid w:val="004E74E8"/>
    <w:rsid w:val="004E788A"/>
    <w:rsid w:val="004E7B1B"/>
    <w:rsid w:val="004E7CD5"/>
    <w:rsid w:val="004F08DB"/>
    <w:rsid w:val="004F12EA"/>
    <w:rsid w:val="004F1359"/>
    <w:rsid w:val="004F1BF2"/>
    <w:rsid w:val="004F27EC"/>
    <w:rsid w:val="004F2B44"/>
    <w:rsid w:val="004F35FA"/>
    <w:rsid w:val="004F51F4"/>
    <w:rsid w:val="004F69C6"/>
    <w:rsid w:val="004F70D4"/>
    <w:rsid w:val="004F77C9"/>
    <w:rsid w:val="005005D2"/>
    <w:rsid w:val="005010B0"/>
    <w:rsid w:val="005013C1"/>
    <w:rsid w:val="00501A7B"/>
    <w:rsid w:val="00502A59"/>
    <w:rsid w:val="00503999"/>
    <w:rsid w:val="00503D10"/>
    <w:rsid w:val="00504E22"/>
    <w:rsid w:val="00504E72"/>
    <w:rsid w:val="00505705"/>
    <w:rsid w:val="00506136"/>
    <w:rsid w:val="005067EA"/>
    <w:rsid w:val="00510552"/>
    <w:rsid w:val="00510894"/>
    <w:rsid w:val="00511427"/>
    <w:rsid w:val="00511E75"/>
    <w:rsid w:val="00512C72"/>
    <w:rsid w:val="0051374F"/>
    <w:rsid w:val="005141B3"/>
    <w:rsid w:val="00514202"/>
    <w:rsid w:val="00514723"/>
    <w:rsid w:val="00514914"/>
    <w:rsid w:val="00514921"/>
    <w:rsid w:val="005149CF"/>
    <w:rsid w:val="00516292"/>
    <w:rsid w:val="0051778A"/>
    <w:rsid w:val="00517898"/>
    <w:rsid w:val="00517BA1"/>
    <w:rsid w:val="00520577"/>
    <w:rsid w:val="00522205"/>
    <w:rsid w:val="00522AA4"/>
    <w:rsid w:val="00522CE8"/>
    <w:rsid w:val="0052308C"/>
    <w:rsid w:val="005234D3"/>
    <w:rsid w:val="005238A6"/>
    <w:rsid w:val="00524142"/>
    <w:rsid w:val="00524CDF"/>
    <w:rsid w:val="00525788"/>
    <w:rsid w:val="00526B88"/>
    <w:rsid w:val="00527247"/>
    <w:rsid w:val="00527439"/>
    <w:rsid w:val="005314D7"/>
    <w:rsid w:val="00531628"/>
    <w:rsid w:val="00531F22"/>
    <w:rsid w:val="00532D3A"/>
    <w:rsid w:val="00532E15"/>
    <w:rsid w:val="00533211"/>
    <w:rsid w:val="00533AE5"/>
    <w:rsid w:val="005349C5"/>
    <w:rsid w:val="00534E00"/>
    <w:rsid w:val="00534E1A"/>
    <w:rsid w:val="00534EEC"/>
    <w:rsid w:val="00535472"/>
    <w:rsid w:val="005358F5"/>
    <w:rsid w:val="005359F9"/>
    <w:rsid w:val="00535F0A"/>
    <w:rsid w:val="005361B3"/>
    <w:rsid w:val="00536515"/>
    <w:rsid w:val="005366BC"/>
    <w:rsid w:val="0053777C"/>
    <w:rsid w:val="0054054E"/>
    <w:rsid w:val="00540EBD"/>
    <w:rsid w:val="005410EB"/>
    <w:rsid w:val="00542152"/>
    <w:rsid w:val="005431A5"/>
    <w:rsid w:val="00543789"/>
    <w:rsid w:val="00543D53"/>
    <w:rsid w:val="00544167"/>
    <w:rsid w:val="00544918"/>
    <w:rsid w:val="00546DC7"/>
    <w:rsid w:val="0054723A"/>
    <w:rsid w:val="00547CEB"/>
    <w:rsid w:val="00550015"/>
    <w:rsid w:val="00550040"/>
    <w:rsid w:val="0055026D"/>
    <w:rsid w:val="0055032B"/>
    <w:rsid w:val="005504BC"/>
    <w:rsid w:val="00550A3F"/>
    <w:rsid w:val="0055120B"/>
    <w:rsid w:val="00551437"/>
    <w:rsid w:val="0055181B"/>
    <w:rsid w:val="00551FA4"/>
    <w:rsid w:val="00552358"/>
    <w:rsid w:val="00552390"/>
    <w:rsid w:val="005528EB"/>
    <w:rsid w:val="00552FF3"/>
    <w:rsid w:val="00553477"/>
    <w:rsid w:val="005534E0"/>
    <w:rsid w:val="005535D2"/>
    <w:rsid w:val="005542A5"/>
    <w:rsid w:val="005548C6"/>
    <w:rsid w:val="00554C66"/>
    <w:rsid w:val="00554E70"/>
    <w:rsid w:val="005573A7"/>
    <w:rsid w:val="00557488"/>
    <w:rsid w:val="00557A78"/>
    <w:rsid w:val="00557B01"/>
    <w:rsid w:val="00561118"/>
    <w:rsid w:val="005621F6"/>
    <w:rsid w:val="0056285F"/>
    <w:rsid w:val="005634D7"/>
    <w:rsid w:val="005635E2"/>
    <w:rsid w:val="00563B4C"/>
    <w:rsid w:val="0056417C"/>
    <w:rsid w:val="005644E9"/>
    <w:rsid w:val="005658C9"/>
    <w:rsid w:val="00570AD2"/>
    <w:rsid w:val="00570B0F"/>
    <w:rsid w:val="00572360"/>
    <w:rsid w:val="00572905"/>
    <w:rsid w:val="00572E8A"/>
    <w:rsid w:val="005731F4"/>
    <w:rsid w:val="00573A6E"/>
    <w:rsid w:val="0057406C"/>
    <w:rsid w:val="00574DDF"/>
    <w:rsid w:val="005758ED"/>
    <w:rsid w:val="005779BE"/>
    <w:rsid w:val="00577A33"/>
    <w:rsid w:val="005800A3"/>
    <w:rsid w:val="005806D7"/>
    <w:rsid w:val="005813FF"/>
    <w:rsid w:val="005816BC"/>
    <w:rsid w:val="005827D2"/>
    <w:rsid w:val="00582B37"/>
    <w:rsid w:val="0058375D"/>
    <w:rsid w:val="005845D2"/>
    <w:rsid w:val="0058465B"/>
    <w:rsid w:val="005862EE"/>
    <w:rsid w:val="005865DE"/>
    <w:rsid w:val="005865DF"/>
    <w:rsid w:val="0058681A"/>
    <w:rsid w:val="00587183"/>
    <w:rsid w:val="005876FE"/>
    <w:rsid w:val="005904E3"/>
    <w:rsid w:val="005908F9"/>
    <w:rsid w:val="0059192D"/>
    <w:rsid w:val="00591D43"/>
    <w:rsid w:val="00591EDD"/>
    <w:rsid w:val="00592666"/>
    <w:rsid w:val="00592B43"/>
    <w:rsid w:val="0059368B"/>
    <w:rsid w:val="005939DC"/>
    <w:rsid w:val="00593D39"/>
    <w:rsid w:val="00595038"/>
    <w:rsid w:val="00596240"/>
    <w:rsid w:val="00596368"/>
    <w:rsid w:val="00597C88"/>
    <w:rsid w:val="00597D69"/>
    <w:rsid w:val="005A053B"/>
    <w:rsid w:val="005A0684"/>
    <w:rsid w:val="005A1679"/>
    <w:rsid w:val="005A2361"/>
    <w:rsid w:val="005A313D"/>
    <w:rsid w:val="005A60A2"/>
    <w:rsid w:val="005A60BB"/>
    <w:rsid w:val="005A646A"/>
    <w:rsid w:val="005A67B6"/>
    <w:rsid w:val="005B012D"/>
    <w:rsid w:val="005B0327"/>
    <w:rsid w:val="005B110C"/>
    <w:rsid w:val="005B16AC"/>
    <w:rsid w:val="005B1D55"/>
    <w:rsid w:val="005B2AB8"/>
    <w:rsid w:val="005B3A4F"/>
    <w:rsid w:val="005B3D26"/>
    <w:rsid w:val="005B3DA8"/>
    <w:rsid w:val="005B4285"/>
    <w:rsid w:val="005B51AB"/>
    <w:rsid w:val="005B6F8C"/>
    <w:rsid w:val="005B7D0D"/>
    <w:rsid w:val="005C0010"/>
    <w:rsid w:val="005C02BE"/>
    <w:rsid w:val="005C0E1C"/>
    <w:rsid w:val="005C0FAD"/>
    <w:rsid w:val="005C10E4"/>
    <w:rsid w:val="005C155B"/>
    <w:rsid w:val="005C1A0E"/>
    <w:rsid w:val="005C1AC1"/>
    <w:rsid w:val="005C2035"/>
    <w:rsid w:val="005C2566"/>
    <w:rsid w:val="005C2E27"/>
    <w:rsid w:val="005C3A46"/>
    <w:rsid w:val="005C4632"/>
    <w:rsid w:val="005C51F9"/>
    <w:rsid w:val="005C61A1"/>
    <w:rsid w:val="005C64D0"/>
    <w:rsid w:val="005C6DE0"/>
    <w:rsid w:val="005C7CFD"/>
    <w:rsid w:val="005C7E9A"/>
    <w:rsid w:val="005C7FC4"/>
    <w:rsid w:val="005D0121"/>
    <w:rsid w:val="005D08C4"/>
    <w:rsid w:val="005D1AD0"/>
    <w:rsid w:val="005D2BE1"/>
    <w:rsid w:val="005D3462"/>
    <w:rsid w:val="005D3E91"/>
    <w:rsid w:val="005D6322"/>
    <w:rsid w:val="005D6C4C"/>
    <w:rsid w:val="005D6D36"/>
    <w:rsid w:val="005D6D3D"/>
    <w:rsid w:val="005D72E1"/>
    <w:rsid w:val="005D7B68"/>
    <w:rsid w:val="005E180B"/>
    <w:rsid w:val="005E2BC5"/>
    <w:rsid w:val="005E2CB0"/>
    <w:rsid w:val="005E2CB2"/>
    <w:rsid w:val="005E4557"/>
    <w:rsid w:val="005E45DC"/>
    <w:rsid w:val="005E4BEE"/>
    <w:rsid w:val="005E6D7D"/>
    <w:rsid w:val="005E7ABA"/>
    <w:rsid w:val="005E7BB6"/>
    <w:rsid w:val="005E7EA4"/>
    <w:rsid w:val="005F04C3"/>
    <w:rsid w:val="005F085E"/>
    <w:rsid w:val="005F0E5B"/>
    <w:rsid w:val="005F2301"/>
    <w:rsid w:val="005F292B"/>
    <w:rsid w:val="005F2E04"/>
    <w:rsid w:val="005F318A"/>
    <w:rsid w:val="005F3E11"/>
    <w:rsid w:val="005F461F"/>
    <w:rsid w:val="005F47D6"/>
    <w:rsid w:val="005F4861"/>
    <w:rsid w:val="005F5434"/>
    <w:rsid w:val="005F546A"/>
    <w:rsid w:val="005F5A46"/>
    <w:rsid w:val="005F6227"/>
    <w:rsid w:val="005F638E"/>
    <w:rsid w:val="005F6D7D"/>
    <w:rsid w:val="005F74D7"/>
    <w:rsid w:val="005F7844"/>
    <w:rsid w:val="005F7F3B"/>
    <w:rsid w:val="0060239D"/>
    <w:rsid w:val="00602E8D"/>
    <w:rsid w:val="006045D0"/>
    <w:rsid w:val="0060511D"/>
    <w:rsid w:val="00605323"/>
    <w:rsid w:val="00605ACF"/>
    <w:rsid w:val="00605DFF"/>
    <w:rsid w:val="00606406"/>
    <w:rsid w:val="00606EC4"/>
    <w:rsid w:val="0060724B"/>
    <w:rsid w:val="00607954"/>
    <w:rsid w:val="0061099A"/>
    <w:rsid w:val="0061107C"/>
    <w:rsid w:val="0061121E"/>
    <w:rsid w:val="00613BE9"/>
    <w:rsid w:val="006142E5"/>
    <w:rsid w:val="0061435E"/>
    <w:rsid w:val="006152A0"/>
    <w:rsid w:val="00615301"/>
    <w:rsid w:val="006154A3"/>
    <w:rsid w:val="00615A4B"/>
    <w:rsid w:val="00615B5C"/>
    <w:rsid w:val="00617BD5"/>
    <w:rsid w:val="00620DF6"/>
    <w:rsid w:val="00621104"/>
    <w:rsid w:val="00621F01"/>
    <w:rsid w:val="00622C23"/>
    <w:rsid w:val="00622DEC"/>
    <w:rsid w:val="00622E8B"/>
    <w:rsid w:val="00623DEE"/>
    <w:rsid w:val="00624EEE"/>
    <w:rsid w:val="006255BF"/>
    <w:rsid w:val="0062563D"/>
    <w:rsid w:val="006266C8"/>
    <w:rsid w:val="00626BD4"/>
    <w:rsid w:val="00626FF2"/>
    <w:rsid w:val="00627432"/>
    <w:rsid w:val="006274F7"/>
    <w:rsid w:val="006278D3"/>
    <w:rsid w:val="006301BD"/>
    <w:rsid w:val="006303B7"/>
    <w:rsid w:val="006304E1"/>
    <w:rsid w:val="00630C6E"/>
    <w:rsid w:val="00631F46"/>
    <w:rsid w:val="0063240B"/>
    <w:rsid w:val="00633460"/>
    <w:rsid w:val="006340CF"/>
    <w:rsid w:val="0063496D"/>
    <w:rsid w:val="0063543A"/>
    <w:rsid w:val="0063667E"/>
    <w:rsid w:val="006371D7"/>
    <w:rsid w:val="006379A7"/>
    <w:rsid w:val="00640A2D"/>
    <w:rsid w:val="00641481"/>
    <w:rsid w:val="006429B8"/>
    <w:rsid w:val="00643937"/>
    <w:rsid w:val="006449CF"/>
    <w:rsid w:val="00645B21"/>
    <w:rsid w:val="00646269"/>
    <w:rsid w:val="00646B77"/>
    <w:rsid w:val="00647200"/>
    <w:rsid w:val="0065021E"/>
    <w:rsid w:val="006507E5"/>
    <w:rsid w:val="00651232"/>
    <w:rsid w:val="006512FB"/>
    <w:rsid w:val="0065133F"/>
    <w:rsid w:val="006528BA"/>
    <w:rsid w:val="00653305"/>
    <w:rsid w:val="00654083"/>
    <w:rsid w:val="0065410D"/>
    <w:rsid w:val="00654A6B"/>
    <w:rsid w:val="00654C59"/>
    <w:rsid w:val="00654EB4"/>
    <w:rsid w:val="00655218"/>
    <w:rsid w:val="006564B2"/>
    <w:rsid w:val="00656A8B"/>
    <w:rsid w:val="00657274"/>
    <w:rsid w:val="00657454"/>
    <w:rsid w:val="00657A41"/>
    <w:rsid w:val="00657F87"/>
    <w:rsid w:val="006605F5"/>
    <w:rsid w:val="00660D5E"/>
    <w:rsid w:val="006614FF"/>
    <w:rsid w:val="00662012"/>
    <w:rsid w:val="0066259C"/>
    <w:rsid w:val="00662BE4"/>
    <w:rsid w:val="00662C11"/>
    <w:rsid w:val="00663875"/>
    <w:rsid w:val="0066418D"/>
    <w:rsid w:val="0066566B"/>
    <w:rsid w:val="0066649F"/>
    <w:rsid w:val="006667A7"/>
    <w:rsid w:val="0066743E"/>
    <w:rsid w:val="00667E77"/>
    <w:rsid w:val="0067005C"/>
    <w:rsid w:val="00670ECB"/>
    <w:rsid w:val="006732C2"/>
    <w:rsid w:val="00673A52"/>
    <w:rsid w:val="006748C7"/>
    <w:rsid w:val="006754B3"/>
    <w:rsid w:val="00676028"/>
    <w:rsid w:val="00676298"/>
    <w:rsid w:val="006765BC"/>
    <w:rsid w:val="0067761F"/>
    <w:rsid w:val="00677FD9"/>
    <w:rsid w:val="00680861"/>
    <w:rsid w:val="00680878"/>
    <w:rsid w:val="00680A82"/>
    <w:rsid w:val="00680BCE"/>
    <w:rsid w:val="0068139F"/>
    <w:rsid w:val="00681942"/>
    <w:rsid w:val="00681BB4"/>
    <w:rsid w:val="00681EB8"/>
    <w:rsid w:val="0068228F"/>
    <w:rsid w:val="006823B6"/>
    <w:rsid w:val="00682EC3"/>
    <w:rsid w:val="00683196"/>
    <w:rsid w:val="006842BE"/>
    <w:rsid w:val="0068469D"/>
    <w:rsid w:val="00685329"/>
    <w:rsid w:val="00685E50"/>
    <w:rsid w:val="00686307"/>
    <w:rsid w:val="00687680"/>
    <w:rsid w:val="006876EA"/>
    <w:rsid w:val="00687C5A"/>
    <w:rsid w:val="00690C47"/>
    <w:rsid w:val="00691611"/>
    <w:rsid w:val="00691C0D"/>
    <w:rsid w:val="006923F3"/>
    <w:rsid w:val="006927B0"/>
    <w:rsid w:val="00692D4F"/>
    <w:rsid w:val="00693AC4"/>
    <w:rsid w:val="00693D07"/>
    <w:rsid w:val="00694EF3"/>
    <w:rsid w:val="00695B62"/>
    <w:rsid w:val="00696389"/>
    <w:rsid w:val="00696541"/>
    <w:rsid w:val="006967FA"/>
    <w:rsid w:val="00697EF3"/>
    <w:rsid w:val="006A06EF"/>
    <w:rsid w:val="006A0715"/>
    <w:rsid w:val="006A1457"/>
    <w:rsid w:val="006A189D"/>
    <w:rsid w:val="006A18BB"/>
    <w:rsid w:val="006A1C63"/>
    <w:rsid w:val="006A265B"/>
    <w:rsid w:val="006A2EDD"/>
    <w:rsid w:val="006A3265"/>
    <w:rsid w:val="006A3313"/>
    <w:rsid w:val="006A36F1"/>
    <w:rsid w:val="006A4A7B"/>
    <w:rsid w:val="006A524F"/>
    <w:rsid w:val="006A5F3E"/>
    <w:rsid w:val="006A6FFF"/>
    <w:rsid w:val="006A72CE"/>
    <w:rsid w:val="006A7970"/>
    <w:rsid w:val="006B0A73"/>
    <w:rsid w:val="006B18EF"/>
    <w:rsid w:val="006B288A"/>
    <w:rsid w:val="006B2945"/>
    <w:rsid w:val="006B2966"/>
    <w:rsid w:val="006B2EB5"/>
    <w:rsid w:val="006B43A9"/>
    <w:rsid w:val="006B4D3E"/>
    <w:rsid w:val="006B4E56"/>
    <w:rsid w:val="006B50C4"/>
    <w:rsid w:val="006B5CBB"/>
    <w:rsid w:val="006B6082"/>
    <w:rsid w:val="006B6783"/>
    <w:rsid w:val="006B7415"/>
    <w:rsid w:val="006C08ED"/>
    <w:rsid w:val="006C0974"/>
    <w:rsid w:val="006C0C43"/>
    <w:rsid w:val="006C0DD5"/>
    <w:rsid w:val="006C10C6"/>
    <w:rsid w:val="006C2B4E"/>
    <w:rsid w:val="006C2B79"/>
    <w:rsid w:val="006C2DD8"/>
    <w:rsid w:val="006C478E"/>
    <w:rsid w:val="006C4D0F"/>
    <w:rsid w:val="006C5625"/>
    <w:rsid w:val="006C70B6"/>
    <w:rsid w:val="006D0647"/>
    <w:rsid w:val="006D1556"/>
    <w:rsid w:val="006D20E5"/>
    <w:rsid w:val="006D22C6"/>
    <w:rsid w:val="006D2482"/>
    <w:rsid w:val="006D2756"/>
    <w:rsid w:val="006D38CA"/>
    <w:rsid w:val="006D40FA"/>
    <w:rsid w:val="006D4520"/>
    <w:rsid w:val="006D4A1A"/>
    <w:rsid w:val="006D4D94"/>
    <w:rsid w:val="006D545F"/>
    <w:rsid w:val="006D55F0"/>
    <w:rsid w:val="006D5B14"/>
    <w:rsid w:val="006D6BB3"/>
    <w:rsid w:val="006D7024"/>
    <w:rsid w:val="006D7F63"/>
    <w:rsid w:val="006E01C9"/>
    <w:rsid w:val="006E0D66"/>
    <w:rsid w:val="006E0E11"/>
    <w:rsid w:val="006E25EB"/>
    <w:rsid w:val="006E2A0E"/>
    <w:rsid w:val="006E2C60"/>
    <w:rsid w:val="006E3234"/>
    <w:rsid w:val="006E3C64"/>
    <w:rsid w:val="006E3EF8"/>
    <w:rsid w:val="006E464F"/>
    <w:rsid w:val="006E54BE"/>
    <w:rsid w:val="006E7735"/>
    <w:rsid w:val="006F0343"/>
    <w:rsid w:val="006F17AD"/>
    <w:rsid w:val="006F1926"/>
    <w:rsid w:val="006F1EC1"/>
    <w:rsid w:val="006F3986"/>
    <w:rsid w:val="006F4164"/>
    <w:rsid w:val="006F4A2F"/>
    <w:rsid w:val="006F53BE"/>
    <w:rsid w:val="006F5C96"/>
    <w:rsid w:val="006F686C"/>
    <w:rsid w:val="006F6C21"/>
    <w:rsid w:val="006F72FF"/>
    <w:rsid w:val="0070098A"/>
    <w:rsid w:val="007009EA"/>
    <w:rsid w:val="00700CD3"/>
    <w:rsid w:val="00701230"/>
    <w:rsid w:val="007018AE"/>
    <w:rsid w:val="00701E0C"/>
    <w:rsid w:val="00701E35"/>
    <w:rsid w:val="007027B9"/>
    <w:rsid w:val="00703212"/>
    <w:rsid w:val="007032E8"/>
    <w:rsid w:val="007039AD"/>
    <w:rsid w:val="007051F2"/>
    <w:rsid w:val="00705471"/>
    <w:rsid w:val="0070596A"/>
    <w:rsid w:val="007059E7"/>
    <w:rsid w:val="00705B16"/>
    <w:rsid w:val="00706E52"/>
    <w:rsid w:val="007070B7"/>
    <w:rsid w:val="007070D6"/>
    <w:rsid w:val="00707418"/>
    <w:rsid w:val="0070757A"/>
    <w:rsid w:val="00710D73"/>
    <w:rsid w:val="0071297D"/>
    <w:rsid w:val="007144B6"/>
    <w:rsid w:val="00714BD4"/>
    <w:rsid w:val="007150FC"/>
    <w:rsid w:val="0071537E"/>
    <w:rsid w:val="00715DD6"/>
    <w:rsid w:val="00715EEC"/>
    <w:rsid w:val="00716BA5"/>
    <w:rsid w:val="00717441"/>
    <w:rsid w:val="00717660"/>
    <w:rsid w:val="007208A7"/>
    <w:rsid w:val="007208EA"/>
    <w:rsid w:val="00721B10"/>
    <w:rsid w:val="00721BCB"/>
    <w:rsid w:val="00722A3F"/>
    <w:rsid w:val="007239E9"/>
    <w:rsid w:val="00724288"/>
    <w:rsid w:val="00724712"/>
    <w:rsid w:val="00725D4A"/>
    <w:rsid w:val="0072676B"/>
    <w:rsid w:val="00726D6E"/>
    <w:rsid w:val="007272D2"/>
    <w:rsid w:val="007279EC"/>
    <w:rsid w:val="0073060D"/>
    <w:rsid w:val="0073170F"/>
    <w:rsid w:val="00733050"/>
    <w:rsid w:val="007336AC"/>
    <w:rsid w:val="00734117"/>
    <w:rsid w:val="00734167"/>
    <w:rsid w:val="007347F1"/>
    <w:rsid w:val="00736096"/>
    <w:rsid w:val="00736C32"/>
    <w:rsid w:val="007373E6"/>
    <w:rsid w:val="00737AEE"/>
    <w:rsid w:val="00737C32"/>
    <w:rsid w:val="00737D0C"/>
    <w:rsid w:val="00740176"/>
    <w:rsid w:val="00740404"/>
    <w:rsid w:val="00741130"/>
    <w:rsid w:val="0074115C"/>
    <w:rsid w:val="00741271"/>
    <w:rsid w:val="007414A7"/>
    <w:rsid w:val="0074270C"/>
    <w:rsid w:val="007431B4"/>
    <w:rsid w:val="00744983"/>
    <w:rsid w:val="00744D8C"/>
    <w:rsid w:val="00745665"/>
    <w:rsid w:val="00745C0A"/>
    <w:rsid w:val="00745D3F"/>
    <w:rsid w:val="00746213"/>
    <w:rsid w:val="00746FFF"/>
    <w:rsid w:val="00747136"/>
    <w:rsid w:val="007474D3"/>
    <w:rsid w:val="0074791B"/>
    <w:rsid w:val="00747DC3"/>
    <w:rsid w:val="00750742"/>
    <w:rsid w:val="00751DBC"/>
    <w:rsid w:val="00752133"/>
    <w:rsid w:val="00752DAE"/>
    <w:rsid w:val="0075327E"/>
    <w:rsid w:val="00753428"/>
    <w:rsid w:val="00753A5A"/>
    <w:rsid w:val="00753D12"/>
    <w:rsid w:val="00754E6D"/>
    <w:rsid w:val="00754F88"/>
    <w:rsid w:val="00754FD1"/>
    <w:rsid w:val="00755240"/>
    <w:rsid w:val="00755EA4"/>
    <w:rsid w:val="007567E9"/>
    <w:rsid w:val="00756F5B"/>
    <w:rsid w:val="00757C20"/>
    <w:rsid w:val="007610A4"/>
    <w:rsid w:val="007612A3"/>
    <w:rsid w:val="007616A0"/>
    <w:rsid w:val="00761A99"/>
    <w:rsid w:val="00762922"/>
    <w:rsid w:val="00763BEE"/>
    <w:rsid w:val="00763DF0"/>
    <w:rsid w:val="00764054"/>
    <w:rsid w:val="00766E58"/>
    <w:rsid w:val="007675CB"/>
    <w:rsid w:val="007678C3"/>
    <w:rsid w:val="0077077E"/>
    <w:rsid w:val="0077145D"/>
    <w:rsid w:val="0077207A"/>
    <w:rsid w:val="00772201"/>
    <w:rsid w:val="00772CF0"/>
    <w:rsid w:val="00773E14"/>
    <w:rsid w:val="00774711"/>
    <w:rsid w:val="00775903"/>
    <w:rsid w:val="00775C6F"/>
    <w:rsid w:val="007761D4"/>
    <w:rsid w:val="00776441"/>
    <w:rsid w:val="00776F65"/>
    <w:rsid w:val="007770A1"/>
    <w:rsid w:val="00777285"/>
    <w:rsid w:val="007775E5"/>
    <w:rsid w:val="00780260"/>
    <w:rsid w:val="0078429E"/>
    <w:rsid w:val="00784488"/>
    <w:rsid w:val="0078553B"/>
    <w:rsid w:val="007857FE"/>
    <w:rsid w:val="00785920"/>
    <w:rsid w:val="00786804"/>
    <w:rsid w:val="00787079"/>
    <w:rsid w:val="0078771A"/>
    <w:rsid w:val="00787886"/>
    <w:rsid w:val="007901F6"/>
    <w:rsid w:val="007913A6"/>
    <w:rsid w:val="00791453"/>
    <w:rsid w:val="00791E08"/>
    <w:rsid w:val="007929E9"/>
    <w:rsid w:val="00792B99"/>
    <w:rsid w:val="00792D0D"/>
    <w:rsid w:val="0079344E"/>
    <w:rsid w:val="007934A6"/>
    <w:rsid w:val="00793896"/>
    <w:rsid w:val="007941F9"/>
    <w:rsid w:val="00795176"/>
    <w:rsid w:val="007954EC"/>
    <w:rsid w:val="00796F3B"/>
    <w:rsid w:val="0079721C"/>
    <w:rsid w:val="00797291"/>
    <w:rsid w:val="00797887"/>
    <w:rsid w:val="00797E24"/>
    <w:rsid w:val="007A0036"/>
    <w:rsid w:val="007A07D1"/>
    <w:rsid w:val="007A0BFA"/>
    <w:rsid w:val="007A0F46"/>
    <w:rsid w:val="007A13EA"/>
    <w:rsid w:val="007A153C"/>
    <w:rsid w:val="007A1C93"/>
    <w:rsid w:val="007A22FD"/>
    <w:rsid w:val="007A24A1"/>
    <w:rsid w:val="007A48DD"/>
    <w:rsid w:val="007A54D7"/>
    <w:rsid w:val="007A5DBC"/>
    <w:rsid w:val="007A5FBB"/>
    <w:rsid w:val="007A68B5"/>
    <w:rsid w:val="007A6999"/>
    <w:rsid w:val="007A6FCA"/>
    <w:rsid w:val="007A72A8"/>
    <w:rsid w:val="007A7D6A"/>
    <w:rsid w:val="007B03DE"/>
    <w:rsid w:val="007B0BF2"/>
    <w:rsid w:val="007B12EA"/>
    <w:rsid w:val="007B1B8B"/>
    <w:rsid w:val="007B31C8"/>
    <w:rsid w:val="007B3A65"/>
    <w:rsid w:val="007B3F49"/>
    <w:rsid w:val="007B5375"/>
    <w:rsid w:val="007B564C"/>
    <w:rsid w:val="007B675F"/>
    <w:rsid w:val="007B6A92"/>
    <w:rsid w:val="007B74BE"/>
    <w:rsid w:val="007C08E3"/>
    <w:rsid w:val="007C1937"/>
    <w:rsid w:val="007C199F"/>
    <w:rsid w:val="007C2325"/>
    <w:rsid w:val="007C235E"/>
    <w:rsid w:val="007C2761"/>
    <w:rsid w:val="007C4C8F"/>
    <w:rsid w:val="007C5A96"/>
    <w:rsid w:val="007C63EF"/>
    <w:rsid w:val="007D0BBC"/>
    <w:rsid w:val="007D0E7C"/>
    <w:rsid w:val="007D144E"/>
    <w:rsid w:val="007D18AA"/>
    <w:rsid w:val="007D24DB"/>
    <w:rsid w:val="007D2D82"/>
    <w:rsid w:val="007D3980"/>
    <w:rsid w:val="007D433C"/>
    <w:rsid w:val="007D4E4C"/>
    <w:rsid w:val="007D5104"/>
    <w:rsid w:val="007D5CE6"/>
    <w:rsid w:val="007D65CE"/>
    <w:rsid w:val="007D686E"/>
    <w:rsid w:val="007D6917"/>
    <w:rsid w:val="007D6E81"/>
    <w:rsid w:val="007D7DFC"/>
    <w:rsid w:val="007E18B8"/>
    <w:rsid w:val="007E197B"/>
    <w:rsid w:val="007E1CA1"/>
    <w:rsid w:val="007E1F78"/>
    <w:rsid w:val="007E2822"/>
    <w:rsid w:val="007E293E"/>
    <w:rsid w:val="007E2BD9"/>
    <w:rsid w:val="007E31AB"/>
    <w:rsid w:val="007E3AC0"/>
    <w:rsid w:val="007E3DC3"/>
    <w:rsid w:val="007E3F5B"/>
    <w:rsid w:val="007E406E"/>
    <w:rsid w:val="007E6617"/>
    <w:rsid w:val="007E71BF"/>
    <w:rsid w:val="007F0A17"/>
    <w:rsid w:val="007F15BE"/>
    <w:rsid w:val="007F1D6C"/>
    <w:rsid w:val="007F1D76"/>
    <w:rsid w:val="007F2096"/>
    <w:rsid w:val="007F34AD"/>
    <w:rsid w:val="007F3B94"/>
    <w:rsid w:val="007F4DFB"/>
    <w:rsid w:val="007F4E2A"/>
    <w:rsid w:val="007F641C"/>
    <w:rsid w:val="007F6838"/>
    <w:rsid w:val="007F6B36"/>
    <w:rsid w:val="007F6B47"/>
    <w:rsid w:val="007F6F70"/>
    <w:rsid w:val="007F6FE2"/>
    <w:rsid w:val="007F73FB"/>
    <w:rsid w:val="007F77D3"/>
    <w:rsid w:val="00800776"/>
    <w:rsid w:val="00801026"/>
    <w:rsid w:val="0080302E"/>
    <w:rsid w:val="00803D9E"/>
    <w:rsid w:val="0080414B"/>
    <w:rsid w:val="00804286"/>
    <w:rsid w:val="00804C71"/>
    <w:rsid w:val="00805BCD"/>
    <w:rsid w:val="00806306"/>
    <w:rsid w:val="00807815"/>
    <w:rsid w:val="008079A9"/>
    <w:rsid w:val="0081088B"/>
    <w:rsid w:val="00810B2A"/>
    <w:rsid w:val="00810E8A"/>
    <w:rsid w:val="008115B3"/>
    <w:rsid w:val="008137A5"/>
    <w:rsid w:val="008139D6"/>
    <w:rsid w:val="00815A0C"/>
    <w:rsid w:val="00815A25"/>
    <w:rsid w:val="00815B43"/>
    <w:rsid w:val="00815F13"/>
    <w:rsid w:val="00816586"/>
    <w:rsid w:val="008165FC"/>
    <w:rsid w:val="008167CE"/>
    <w:rsid w:val="008177C4"/>
    <w:rsid w:val="008204EA"/>
    <w:rsid w:val="00820FF5"/>
    <w:rsid w:val="0082162B"/>
    <w:rsid w:val="00821A84"/>
    <w:rsid w:val="00821CB4"/>
    <w:rsid w:val="00821ECB"/>
    <w:rsid w:val="00822560"/>
    <w:rsid w:val="008228B0"/>
    <w:rsid w:val="00822C37"/>
    <w:rsid w:val="00822DA4"/>
    <w:rsid w:val="008250FB"/>
    <w:rsid w:val="00825728"/>
    <w:rsid w:val="00825820"/>
    <w:rsid w:val="008265A4"/>
    <w:rsid w:val="008266E3"/>
    <w:rsid w:val="0082701C"/>
    <w:rsid w:val="00830A8C"/>
    <w:rsid w:val="00830C52"/>
    <w:rsid w:val="0083179F"/>
    <w:rsid w:val="00832732"/>
    <w:rsid w:val="00832A88"/>
    <w:rsid w:val="00833000"/>
    <w:rsid w:val="0083351E"/>
    <w:rsid w:val="00833CDB"/>
    <w:rsid w:val="008346D0"/>
    <w:rsid w:val="008346DF"/>
    <w:rsid w:val="0083499B"/>
    <w:rsid w:val="0083549A"/>
    <w:rsid w:val="00836558"/>
    <w:rsid w:val="008365FF"/>
    <w:rsid w:val="008368AA"/>
    <w:rsid w:val="00836986"/>
    <w:rsid w:val="0083707E"/>
    <w:rsid w:val="00840474"/>
    <w:rsid w:val="00840822"/>
    <w:rsid w:val="00840B29"/>
    <w:rsid w:val="00840C30"/>
    <w:rsid w:val="00840F25"/>
    <w:rsid w:val="0084132E"/>
    <w:rsid w:val="0084184A"/>
    <w:rsid w:val="00841926"/>
    <w:rsid w:val="00841FDC"/>
    <w:rsid w:val="00842102"/>
    <w:rsid w:val="00843659"/>
    <w:rsid w:val="008445C7"/>
    <w:rsid w:val="00844B51"/>
    <w:rsid w:val="008454AD"/>
    <w:rsid w:val="00846B18"/>
    <w:rsid w:val="00847256"/>
    <w:rsid w:val="00847398"/>
    <w:rsid w:val="008476BD"/>
    <w:rsid w:val="00847992"/>
    <w:rsid w:val="008501BC"/>
    <w:rsid w:val="00850B40"/>
    <w:rsid w:val="00850DD3"/>
    <w:rsid w:val="008513BF"/>
    <w:rsid w:val="008517E1"/>
    <w:rsid w:val="00851913"/>
    <w:rsid w:val="00852375"/>
    <w:rsid w:val="00852E92"/>
    <w:rsid w:val="00852EDF"/>
    <w:rsid w:val="00852F34"/>
    <w:rsid w:val="0085357D"/>
    <w:rsid w:val="0085384E"/>
    <w:rsid w:val="0085480D"/>
    <w:rsid w:val="00854948"/>
    <w:rsid w:val="008563E3"/>
    <w:rsid w:val="008605EC"/>
    <w:rsid w:val="00860925"/>
    <w:rsid w:val="00860C4D"/>
    <w:rsid w:val="00861838"/>
    <w:rsid w:val="008619EA"/>
    <w:rsid w:val="00862290"/>
    <w:rsid w:val="0086262F"/>
    <w:rsid w:val="00862D4E"/>
    <w:rsid w:val="00862E40"/>
    <w:rsid w:val="00863BFF"/>
    <w:rsid w:val="008649C7"/>
    <w:rsid w:val="00864CFF"/>
    <w:rsid w:val="0086517E"/>
    <w:rsid w:val="008666A9"/>
    <w:rsid w:val="00866B8B"/>
    <w:rsid w:val="00866E7F"/>
    <w:rsid w:val="00866FB4"/>
    <w:rsid w:val="00867CF1"/>
    <w:rsid w:val="00867E24"/>
    <w:rsid w:val="00867EB2"/>
    <w:rsid w:val="00867FBF"/>
    <w:rsid w:val="0087115C"/>
    <w:rsid w:val="008714B3"/>
    <w:rsid w:val="008728AD"/>
    <w:rsid w:val="008734A7"/>
    <w:rsid w:val="0087394B"/>
    <w:rsid w:val="0087458C"/>
    <w:rsid w:val="00874C6C"/>
    <w:rsid w:val="008750E1"/>
    <w:rsid w:val="00876075"/>
    <w:rsid w:val="00877116"/>
    <w:rsid w:val="00877FF9"/>
    <w:rsid w:val="008800D9"/>
    <w:rsid w:val="008802E3"/>
    <w:rsid w:val="0088061A"/>
    <w:rsid w:val="00881FA0"/>
    <w:rsid w:val="008826DB"/>
    <w:rsid w:val="00882DE4"/>
    <w:rsid w:val="0088308E"/>
    <w:rsid w:val="008835E3"/>
    <w:rsid w:val="00883A17"/>
    <w:rsid w:val="00883D52"/>
    <w:rsid w:val="00884192"/>
    <w:rsid w:val="008843F4"/>
    <w:rsid w:val="00884A22"/>
    <w:rsid w:val="00886685"/>
    <w:rsid w:val="008879F2"/>
    <w:rsid w:val="00887ABA"/>
    <w:rsid w:val="008911E6"/>
    <w:rsid w:val="00891D82"/>
    <w:rsid w:val="00891E1A"/>
    <w:rsid w:val="00894166"/>
    <w:rsid w:val="0089477B"/>
    <w:rsid w:val="00894F2E"/>
    <w:rsid w:val="00896904"/>
    <w:rsid w:val="00897692"/>
    <w:rsid w:val="008978F1"/>
    <w:rsid w:val="008A05EB"/>
    <w:rsid w:val="008A0FDF"/>
    <w:rsid w:val="008A1BB3"/>
    <w:rsid w:val="008A28D0"/>
    <w:rsid w:val="008A38E5"/>
    <w:rsid w:val="008A3E2E"/>
    <w:rsid w:val="008A4F42"/>
    <w:rsid w:val="008A5611"/>
    <w:rsid w:val="008A5681"/>
    <w:rsid w:val="008A5950"/>
    <w:rsid w:val="008A65F1"/>
    <w:rsid w:val="008B0803"/>
    <w:rsid w:val="008B1581"/>
    <w:rsid w:val="008B1F8D"/>
    <w:rsid w:val="008B269C"/>
    <w:rsid w:val="008B3531"/>
    <w:rsid w:val="008B7441"/>
    <w:rsid w:val="008B74C3"/>
    <w:rsid w:val="008B775D"/>
    <w:rsid w:val="008C0801"/>
    <w:rsid w:val="008C0D71"/>
    <w:rsid w:val="008C18C8"/>
    <w:rsid w:val="008C26B7"/>
    <w:rsid w:val="008C2ADD"/>
    <w:rsid w:val="008C2C3A"/>
    <w:rsid w:val="008C3701"/>
    <w:rsid w:val="008C4069"/>
    <w:rsid w:val="008C4091"/>
    <w:rsid w:val="008C4305"/>
    <w:rsid w:val="008C4BD7"/>
    <w:rsid w:val="008C6286"/>
    <w:rsid w:val="008C6C55"/>
    <w:rsid w:val="008C6D8D"/>
    <w:rsid w:val="008C7DAF"/>
    <w:rsid w:val="008D1086"/>
    <w:rsid w:val="008D129B"/>
    <w:rsid w:val="008D37F2"/>
    <w:rsid w:val="008D3FAA"/>
    <w:rsid w:val="008D571B"/>
    <w:rsid w:val="008D5AFA"/>
    <w:rsid w:val="008D5FAA"/>
    <w:rsid w:val="008D70E1"/>
    <w:rsid w:val="008D7F59"/>
    <w:rsid w:val="008E0EB2"/>
    <w:rsid w:val="008E137D"/>
    <w:rsid w:val="008E1609"/>
    <w:rsid w:val="008E2978"/>
    <w:rsid w:val="008E324D"/>
    <w:rsid w:val="008E3BC2"/>
    <w:rsid w:val="008E3E37"/>
    <w:rsid w:val="008E4890"/>
    <w:rsid w:val="008E4B5E"/>
    <w:rsid w:val="008E5312"/>
    <w:rsid w:val="008E68D3"/>
    <w:rsid w:val="008E7C29"/>
    <w:rsid w:val="008F062A"/>
    <w:rsid w:val="008F0788"/>
    <w:rsid w:val="008F0AE1"/>
    <w:rsid w:val="008F218F"/>
    <w:rsid w:val="008F22C5"/>
    <w:rsid w:val="008F3A7D"/>
    <w:rsid w:val="008F426D"/>
    <w:rsid w:val="008F4AE7"/>
    <w:rsid w:val="008F5459"/>
    <w:rsid w:val="008F57E2"/>
    <w:rsid w:val="008F625C"/>
    <w:rsid w:val="008F65C9"/>
    <w:rsid w:val="008F6A52"/>
    <w:rsid w:val="008F6F9B"/>
    <w:rsid w:val="008F70D0"/>
    <w:rsid w:val="009007CD"/>
    <w:rsid w:val="009010B5"/>
    <w:rsid w:val="00901BEC"/>
    <w:rsid w:val="0090277E"/>
    <w:rsid w:val="00903246"/>
    <w:rsid w:val="00903462"/>
    <w:rsid w:val="009041C4"/>
    <w:rsid w:val="00904226"/>
    <w:rsid w:val="00905F88"/>
    <w:rsid w:val="00906C71"/>
    <w:rsid w:val="009102BA"/>
    <w:rsid w:val="00910388"/>
    <w:rsid w:val="0091067E"/>
    <w:rsid w:val="009106DB"/>
    <w:rsid w:val="009107A2"/>
    <w:rsid w:val="009116F4"/>
    <w:rsid w:val="00911D84"/>
    <w:rsid w:val="00911E49"/>
    <w:rsid w:val="0091202E"/>
    <w:rsid w:val="00912EB9"/>
    <w:rsid w:val="009135C0"/>
    <w:rsid w:val="00913B9E"/>
    <w:rsid w:val="00913F1E"/>
    <w:rsid w:val="009141D3"/>
    <w:rsid w:val="00914433"/>
    <w:rsid w:val="00914587"/>
    <w:rsid w:val="009145A5"/>
    <w:rsid w:val="00915EF8"/>
    <w:rsid w:val="009161CF"/>
    <w:rsid w:val="00916A0C"/>
    <w:rsid w:val="00923689"/>
    <w:rsid w:val="00923C2A"/>
    <w:rsid w:val="00924084"/>
    <w:rsid w:val="0092426D"/>
    <w:rsid w:val="00924317"/>
    <w:rsid w:val="009243D1"/>
    <w:rsid w:val="0092499F"/>
    <w:rsid w:val="009263FE"/>
    <w:rsid w:val="0092671E"/>
    <w:rsid w:val="00927988"/>
    <w:rsid w:val="0093015B"/>
    <w:rsid w:val="00930209"/>
    <w:rsid w:val="00930826"/>
    <w:rsid w:val="00931167"/>
    <w:rsid w:val="00931657"/>
    <w:rsid w:val="0093275F"/>
    <w:rsid w:val="00932C2E"/>
    <w:rsid w:val="00934ABE"/>
    <w:rsid w:val="00935DF7"/>
    <w:rsid w:val="009368B4"/>
    <w:rsid w:val="00936921"/>
    <w:rsid w:val="00937C26"/>
    <w:rsid w:val="00937F8A"/>
    <w:rsid w:val="00940880"/>
    <w:rsid w:val="0094101B"/>
    <w:rsid w:val="0094158F"/>
    <w:rsid w:val="009426D9"/>
    <w:rsid w:val="00943F6D"/>
    <w:rsid w:val="009445AF"/>
    <w:rsid w:val="0094518A"/>
    <w:rsid w:val="00945628"/>
    <w:rsid w:val="00945FDA"/>
    <w:rsid w:val="0094642D"/>
    <w:rsid w:val="009468F7"/>
    <w:rsid w:val="00946948"/>
    <w:rsid w:val="00946B3C"/>
    <w:rsid w:val="0094798B"/>
    <w:rsid w:val="009501DD"/>
    <w:rsid w:val="00950365"/>
    <w:rsid w:val="00950C90"/>
    <w:rsid w:val="0095144C"/>
    <w:rsid w:val="00951A62"/>
    <w:rsid w:val="00951B0B"/>
    <w:rsid w:val="00951BAA"/>
    <w:rsid w:val="00951BAF"/>
    <w:rsid w:val="009538B9"/>
    <w:rsid w:val="00957463"/>
    <w:rsid w:val="00960752"/>
    <w:rsid w:val="00960B25"/>
    <w:rsid w:val="00960D2D"/>
    <w:rsid w:val="009612A5"/>
    <w:rsid w:val="00962101"/>
    <w:rsid w:val="009625C3"/>
    <w:rsid w:val="00962B2F"/>
    <w:rsid w:val="0096355C"/>
    <w:rsid w:val="009636B2"/>
    <w:rsid w:val="00964F7A"/>
    <w:rsid w:val="009657B3"/>
    <w:rsid w:val="009673D1"/>
    <w:rsid w:val="00967942"/>
    <w:rsid w:val="00970827"/>
    <w:rsid w:val="00970837"/>
    <w:rsid w:val="0097114D"/>
    <w:rsid w:val="009713CA"/>
    <w:rsid w:val="009719F9"/>
    <w:rsid w:val="009721F5"/>
    <w:rsid w:val="009722BC"/>
    <w:rsid w:val="009723BB"/>
    <w:rsid w:val="0097284D"/>
    <w:rsid w:val="0097315C"/>
    <w:rsid w:val="00973E86"/>
    <w:rsid w:val="00974546"/>
    <w:rsid w:val="00974AD9"/>
    <w:rsid w:val="009755CA"/>
    <w:rsid w:val="00976A7E"/>
    <w:rsid w:val="00976D9A"/>
    <w:rsid w:val="00977D97"/>
    <w:rsid w:val="00980169"/>
    <w:rsid w:val="00980420"/>
    <w:rsid w:val="00980BAB"/>
    <w:rsid w:val="00980D6D"/>
    <w:rsid w:val="00982CDA"/>
    <w:rsid w:val="00982D56"/>
    <w:rsid w:val="00982FF1"/>
    <w:rsid w:val="00983031"/>
    <w:rsid w:val="00983ADD"/>
    <w:rsid w:val="00983F57"/>
    <w:rsid w:val="00984047"/>
    <w:rsid w:val="00984190"/>
    <w:rsid w:val="009841B3"/>
    <w:rsid w:val="00985A6B"/>
    <w:rsid w:val="00985EB6"/>
    <w:rsid w:val="0098675D"/>
    <w:rsid w:val="009868C4"/>
    <w:rsid w:val="00986DF4"/>
    <w:rsid w:val="009876AD"/>
    <w:rsid w:val="009879BE"/>
    <w:rsid w:val="00987AEC"/>
    <w:rsid w:val="0099011C"/>
    <w:rsid w:val="009904C1"/>
    <w:rsid w:val="009906E9"/>
    <w:rsid w:val="00990E8C"/>
    <w:rsid w:val="009912DB"/>
    <w:rsid w:val="00991931"/>
    <w:rsid w:val="00991AE9"/>
    <w:rsid w:val="009921CA"/>
    <w:rsid w:val="0099245C"/>
    <w:rsid w:val="00992530"/>
    <w:rsid w:val="009930E2"/>
    <w:rsid w:val="0099323E"/>
    <w:rsid w:val="0099424C"/>
    <w:rsid w:val="00994741"/>
    <w:rsid w:val="00994C69"/>
    <w:rsid w:val="009A0155"/>
    <w:rsid w:val="009A104A"/>
    <w:rsid w:val="009A1399"/>
    <w:rsid w:val="009A23EC"/>
    <w:rsid w:val="009A2438"/>
    <w:rsid w:val="009A298F"/>
    <w:rsid w:val="009A2998"/>
    <w:rsid w:val="009A2DBA"/>
    <w:rsid w:val="009A30DA"/>
    <w:rsid w:val="009A35BA"/>
    <w:rsid w:val="009A395B"/>
    <w:rsid w:val="009A3C34"/>
    <w:rsid w:val="009A3FD7"/>
    <w:rsid w:val="009A4286"/>
    <w:rsid w:val="009A443A"/>
    <w:rsid w:val="009A4C6C"/>
    <w:rsid w:val="009A5BAA"/>
    <w:rsid w:val="009A5E42"/>
    <w:rsid w:val="009A66A0"/>
    <w:rsid w:val="009A67D3"/>
    <w:rsid w:val="009A6868"/>
    <w:rsid w:val="009A6D2D"/>
    <w:rsid w:val="009A6FAC"/>
    <w:rsid w:val="009A7054"/>
    <w:rsid w:val="009A72C1"/>
    <w:rsid w:val="009A7F00"/>
    <w:rsid w:val="009A7FF2"/>
    <w:rsid w:val="009B0B48"/>
    <w:rsid w:val="009B1568"/>
    <w:rsid w:val="009B1851"/>
    <w:rsid w:val="009B2855"/>
    <w:rsid w:val="009B2DE1"/>
    <w:rsid w:val="009B328D"/>
    <w:rsid w:val="009B3347"/>
    <w:rsid w:val="009B4195"/>
    <w:rsid w:val="009B51BF"/>
    <w:rsid w:val="009B539A"/>
    <w:rsid w:val="009B6590"/>
    <w:rsid w:val="009B72F4"/>
    <w:rsid w:val="009B7A90"/>
    <w:rsid w:val="009B7AA2"/>
    <w:rsid w:val="009C0D56"/>
    <w:rsid w:val="009C0EC0"/>
    <w:rsid w:val="009C1240"/>
    <w:rsid w:val="009C125C"/>
    <w:rsid w:val="009C1433"/>
    <w:rsid w:val="009C1851"/>
    <w:rsid w:val="009C224B"/>
    <w:rsid w:val="009C2B05"/>
    <w:rsid w:val="009C366B"/>
    <w:rsid w:val="009C3E06"/>
    <w:rsid w:val="009C42D5"/>
    <w:rsid w:val="009C4677"/>
    <w:rsid w:val="009C6472"/>
    <w:rsid w:val="009C67A8"/>
    <w:rsid w:val="009C6903"/>
    <w:rsid w:val="009C6D1A"/>
    <w:rsid w:val="009C73FE"/>
    <w:rsid w:val="009D018D"/>
    <w:rsid w:val="009D01E4"/>
    <w:rsid w:val="009D05A0"/>
    <w:rsid w:val="009D140F"/>
    <w:rsid w:val="009D16B6"/>
    <w:rsid w:val="009D1CFF"/>
    <w:rsid w:val="009D2797"/>
    <w:rsid w:val="009D3267"/>
    <w:rsid w:val="009D35C5"/>
    <w:rsid w:val="009D5525"/>
    <w:rsid w:val="009D56EA"/>
    <w:rsid w:val="009D5725"/>
    <w:rsid w:val="009D588B"/>
    <w:rsid w:val="009D5EF5"/>
    <w:rsid w:val="009D60CE"/>
    <w:rsid w:val="009D693A"/>
    <w:rsid w:val="009D6E7D"/>
    <w:rsid w:val="009D704F"/>
    <w:rsid w:val="009D755E"/>
    <w:rsid w:val="009E0764"/>
    <w:rsid w:val="009E0B52"/>
    <w:rsid w:val="009E0DB9"/>
    <w:rsid w:val="009E19CC"/>
    <w:rsid w:val="009E1EC5"/>
    <w:rsid w:val="009E2095"/>
    <w:rsid w:val="009E27A0"/>
    <w:rsid w:val="009E35A8"/>
    <w:rsid w:val="009E3A05"/>
    <w:rsid w:val="009E478C"/>
    <w:rsid w:val="009E509A"/>
    <w:rsid w:val="009E59C5"/>
    <w:rsid w:val="009E5D5F"/>
    <w:rsid w:val="009E68EB"/>
    <w:rsid w:val="009F018C"/>
    <w:rsid w:val="009F19ED"/>
    <w:rsid w:val="009F20C5"/>
    <w:rsid w:val="009F2F0D"/>
    <w:rsid w:val="009F376C"/>
    <w:rsid w:val="009F3865"/>
    <w:rsid w:val="009F3EE5"/>
    <w:rsid w:val="009F4755"/>
    <w:rsid w:val="009F4826"/>
    <w:rsid w:val="009F4FCA"/>
    <w:rsid w:val="009F518E"/>
    <w:rsid w:val="009F581A"/>
    <w:rsid w:val="009F588B"/>
    <w:rsid w:val="009F5B88"/>
    <w:rsid w:val="00A00003"/>
    <w:rsid w:val="00A01AF7"/>
    <w:rsid w:val="00A01C80"/>
    <w:rsid w:val="00A029A5"/>
    <w:rsid w:val="00A02B74"/>
    <w:rsid w:val="00A036FF"/>
    <w:rsid w:val="00A03749"/>
    <w:rsid w:val="00A042B2"/>
    <w:rsid w:val="00A05707"/>
    <w:rsid w:val="00A05EB7"/>
    <w:rsid w:val="00A0733A"/>
    <w:rsid w:val="00A0799A"/>
    <w:rsid w:val="00A07ACE"/>
    <w:rsid w:val="00A07DD4"/>
    <w:rsid w:val="00A07F2D"/>
    <w:rsid w:val="00A07FB6"/>
    <w:rsid w:val="00A1085B"/>
    <w:rsid w:val="00A10C42"/>
    <w:rsid w:val="00A115DE"/>
    <w:rsid w:val="00A11B31"/>
    <w:rsid w:val="00A11F3D"/>
    <w:rsid w:val="00A127F2"/>
    <w:rsid w:val="00A129C6"/>
    <w:rsid w:val="00A1336E"/>
    <w:rsid w:val="00A149D9"/>
    <w:rsid w:val="00A14AB0"/>
    <w:rsid w:val="00A15924"/>
    <w:rsid w:val="00A17168"/>
    <w:rsid w:val="00A17E05"/>
    <w:rsid w:val="00A20724"/>
    <w:rsid w:val="00A20E96"/>
    <w:rsid w:val="00A213CF"/>
    <w:rsid w:val="00A2284F"/>
    <w:rsid w:val="00A238DC"/>
    <w:rsid w:val="00A2502E"/>
    <w:rsid w:val="00A25390"/>
    <w:rsid w:val="00A255CD"/>
    <w:rsid w:val="00A25F35"/>
    <w:rsid w:val="00A265D3"/>
    <w:rsid w:val="00A271FB"/>
    <w:rsid w:val="00A30583"/>
    <w:rsid w:val="00A3157A"/>
    <w:rsid w:val="00A319ED"/>
    <w:rsid w:val="00A32425"/>
    <w:rsid w:val="00A325F5"/>
    <w:rsid w:val="00A32705"/>
    <w:rsid w:val="00A32D9B"/>
    <w:rsid w:val="00A32E26"/>
    <w:rsid w:val="00A330C2"/>
    <w:rsid w:val="00A3357C"/>
    <w:rsid w:val="00A33B07"/>
    <w:rsid w:val="00A34103"/>
    <w:rsid w:val="00A34B1B"/>
    <w:rsid w:val="00A35DE5"/>
    <w:rsid w:val="00A35F38"/>
    <w:rsid w:val="00A36B2A"/>
    <w:rsid w:val="00A37D09"/>
    <w:rsid w:val="00A37D18"/>
    <w:rsid w:val="00A4008E"/>
    <w:rsid w:val="00A40106"/>
    <w:rsid w:val="00A40E00"/>
    <w:rsid w:val="00A416FC"/>
    <w:rsid w:val="00A4190A"/>
    <w:rsid w:val="00A41AC2"/>
    <w:rsid w:val="00A427AA"/>
    <w:rsid w:val="00A42BBC"/>
    <w:rsid w:val="00A44DE9"/>
    <w:rsid w:val="00A44ECD"/>
    <w:rsid w:val="00A45100"/>
    <w:rsid w:val="00A46216"/>
    <w:rsid w:val="00A468D5"/>
    <w:rsid w:val="00A46933"/>
    <w:rsid w:val="00A4715D"/>
    <w:rsid w:val="00A503A7"/>
    <w:rsid w:val="00A50543"/>
    <w:rsid w:val="00A50DD6"/>
    <w:rsid w:val="00A5116B"/>
    <w:rsid w:val="00A51171"/>
    <w:rsid w:val="00A512E1"/>
    <w:rsid w:val="00A51BB6"/>
    <w:rsid w:val="00A51DBF"/>
    <w:rsid w:val="00A53838"/>
    <w:rsid w:val="00A53DF7"/>
    <w:rsid w:val="00A53ED3"/>
    <w:rsid w:val="00A53FDF"/>
    <w:rsid w:val="00A548C6"/>
    <w:rsid w:val="00A54D17"/>
    <w:rsid w:val="00A55488"/>
    <w:rsid w:val="00A55602"/>
    <w:rsid w:val="00A5576B"/>
    <w:rsid w:val="00A55E07"/>
    <w:rsid w:val="00A56BBB"/>
    <w:rsid w:val="00A577AD"/>
    <w:rsid w:val="00A60AA6"/>
    <w:rsid w:val="00A60CE2"/>
    <w:rsid w:val="00A60EDF"/>
    <w:rsid w:val="00A6170B"/>
    <w:rsid w:val="00A62650"/>
    <w:rsid w:val="00A63A76"/>
    <w:rsid w:val="00A6406F"/>
    <w:rsid w:val="00A641B9"/>
    <w:rsid w:val="00A647F1"/>
    <w:rsid w:val="00A64F0C"/>
    <w:rsid w:val="00A650DD"/>
    <w:rsid w:val="00A654FE"/>
    <w:rsid w:val="00A6561F"/>
    <w:rsid w:val="00A65B6B"/>
    <w:rsid w:val="00A670F1"/>
    <w:rsid w:val="00A67A3A"/>
    <w:rsid w:val="00A700F8"/>
    <w:rsid w:val="00A703DD"/>
    <w:rsid w:val="00A72B95"/>
    <w:rsid w:val="00A72F0C"/>
    <w:rsid w:val="00A73E32"/>
    <w:rsid w:val="00A752E4"/>
    <w:rsid w:val="00A75654"/>
    <w:rsid w:val="00A76D09"/>
    <w:rsid w:val="00A77FAF"/>
    <w:rsid w:val="00A81B60"/>
    <w:rsid w:val="00A8295D"/>
    <w:rsid w:val="00A837D8"/>
    <w:rsid w:val="00A84432"/>
    <w:rsid w:val="00A844ED"/>
    <w:rsid w:val="00A84969"/>
    <w:rsid w:val="00A86082"/>
    <w:rsid w:val="00A86DB9"/>
    <w:rsid w:val="00A87AC5"/>
    <w:rsid w:val="00A908CF"/>
    <w:rsid w:val="00A90C0D"/>
    <w:rsid w:val="00A90F72"/>
    <w:rsid w:val="00A9115E"/>
    <w:rsid w:val="00A913E7"/>
    <w:rsid w:val="00A92FD5"/>
    <w:rsid w:val="00A93439"/>
    <w:rsid w:val="00A937F7"/>
    <w:rsid w:val="00A93CCD"/>
    <w:rsid w:val="00A94325"/>
    <w:rsid w:val="00A95159"/>
    <w:rsid w:val="00A951BE"/>
    <w:rsid w:val="00A95E1C"/>
    <w:rsid w:val="00A95E9E"/>
    <w:rsid w:val="00A96F37"/>
    <w:rsid w:val="00A96FB9"/>
    <w:rsid w:val="00A976C1"/>
    <w:rsid w:val="00AA1E6F"/>
    <w:rsid w:val="00AA23AA"/>
    <w:rsid w:val="00AA2CBC"/>
    <w:rsid w:val="00AA2F99"/>
    <w:rsid w:val="00AA408F"/>
    <w:rsid w:val="00AA4FAD"/>
    <w:rsid w:val="00AA5886"/>
    <w:rsid w:val="00AA5B79"/>
    <w:rsid w:val="00AA5D31"/>
    <w:rsid w:val="00AA68D6"/>
    <w:rsid w:val="00AB02DF"/>
    <w:rsid w:val="00AB0845"/>
    <w:rsid w:val="00AB1533"/>
    <w:rsid w:val="00AB166A"/>
    <w:rsid w:val="00AB1FBF"/>
    <w:rsid w:val="00AB2798"/>
    <w:rsid w:val="00AB3016"/>
    <w:rsid w:val="00AB337A"/>
    <w:rsid w:val="00AB3AF1"/>
    <w:rsid w:val="00AB505C"/>
    <w:rsid w:val="00AB5414"/>
    <w:rsid w:val="00AB794E"/>
    <w:rsid w:val="00AC0BFF"/>
    <w:rsid w:val="00AC0DBA"/>
    <w:rsid w:val="00AC3A1A"/>
    <w:rsid w:val="00AC4A85"/>
    <w:rsid w:val="00AC58C7"/>
    <w:rsid w:val="00AC67F4"/>
    <w:rsid w:val="00AD0A20"/>
    <w:rsid w:val="00AD2EB0"/>
    <w:rsid w:val="00AD39FA"/>
    <w:rsid w:val="00AD4390"/>
    <w:rsid w:val="00AD48CF"/>
    <w:rsid w:val="00AD4D26"/>
    <w:rsid w:val="00AD4F06"/>
    <w:rsid w:val="00AD57D7"/>
    <w:rsid w:val="00AD5CBD"/>
    <w:rsid w:val="00AD60A4"/>
    <w:rsid w:val="00AD76F9"/>
    <w:rsid w:val="00AD7FD3"/>
    <w:rsid w:val="00AE1216"/>
    <w:rsid w:val="00AE13C5"/>
    <w:rsid w:val="00AE1612"/>
    <w:rsid w:val="00AE262A"/>
    <w:rsid w:val="00AE2BEB"/>
    <w:rsid w:val="00AE300E"/>
    <w:rsid w:val="00AE3641"/>
    <w:rsid w:val="00AE3F9B"/>
    <w:rsid w:val="00AE4FA8"/>
    <w:rsid w:val="00AE5533"/>
    <w:rsid w:val="00AE5E38"/>
    <w:rsid w:val="00AE5E9C"/>
    <w:rsid w:val="00AE6CF1"/>
    <w:rsid w:val="00AE77E8"/>
    <w:rsid w:val="00AF0D34"/>
    <w:rsid w:val="00AF10F5"/>
    <w:rsid w:val="00AF1DEB"/>
    <w:rsid w:val="00AF3C5B"/>
    <w:rsid w:val="00AF456A"/>
    <w:rsid w:val="00AF50BD"/>
    <w:rsid w:val="00AF543D"/>
    <w:rsid w:val="00AF572A"/>
    <w:rsid w:val="00AF583D"/>
    <w:rsid w:val="00AF5BFD"/>
    <w:rsid w:val="00AF5EB3"/>
    <w:rsid w:val="00AF6F80"/>
    <w:rsid w:val="00B00560"/>
    <w:rsid w:val="00B00A4F"/>
    <w:rsid w:val="00B0114C"/>
    <w:rsid w:val="00B021EA"/>
    <w:rsid w:val="00B024BC"/>
    <w:rsid w:val="00B02A70"/>
    <w:rsid w:val="00B04710"/>
    <w:rsid w:val="00B04819"/>
    <w:rsid w:val="00B064C1"/>
    <w:rsid w:val="00B06E39"/>
    <w:rsid w:val="00B07C45"/>
    <w:rsid w:val="00B106FF"/>
    <w:rsid w:val="00B10FBC"/>
    <w:rsid w:val="00B11567"/>
    <w:rsid w:val="00B1161E"/>
    <w:rsid w:val="00B128FD"/>
    <w:rsid w:val="00B150D2"/>
    <w:rsid w:val="00B15659"/>
    <w:rsid w:val="00B15A07"/>
    <w:rsid w:val="00B15B36"/>
    <w:rsid w:val="00B1658F"/>
    <w:rsid w:val="00B16B1A"/>
    <w:rsid w:val="00B2022F"/>
    <w:rsid w:val="00B20815"/>
    <w:rsid w:val="00B209D3"/>
    <w:rsid w:val="00B20F43"/>
    <w:rsid w:val="00B21458"/>
    <w:rsid w:val="00B2153F"/>
    <w:rsid w:val="00B21567"/>
    <w:rsid w:val="00B21F4D"/>
    <w:rsid w:val="00B22A55"/>
    <w:rsid w:val="00B22DCD"/>
    <w:rsid w:val="00B23835"/>
    <w:rsid w:val="00B2415D"/>
    <w:rsid w:val="00B25945"/>
    <w:rsid w:val="00B265A6"/>
    <w:rsid w:val="00B27379"/>
    <w:rsid w:val="00B27E40"/>
    <w:rsid w:val="00B30378"/>
    <w:rsid w:val="00B30823"/>
    <w:rsid w:val="00B30C7D"/>
    <w:rsid w:val="00B30FCA"/>
    <w:rsid w:val="00B311B3"/>
    <w:rsid w:val="00B31445"/>
    <w:rsid w:val="00B3165D"/>
    <w:rsid w:val="00B32279"/>
    <w:rsid w:val="00B328E9"/>
    <w:rsid w:val="00B3290A"/>
    <w:rsid w:val="00B3340E"/>
    <w:rsid w:val="00B33E69"/>
    <w:rsid w:val="00B34FAA"/>
    <w:rsid w:val="00B36713"/>
    <w:rsid w:val="00B36938"/>
    <w:rsid w:val="00B37736"/>
    <w:rsid w:val="00B425E9"/>
    <w:rsid w:val="00B42F15"/>
    <w:rsid w:val="00B4402E"/>
    <w:rsid w:val="00B447F5"/>
    <w:rsid w:val="00B46560"/>
    <w:rsid w:val="00B46C33"/>
    <w:rsid w:val="00B4719C"/>
    <w:rsid w:val="00B47447"/>
    <w:rsid w:val="00B47BF2"/>
    <w:rsid w:val="00B47E61"/>
    <w:rsid w:val="00B50206"/>
    <w:rsid w:val="00B50AD2"/>
    <w:rsid w:val="00B52C99"/>
    <w:rsid w:val="00B5385A"/>
    <w:rsid w:val="00B53A59"/>
    <w:rsid w:val="00B53AD6"/>
    <w:rsid w:val="00B53DC8"/>
    <w:rsid w:val="00B54498"/>
    <w:rsid w:val="00B54CAA"/>
    <w:rsid w:val="00B54DC4"/>
    <w:rsid w:val="00B55050"/>
    <w:rsid w:val="00B557D8"/>
    <w:rsid w:val="00B564FE"/>
    <w:rsid w:val="00B567FB"/>
    <w:rsid w:val="00B56E92"/>
    <w:rsid w:val="00B57B7B"/>
    <w:rsid w:val="00B605D1"/>
    <w:rsid w:val="00B62CAC"/>
    <w:rsid w:val="00B63DD1"/>
    <w:rsid w:val="00B64101"/>
    <w:rsid w:val="00B64608"/>
    <w:rsid w:val="00B6467C"/>
    <w:rsid w:val="00B64A6D"/>
    <w:rsid w:val="00B64CCF"/>
    <w:rsid w:val="00B65E71"/>
    <w:rsid w:val="00B66915"/>
    <w:rsid w:val="00B67F1D"/>
    <w:rsid w:val="00B704EC"/>
    <w:rsid w:val="00B7070B"/>
    <w:rsid w:val="00B70F2B"/>
    <w:rsid w:val="00B71091"/>
    <w:rsid w:val="00B714E4"/>
    <w:rsid w:val="00B7190D"/>
    <w:rsid w:val="00B71EE1"/>
    <w:rsid w:val="00B72A98"/>
    <w:rsid w:val="00B74346"/>
    <w:rsid w:val="00B74C6F"/>
    <w:rsid w:val="00B7515E"/>
    <w:rsid w:val="00B75956"/>
    <w:rsid w:val="00B75A14"/>
    <w:rsid w:val="00B765CC"/>
    <w:rsid w:val="00B7662A"/>
    <w:rsid w:val="00B77094"/>
    <w:rsid w:val="00B775A9"/>
    <w:rsid w:val="00B7760C"/>
    <w:rsid w:val="00B80283"/>
    <w:rsid w:val="00B80476"/>
    <w:rsid w:val="00B80950"/>
    <w:rsid w:val="00B82A90"/>
    <w:rsid w:val="00B83162"/>
    <w:rsid w:val="00B85677"/>
    <w:rsid w:val="00B85E21"/>
    <w:rsid w:val="00B865E7"/>
    <w:rsid w:val="00B86778"/>
    <w:rsid w:val="00B86AC6"/>
    <w:rsid w:val="00B873CC"/>
    <w:rsid w:val="00B87600"/>
    <w:rsid w:val="00B876AC"/>
    <w:rsid w:val="00B87917"/>
    <w:rsid w:val="00B90114"/>
    <w:rsid w:val="00B91BD2"/>
    <w:rsid w:val="00B92101"/>
    <w:rsid w:val="00B92961"/>
    <w:rsid w:val="00B92EA2"/>
    <w:rsid w:val="00B9377C"/>
    <w:rsid w:val="00B9416E"/>
    <w:rsid w:val="00B9449E"/>
    <w:rsid w:val="00B946E1"/>
    <w:rsid w:val="00B951DF"/>
    <w:rsid w:val="00B954B7"/>
    <w:rsid w:val="00B95D22"/>
    <w:rsid w:val="00B95DE0"/>
    <w:rsid w:val="00B96344"/>
    <w:rsid w:val="00B967DB"/>
    <w:rsid w:val="00B96BE3"/>
    <w:rsid w:val="00B97BD4"/>
    <w:rsid w:val="00BA04F3"/>
    <w:rsid w:val="00BA07D1"/>
    <w:rsid w:val="00BA1C7A"/>
    <w:rsid w:val="00BA1D6D"/>
    <w:rsid w:val="00BA220D"/>
    <w:rsid w:val="00BA28F1"/>
    <w:rsid w:val="00BA3032"/>
    <w:rsid w:val="00BA30F0"/>
    <w:rsid w:val="00BA3F00"/>
    <w:rsid w:val="00BA4236"/>
    <w:rsid w:val="00BA4BE7"/>
    <w:rsid w:val="00BA5F03"/>
    <w:rsid w:val="00BA6B05"/>
    <w:rsid w:val="00BA78DE"/>
    <w:rsid w:val="00BA7B19"/>
    <w:rsid w:val="00BA7DF1"/>
    <w:rsid w:val="00BB07B0"/>
    <w:rsid w:val="00BB0BF1"/>
    <w:rsid w:val="00BB0D5A"/>
    <w:rsid w:val="00BB126F"/>
    <w:rsid w:val="00BB13F7"/>
    <w:rsid w:val="00BB17F7"/>
    <w:rsid w:val="00BB1C46"/>
    <w:rsid w:val="00BB253C"/>
    <w:rsid w:val="00BB2C89"/>
    <w:rsid w:val="00BB38B2"/>
    <w:rsid w:val="00BB4E39"/>
    <w:rsid w:val="00BB53F1"/>
    <w:rsid w:val="00BB5B9F"/>
    <w:rsid w:val="00BB68CC"/>
    <w:rsid w:val="00BB6E2A"/>
    <w:rsid w:val="00BC0C0A"/>
    <w:rsid w:val="00BC1265"/>
    <w:rsid w:val="00BC12D3"/>
    <w:rsid w:val="00BC1F84"/>
    <w:rsid w:val="00BC26E6"/>
    <w:rsid w:val="00BC2743"/>
    <w:rsid w:val="00BC29CD"/>
    <w:rsid w:val="00BC3DE8"/>
    <w:rsid w:val="00BC3EBA"/>
    <w:rsid w:val="00BC5B01"/>
    <w:rsid w:val="00BC613D"/>
    <w:rsid w:val="00BC7D5F"/>
    <w:rsid w:val="00BD270F"/>
    <w:rsid w:val="00BD28E8"/>
    <w:rsid w:val="00BD2EF5"/>
    <w:rsid w:val="00BD353F"/>
    <w:rsid w:val="00BD384D"/>
    <w:rsid w:val="00BD45BA"/>
    <w:rsid w:val="00BD469C"/>
    <w:rsid w:val="00BD5031"/>
    <w:rsid w:val="00BD5F60"/>
    <w:rsid w:val="00BD7031"/>
    <w:rsid w:val="00BD7E3F"/>
    <w:rsid w:val="00BE0308"/>
    <w:rsid w:val="00BE1644"/>
    <w:rsid w:val="00BE2492"/>
    <w:rsid w:val="00BE3F1E"/>
    <w:rsid w:val="00BE6027"/>
    <w:rsid w:val="00BE6342"/>
    <w:rsid w:val="00BE6479"/>
    <w:rsid w:val="00BE695B"/>
    <w:rsid w:val="00BE69EE"/>
    <w:rsid w:val="00BE7996"/>
    <w:rsid w:val="00BF0059"/>
    <w:rsid w:val="00BF05B7"/>
    <w:rsid w:val="00BF0811"/>
    <w:rsid w:val="00BF1275"/>
    <w:rsid w:val="00BF17BE"/>
    <w:rsid w:val="00BF19B7"/>
    <w:rsid w:val="00BF2423"/>
    <w:rsid w:val="00BF26B5"/>
    <w:rsid w:val="00BF3074"/>
    <w:rsid w:val="00BF3361"/>
    <w:rsid w:val="00BF39B1"/>
    <w:rsid w:val="00BF3C8C"/>
    <w:rsid w:val="00BF4626"/>
    <w:rsid w:val="00BF49CB"/>
    <w:rsid w:val="00BF49D4"/>
    <w:rsid w:val="00BF59EA"/>
    <w:rsid w:val="00BF6155"/>
    <w:rsid w:val="00BF67C9"/>
    <w:rsid w:val="00C01B4B"/>
    <w:rsid w:val="00C02237"/>
    <w:rsid w:val="00C029D2"/>
    <w:rsid w:val="00C03B8D"/>
    <w:rsid w:val="00C04A08"/>
    <w:rsid w:val="00C07184"/>
    <w:rsid w:val="00C076DF"/>
    <w:rsid w:val="00C10B7C"/>
    <w:rsid w:val="00C111A5"/>
    <w:rsid w:val="00C11B24"/>
    <w:rsid w:val="00C13164"/>
    <w:rsid w:val="00C13C44"/>
    <w:rsid w:val="00C13F24"/>
    <w:rsid w:val="00C16255"/>
    <w:rsid w:val="00C172A8"/>
    <w:rsid w:val="00C20113"/>
    <w:rsid w:val="00C2027D"/>
    <w:rsid w:val="00C20AC8"/>
    <w:rsid w:val="00C21597"/>
    <w:rsid w:val="00C221BC"/>
    <w:rsid w:val="00C22A21"/>
    <w:rsid w:val="00C23297"/>
    <w:rsid w:val="00C24A77"/>
    <w:rsid w:val="00C2660A"/>
    <w:rsid w:val="00C271B2"/>
    <w:rsid w:val="00C2762C"/>
    <w:rsid w:val="00C278B6"/>
    <w:rsid w:val="00C3003C"/>
    <w:rsid w:val="00C315FA"/>
    <w:rsid w:val="00C31652"/>
    <w:rsid w:val="00C31D76"/>
    <w:rsid w:val="00C320A9"/>
    <w:rsid w:val="00C32D60"/>
    <w:rsid w:val="00C34511"/>
    <w:rsid w:val="00C347A4"/>
    <w:rsid w:val="00C3508D"/>
    <w:rsid w:val="00C35363"/>
    <w:rsid w:val="00C35AD5"/>
    <w:rsid w:val="00C35CCB"/>
    <w:rsid w:val="00C35E9F"/>
    <w:rsid w:val="00C3612B"/>
    <w:rsid w:val="00C36970"/>
    <w:rsid w:val="00C377E0"/>
    <w:rsid w:val="00C40CBE"/>
    <w:rsid w:val="00C41498"/>
    <w:rsid w:val="00C415B2"/>
    <w:rsid w:val="00C43907"/>
    <w:rsid w:val="00C43A0D"/>
    <w:rsid w:val="00C43E7A"/>
    <w:rsid w:val="00C442A0"/>
    <w:rsid w:val="00C44356"/>
    <w:rsid w:val="00C449F9"/>
    <w:rsid w:val="00C44FB5"/>
    <w:rsid w:val="00C457F4"/>
    <w:rsid w:val="00C46423"/>
    <w:rsid w:val="00C46C00"/>
    <w:rsid w:val="00C50130"/>
    <w:rsid w:val="00C50131"/>
    <w:rsid w:val="00C50775"/>
    <w:rsid w:val="00C51E67"/>
    <w:rsid w:val="00C521E0"/>
    <w:rsid w:val="00C53C97"/>
    <w:rsid w:val="00C545DF"/>
    <w:rsid w:val="00C56AFF"/>
    <w:rsid w:val="00C56F81"/>
    <w:rsid w:val="00C5769E"/>
    <w:rsid w:val="00C60173"/>
    <w:rsid w:val="00C601FB"/>
    <w:rsid w:val="00C60316"/>
    <w:rsid w:val="00C60A81"/>
    <w:rsid w:val="00C61081"/>
    <w:rsid w:val="00C6108E"/>
    <w:rsid w:val="00C61B3F"/>
    <w:rsid w:val="00C61C09"/>
    <w:rsid w:val="00C61DA6"/>
    <w:rsid w:val="00C61F79"/>
    <w:rsid w:val="00C624E6"/>
    <w:rsid w:val="00C633AF"/>
    <w:rsid w:val="00C633E7"/>
    <w:rsid w:val="00C6368B"/>
    <w:rsid w:val="00C64601"/>
    <w:rsid w:val="00C648A4"/>
    <w:rsid w:val="00C6572F"/>
    <w:rsid w:val="00C66107"/>
    <w:rsid w:val="00C6630A"/>
    <w:rsid w:val="00C66C73"/>
    <w:rsid w:val="00C674C1"/>
    <w:rsid w:val="00C70DC1"/>
    <w:rsid w:val="00C70F26"/>
    <w:rsid w:val="00C710D6"/>
    <w:rsid w:val="00C71172"/>
    <w:rsid w:val="00C71A1F"/>
    <w:rsid w:val="00C72058"/>
    <w:rsid w:val="00C727EA"/>
    <w:rsid w:val="00C72FC8"/>
    <w:rsid w:val="00C73201"/>
    <w:rsid w:val="00C73C76"/>
    <w:rsid w:val="00C73D7C"/>
    <w:rsid w:val="00C73F3F"/>
    <w:rsid w:val="00C7433B"/>
    <w:rsid w:val="00C75658"/>
    <w:rsid w:val="00C75C63"/>
    <w:rsid w:val="00C76BE8"/>
    <w:rsid w:val="00C80778"/>
    <w:rsid w:val="00C80D4D"/>
    <w:rsid w:val="00C812B7"/>
    <w:rsid w:val="00C8180B"/>
    <w:rsid w:val="00C81B30"/>
    <w:rsid w:val="00C82282"/>
    <w:rsid w:val="00C8290E"/>
    <w:rsid w:val="00C83CC5"/>
    <w:rsid w:val="00C847C4"/>
    <w:rsid w:val="00C84C59"/>
    <w:rsid w:val="00C853EE"/>
    <w:rsid w:val="00C86912"/>
    <w:rsid w:val="00C87697"/>
    <w:rsid w:val="00C90061"/>
    <w:rsid w:val="00C9025A"/>
    <w:rsid w:val="00C90C20"/>
    <w:rsid w:val="00C91571"/>
    <w:rsid w:val="00C917D6"/>
    <w:rsid w:val="00C92AE8"/>
    <w:rsid w:val="00C93453"/>
    <w:rsid w:val="00C965E7"/>
    <w:rsid w:val="00C96B30"/>
    <w:rsid w:val="00C96E0D"/>
    <w:rsid w:val="00C9744D"/>
    <w:rsid w:val="00C97D7F"/>
    <w:rsid w:val="00CA0F51"/>
    <w:rsid w:val="00CA1056"/>
    <w:rsid w:val="00CA1117"/>
    <w:rsid w:val="00CA1376"/>
    <w:rsid w:val="00CA1E68"/>
    <w:rsid w:val="00CA1F58"/>
    <w:rsid w:val="00CA35B4"/>
    <w:rsid w:val="00CA37BF"/>
    <w:rsid w:val="00CA382D"/>
    <w:rsid w:val="00CA3EA2"/>
    <w:rsid w:val="00CA3FB9"/>
    <w:rsid w:val="00CA4007"/>
    <w:rsid w:val="00CA4C8D"/>
    <w:rsid w:val="00CA4CAD"/>
    <w:rsid w:val="00CA4FCA"/>
    <w:rsid w:val="00CA574D"/>
    <w:rsid w:val="00CA5B79"/>
    <w:rsid w:val="00CA5E63"/>
    <w:rsid w:val="00CA6ADA"/>
    <w:rsid w:val="00CA7320"/>
    <w:rsid w:val="00CA7BF4"/>
    <w:rsid w:val="00CB07C0"/>
    <w:rsid w:val="00CB10EA"/>
    <w:rsid w:val="00CB15D6"/>
    <w:rsid w:val="00CB1C3F"/>
    <w:rsid w:val="00CB1E2C"/>
    <w:rsid w:val="00CB1F23"/>
    <w:rsid w:val="00CB2E2E"/>
    <w:rsid w:val="00CB43A4"/>
    <w:rsid w:val="00CB49A9"/>
    <w:rsid w:val="00CB615A"/>
    <w:rsid w:val="00CB6235"/>
    <w:rsid w:val="00CB7272"/>
    <w:rsid w:val="00CB7C20"/>
    <w:rsid w:val="00CC07D5"/>
    <w:rsid w:val="00CC0AC4"/>
    <w:rsid w:val="00CC1E92"/>
    <w:rsid w:val="00CC2693"/>
    <w:rsid w:val="00CC2952"/>
    <w:rsid w:val="00CC3AA0"/>
    <w:rsid w:val="00CC5906"/>
    <w:rsid w:val="00CC5A2C"/>
    <w:rsid w:val="00CC5C30"/>
    <w:rsid w:val="00CC642B"/>
    <w:rsid w:val="00CC7FC1"/>
    <w:rsid w:val="00CD049E"/>
    <w:rsid w:val="00CD16CD"/>
    <w:rsid w:val="00CD18FD"/>
    <w:rsid w:val="00CD35A6"/>
    <w:rsid w:val="00CD3F2D"/>
    <w:rsid w:val="00CD405D"/>
    <w:rsid w:val="00CD4CF2"/>
    <w:rsid w:val="00CD4DD8"/>
    <w:rsid w:val="00CD5080"/>
    <w:rsid w:val="00CD5A07"/>
    <w:rsid w:val="00CD5D76"/>
    <w:rsid w:val="00CD6019"/>
    <w:rsid w:val="00CD6673"/>
    <w:rsid w:val="00CD6ADA"/>
    <w:rsid w:val="00CD7A95"/>
    <w:rsid w:val="00CD7EF9"/>
    <w:rsid w:val="00CE0E67"/>
    <w:rsid w:val="00CE2F17"/>
    <w:rsid w:val="00CE373F"/>
    <w:rsid w:val="00CE37EA"/>
    <w:rsid w:val="00CE3C67"/>
    <w:rsid w:val="00CE4139"/>
    <w:rsid w:val="00CE4B8F"/>
    <w:rsid w:val="00CE50EE"/>
    <w:rsid w:val="00CE5977"/>
    <w:rsid w:val="00CE5A68"/>
    <w:rsid w:val="00CE5DEC"/>
    <w:rsid w:val="00CE73F6"/>
    <w:rsid w:val="00CE7BF1"/>
    <w:rsid w:val="00CE7C01"/>
    <w:rsid w:val="00CF117C"/>
    <w:rsid w:val="00CF22A1"/>
    <w:rsid w:val="00CF42A6"/>
    <w:rsid w:val="00CF4EA3"/>
    <w:rsid w:val="00CF57F4"/>
    <w:rsid w:val="00CF5D72"/>
    <w:rsid w:val="00CF5F2B"/>
    <w:rsid w:val="00CF6004"/>
    <w:rsid w:val="00CF637E"/>
    <w:rsid w:val="00CF65AA"/>
    <w:rsid w:val="00CF6974"/>
    <w:rsid w:val="00CF779D"/>
    <w:rsid w:val="00CF7B57"/>
    <w:rsid w:val="00D000B8"/>
    <w:rsid w:val="00D00212"/>
    <w:rsid w:val="00D00F2A"/>
    <w:rsid w:val="00D018A4"/>
    <w:rsid w:val="00D01A59"/>
    <w:rsid w:val="00D01FEA"/>
    <w:rsid w:val="00D02183"/>
    <w:rsid w:val="00D02AC4"/>
    <w:rsid w:val="00D037BB"/>
    <w:rsid w:val="00D04CC2"/>
    <w:rsid w:val="00D059DD"/>
    <w:rsid w:val="00D0631A"/>
    <w:rsid w:val="00D06411"/>
    <w:rsid w:val="00D06F7D"/>
    <w:rsid w:val="00D078F1"/>
    <w:rsid w:val="00D10181"/>
    <w:rsid w:val="00D1019C"/>
    <w:rsid w:val="00D10224"/>
    <w:rsid w:val="00D11531"/>
    <w:rsid w:val="00D13367"/>
    <w:rsid w:val="00D13ADF"/>
    <w:rsid w:val="00D13F68"/>
    <w:rsid w:val="00D14385"/>
    <w:rsid w:val="00D15241"/>
    <w:rsid w:val="00D16B8A"/>
    <w:rsid w:val="00D17F1A"/>
    <w:rsid w:val="00D2032E"/>
    <w:rsid w:val="00D204FC"/>
    <w:rsid w:val="00D20A96"/>
    <w:rsid w:val="00D2196B"/>
    <w:rsid w:val="00D221A4"/>
    <w:rsid w:val="00D22A01"/>
    <w:rsid w:val="00D22ADF"/>
    <w:rsid w:val="00D22BC4"/>
    <w:rsid w:val="00D22E7B"/>
    <w:rsid w:val="00D23E62"/>
    <w:rsid w:val="00D249E6"/>
    <w:rsid w:val="00D24FDC"/>
    <w:rsid w:val="00D25D2B"/>
    <w:rsid w:val="00D26570"/>
    <w:rsid w:val="00D26818"/>
    <w:rsid w:val="00D26BFF"/>
    <w:rsid w:val="00D271A8"/>
    <w:rsid w:val="00D277EB"/>
    <w:rsid w:val="00D31250"/>
    <w:rsid w:val="00D31761"/>
    <w:rsid w:val="00D31BDE"/>
    <w:rsid w:val="00D32E2C"/>
    <w:rsid w:val="00D331CD"/>
    <w:rsid w:val="00D333E1"/>
    <w:rsid w:val="00D33DDE"/>
    <w:rsid w:val="00D34E7E"/>
    <w:rsid w:val="00D359FC"/>
    <w:rsid w:val="00D364C3"/>
    <w:rsid w:val="00D369D2"/>
    <w:rsid w:val="00D37034"/>
    <w:rsid w:val="00D37C96"/>
    <w:rsid w:val="00D414EB"/>
    <w:rsid w:val="00D41A2F"/>
    <w:rsid w:val="00D420C0"/>
    <w:rsid w:val="00D42233"/>
    <w:rsid w:val="00D427C8"/>
    <w:rsid w:val="00D42B3C"/>
    <w:rsid w:val="00D43281"/>
    <w:rsid w:val="00D44587"/>
    <w:rsid w:val="00D44A2B"/>
    <w:rsid w:val="00D44A92"/>
    <w:rsid w:val="00D45291"/>
    <w:rsid w:val="00D4584E"/>
    <w:rsid w:val="00D45D01"/>
    <w:rsid w:val="00D46311"/>
    <w:rsid w:val="00D46562"/>
    <w:rsid w:val="00D47188"/>
    <w:rsid w:val="00D476BE"/>
    <w:rsid w:val="00D47B65"/>
    <w:rsid w:val="00D50241"/>
    <w:rsid w:val="00D52376"/>
    <w:rsid w:val="00D530D6"/>
    <w:rsid w:val="00D5377E"/>
    <w:rsid w:val="00D53C7E"/>
    <w:rsid w:val="00D544BC"/>
    <w:rsid w:val="00D613B4"/>
    <w:rsid w:val="00D61695"/>
    <w:rsid w:val="00D627CD"/>
    <w:rsid w:val="00D62BD0"/>
    <w:rsid w:val="00D6383E"/>
    <w:rsid w:val="00D65464"/>
    <w:rsid w:val="00D65B30"/>
    <w:rsid w:val="00D66A65"/>
    <w:rsid w:val="00D676E8"/>
    <w:rsid w:val="00D67A1B"/>
    <w:rsid w:val="00D67A3B"/>
    <w:rsid w:val="00D67BAC"/>
    <w:rsid w:val="00D67DF3"/>
    <w:rsid w:val="00D70688"/>
    <w:rsid w:val="00D71A91"/>
    <w:rsid w:val="00D71DBB"/>
    <w:rsid w:val="00D71E75"/>
    <w:rsid w:val="00D72224"/>
    <w:rsid w:val="00D72738"/>
    <w:rsid w:val="00D73A95"/>
    <w:rsid w:val="00D73D2B"/>
    <w:rsid w:val="00D73D91"/>
    <w:rsid w:val="00D747FA"/>
    <w:rsid w:val="00D74933"/>
    <w:rsid w:val="00D75C19"/>
    <w:rsid w:val="00D76385"/>
    <w:rsid w:val="00D76D6B"/>
    <w:rsid w:val="00D77A1D"/>
    <w:rsid w:val="00D80F64"/>
    <w:rsid w:val="00D8124F"/>
    <w:rsid w:val="00D813FC"/>
    <w:rsid w:val="00D81436"/>
    <w:rsid w:val="00D81575"/>
    <w:rsid w:val="00D81EB5"/>
    <w:rsid w:val="00D82025"/>
    <w:rsid w:val="00D830D0"/>
    <w:rsid w:val="00D840B8"/>
    <w:rsid w:val="00D8519D"/>
    <w:rsid w:val="00D85618"/>
    <w:rsid w:val="00D8672E"/>
    <w:rsid w:val="00D9031D"/>
    <w:rsid w:val="00D912AD"/>
    <w:rsid w:val="00D92677"/>
    <w:rsid w:val="00D92CB8"/>
    <w:rsid w:val="00D9388D"/>
    <w:rsid w:val="00D946AF"/>
    <w:rsid w:val="00D94F82"/>
    <w:rsid w:val="00D953D6"/>
    <w:rsid w:val="00D96062"/>
    <w:rsid w:val="00D969D3"/>
    <w:rsid w:val="00D97083"/>
    <w:rsid w:val="00D971C6"/>
    <w:rsid w:val="00D9726B"/>
    <w:rsid w:val="00DA0036"/>
    <w:rsid w:val="00DA0478"/>
    <w:rsid w:val="00DA2135"/>
    <w:rsid w:val="00DA4E05"/>
    <w:rsid w:val="00DA50E8"/>
    <w:rsid w:val="00DA57EA"/>
    <w:rsid w:val="00DA59BE"/>
    <w:rsid w:val="00DA5AE0"/>
    <w:rsid w:val="00DA6922"/>
    <w:rsid w:val="00DA7D74"/>
    <w:rsid w:val="00DB10E8"/>
    <w:rsid w:val="00DB1351"/>
    <w:rsid w:val="00DB14D4"/>
    <w:rsid w:val="00DB18D2"/>
    <w:rsid w:val="00DB1B2D"/>
    <w:rsid w:val="00DB1EC8"/>
    <w:rsid w:val="00DB2694"/>
    <w:rsid w:val="00DB28C7"/>
    <w:rsid w:val="00DB2ADB"/>
    <w:rsid w:val="00DB2CAD"/>
    <w:rsid w:val="00DB34BE"/>
    <w:rsid w:val="00DB3E80"/>
    <w:rsid w:val="00DB45ED"/>
    <w:rsid w:val="00DB4717"/>
    <w:rsid w:val="00DB4A88"/>
    <w:rsid w:val="00DB4E7A"/>
    <w:rsid w:val="00DB5DDC"/>
    <w:rsid w:val="00DB5E60"/>
    <w:rsid w:val="00DB5E7B"/>
    <w:rsid w:val="00DB6841"/>
    <w:rsid w:val="00DB7677"/>
    <w:rsid w:val="00DC0007"/>
    <w:rsid w:val="00DC08CB"/>
    <w:rsid w:val="00DC1455"/>
    <w:rsid w:val="00DC1E30"/>
    <w:rsid w:val="00DC3EDA"/>
    <w:rsid w:val="00DC43C5"/>
    <w:rsid w:val="00DC4A7D"/>
    <w:rsid w:val="00DC5C75"/>
    <w:rsid w:val="00DD02F9"/>
    <w:rsid w:val="00DD0ACC"/>
    <w:rsid w:val="00DD1854"/>
    <w:rsid w:val="00DD20F8"/>
    <w:rsid w:val="00DD2A86"/>
    <w:rsid w:val="00DD2D7D"/>
    <w:rsid w:val="00DD4083"/>
    <w:rsid w:val="00DD4B99"/>
    <w:rsid w:val="00DD53F4"/>
    <w:rsid w:val="00DD5C23"/>
    <w:rsid w:val="00DD683E"/>
    <w:rsid w:val="00DD6AF7"/>
    <w:rsid w:val="00DD6EB2"/>
    <w:rsid w:val="00DD7932"/>
    <w:rsid w:val="00DE1C0B"/>
    <w:rsid w:val="00DE1F97"/>
    <w:rsid w:val="00DE3279"/>
    <w:rsid w:val="00DE345C"/>
    <w:rsid w:val="00DE35D7"/>
    <w:rsid w:val="00DE41D9"/>
    <w:rsid w:val="00DE41FA"/>
    <w:rsid w:val="00DE42D9"/>
    <w:rsid w:val="00DE473B"/>
    <w:rsid w:val="00DE6A27"/>
    <w:rsid w:val="00DE6E8B"/>
    <w:rsid w:val="00DE74BE"/>
    <w:rsid w:val="00DE7D2B"/>
    <w:rsid w:val="00DF00D3"/>
    <w:rsid w:val="00DF01B4"/>
    <w:rsid w:val="00DF07EC"/>
    <w:rsid w:val="00DF0A5E"/>
    <w:rsid w:val="00DF1675"/>
    <w:rsid w:val="00DF17FF"/>
    <w:rsid w:val="00DF1ABE"/>
    <w:rsid w:val="00DF29A9"/>
    <w:rsid w:val="00DF3B0F"/>
    <w:rsid w:val="00DF46AF"/>
    <w:rsid w:val="00DF4993"/>
    <w:rsid w:val="00DF4D72"/>
    <w:rsid w:val="00DF6160"/>
    <w:rsid w:val="00DF7388"/>
    <w:rsid w:val="00DF78FB"/>
    <w:rsid w:val="00E00CB3"/>
    <w:rsid w:val="00E01968"/>
    <w:rsid w:val="00E019E9"/>
    <w:rsid w:val="00E01DA6"/>
    <w:rsid w:val="00E01E37"/>
    <w:rsid w:val="00E02B0C"/>
    <w:rsid w:val="00E02F4D"/>
    <w:rsid w:val="00E032BA"/>
    <w:rsid w:val="00E03F3C"/>
    <w:rsid w:val="00E04604"/>
    <w:rsid w:val="00E06733"/>
    <w:rsid w:val="00E102CF"/>
    <w:rsid w:val="00E10657"/>
    <w:rsid w:val="00E10A88"/>
    <w:rsid w:val="00E10D4C"/>
    <w:rsid w:val="00E1115C"/>
    <w:rsid w:val="00E11258"/>
    <w:rsid w:val="00E120CD"/>
    <w:rsid w:val="00E1217B"/>
    <w:rsid w:val="00E1231C"/>
    <w:rsid w:val="00E12A10"/>
    <w:rsid w:val="00E12F49"/>
    <w:rsid w:val="00E15270"/>
    <w:rsid w:val="00E15481"/>
    <w:rsid w:val="00E16905"/>
    <w:rsid w:val="00E20264"/>
    <w:rsid w:val="00E21C85"/>
    <w:rsid w:val="00E225D0"/>
    <w:rsid w:val="00E240CE"/>
    <w:rsid w:val="00E25749"/>
    <w:rsid w:val="00E26179"/>
    <w:rsid w:val="00E2657E"/>
    <w:rsid w:val="00E26BDB"/>
    <w:rsid w:val="00E27499"/>
    <w:rsid w:val="00E278FE"/>
    <w:rsid w:val="00E3018B"/>
    <w:rsid w:val="00E31138"/>
    <w:rsid w:val="00E31FC5"/>
    <w:rsid w:val="00E336B9"/>
    <w:rsid w:val="00E34039"/>
    <w:rsid w:val="00E354B5"/>
    <w:rsid w:val="00E357C0"/>
    <w:rsid w:val="00E35C36"/>
    <w:rsid w:val="00E35D12"/>
    <w:rsid w:val="00E35E8F"/>
    <w:rsid w:val="00E36435"/>
    <w:rsid w:val="00E3704D"/>
    <w:rsid w:val="00E377B5"/>
    <w:rsid w:val="00E377C8"/>
    <w:rsid w:val="00E37C40"/>
    <w:rsid w:val="00E37C7C"/>
    <w:rsid w:val="00E4124F"/>
    <w:rsid w:val="00E41313"/>
    <w:rsid w:val="00E41461"/>
    <w:rsid w:val="00E414B3"/>
    <w:rsid w:val="00E41A5B"/>
    <w:rsid w:val="00E439AC"/>
    <w:rsid w:val="00E4432A"/>
    <w:rsid w:val="00E45422"/>
    <w:rsid w:val="00E455BE"/>
    <w:rsid w:val="00E458BF"/>
    <w:rsid w:val="00E45DD1"/>
    <w:rsid w:val="00E46E25"/>
    <w:rsid w:val="00E472E8"/>
    <w:rsid w:val="00E47507"/>
    <w:rsid w:val="00E4768F"/>
    <w:rsid w:val="00E47FB0"/>
    <w:rsid w:val="00E50013"/>
    <w:rsid w:val="00E504F1"/>
    <w:rsid w:val="00E505FE"/>
    <w:rsid w:val="00E50652"/>
    <w:rsid w:val="00E50736"/>
    <w:rsid w:val="00E50844"/>
    <w:rsid w:val="00E516EB"/>
    <w:rsid w:val="00E51B30"/>
    <w:rsid w:val="00E51F05"/>
    <w:rsid w:val="00E53080"/>
    <w:rsid w:val="00E53925"/>
    <w:rsid w:val="00E5498E"/>
    <w:rsid w:val="00E55BCF"/>
    <w:rsid w:val="00E57088"/>
    <w:rsid w:val="00E575E7"/>
    <w:rsid w:val="00E5782E"/>
    <w:rsid w:val="00E57C51"/>
    <w:rsid w:val="00E600C7"/>
    <w:rsid w:val="00E60A30"/>
    <w:rsid w:val="00E61624"/>
    <w:rsid w:val="00E61CED"/>
    <w:rsid w:val="00E62BA8"/>
    <w:rsid w:val="00E62C27"/>
    <w:rsid w:val="00E64227"/>
    <w:rsid w:val="00E64CB2"/>
    <w:rsid w:val="00E654C9"/>
    <w:rsid w:val="00E658A1"/>
    <w:rsid w:val="00E664F8"/>
    <w:rsid w:val="00E6738D"/>
    <w:rsid w:val="00E70383"/>
    <w:rsid w:val="00E706FF"/>
    <w:rsid w:val="00E70822"/>
    <w:rsid w:val="00E70DC3"/>
    <w:rsid w:val="00E725CC"/>
    <w:rsid w:val="00E7261E"/>
    <w:rsid w:val="00E72685"/>
    <w:rsid w:val="00E7339A"/>
    <w:rsid w:val="00E73CB2"/>
    <w:rsid w:val="00E7502C"/>
    <w:rsid w:val="00E76B7D"/>
    <w:rsid w:val="00E80819"/>
    <w:rsid w:val="00E80933"/>
    <w:rsid w:val="00E80E4E"/>
    <w:rsid w:val="00E8146D"/>
    <w:rsid w:val="00E81C94"/>
    <w:rsid w:val="00E81C95"/>
    <w:rsid w:val="00E836DB"/>
    <w:rsid w:val="00E83BF3"/>
    <w:rsid w:val="00E83C05"/>
    <w:rsid w:val="00E857C8"/>
    <w:rsid w:val="00E85C60"/>
    <w:rsid w:val="00E865D6"/>
    <w:rsid w:val="00E87ED9"/>
    <w:rsid w:val="00E87F45"/>
    <w:rsid w:val="00E9075E"/>
    <w:rsid w:val="00E90AB8"/>
    <w:rsid w:val="00E91F81"/>
    <w:rsid w:val="00E9329B"/>
    <w:rsid w:val="00E932AC"/>
    <w:rsid w:val="00E93303"/>
    <w:rsid w:val="00E934BF"/>
    <w:rsid w:val="00E95260"/>
    <w:rsid w:val="00E95775"/>
    <w:rsid w:val="00E961D1"/>
    <w:rsid w:val="00E968C9"/>
    <w:rsid w:val="00E96F4F"/>
    <w:rsid w:val="00E97A48"/>
    <w:rsid w:val="00E97AC5"/>
    <w:rsid w:val="00EA00D5"/>
    <w:rsid w:val="00EA0AA8"/>
    <w:rsid w:val="00EA0BB8"/>
    <w:rsid w:val="00EA0E9D"/>
    <w:rsid w:val="00EA2582"/>
    <w:rsid w:val="00EA3847"/>
    <w:rsid w:val="00EA3B01"/>
    <w:rsid w:val="00EA3C85"/>
    <w:rsid w:val="00EA3D4B"/>
    <w:rsid w:val="00EA4139"/>
    <w:rsid w:val="00EA4AFB"/>
    <w:rsid w:val="00EA4C4A"/>
    <w:rsid w:val="00EA6052"/>
    <w:rsid w:val="00EA64C0"/>
    <w:rsid w:val="00EA70D0"/>
    <w:rsid w:val="00EA7D9E"/>
    <w:rsid w:val="00EB013E"/>
    <w:rsid w:val="00EB07AE"/>
    <w:rsid w:val="00EB162D"/>
    <w:rsid w:val="00EB21AF"/>
    <w:rsid w:val="00EB2955"/>
    <w:rsid w:val="00EB31AC"/>
    <w:rsid w:val="00EB423B"/>
    <w:rsid w:val="00EB4479"/>
    <w:rsid w:val="00EB5034"/>
    <w:rsid w:val="00EB6346"/>
    <w:rsid w:val="00EB639B"/>
    <w:rsid w:val="00EB690C"/>
    <w:rsid w:val="00EB7171"/>
    <w:rsid w:val="00EB71CB"/>
    <w:rsid w:val="00EC097E"/>
    <w:rsid w:val="00EC10E5"/>
    <w:rsid w:val="00EC1469"/>
    <w:rsid w:val="00EC1CEE"/>
    <w:rsid w:val="00EC23F5"/>
    <w:rsid w:val="00EC39F7"/>
    <w:rsid w:val="00EC498F"/>
    <w:rsid w:val="00EC49F4"/>
    <w:rsid w:val="00EC56AC"/>
    <w:rsid w:val="00EC57E7"/>
    <w:rsid w:val="00EC69D0"/>
    <w:rsid w:val="00EC7057"/>
    <w:rsid w:val="00ED004E"/>
    <w:rsid w:val="00ED15C1"/>
    <w:rsid w:val="00ED2078"/>
    <w:rsid w:val="00ED211F"/>
    <w:rsid w:val="00ED283D"/>
    <w:rsid w:val="00ED4269"/>
    <w:rsid w:val="00ED45FC"/>
    <w:rsid w:val="00ED47B2"/>
    <w:rsid w:val="00ED48BF"/>
    <w:rsid w:val="00ED59E0"/>
    <w:rsid w:val="00ED66E7"/>
    <w:rsid w:val="00ED6D3B"/>
    <w:rsid w:val="00ED6D3E"/>
    <w:rsid w:val="00ED6E13"/>
    <w:rsid w:val="00ED74E0"/>
    <w:rsid w:val="00ED7D29"/>
    <w:rsid w:val="00EE0C03"/>
    <w:rsid w:val="00EE11C8"/>
    <w:rsid w:val="00EE2746"/>
    <w:rsid w:val="00EE2E88"/>
    <w:rsid w:val="00EE3394"/>
    <w:rsid w:val="00EE390F"/>
    <w:rsid w:val="00EE3B3F"/>
    <w:rsid w:val="00EE3C9C"/>
    <w:rsid w:val="00EE5150"/>
    <w:rsid w:val="00EE53A6"/>
    <w:rsid w:val="00EE53F3"/>
    <w:rsid w:val="00EE587B"/>
    <w:rsid w:val="00EE5C3B"/>
    <w:rsid w:val="00EE63C6"/>
    <w:rsid w:val="00EE6483"/>
    <w:rsid w:val="00EE73B1"/>
    <w:rsid w:val="00EE76B9"/>
    <w:rsid w:val="00EF016C"/>
    <w:rsid w:val="00EF054C"/>
    <w:rsid w:val="00EF2DE8"/>
    <w:rsid w:val="00EF3390"/>
    <w:rsid w:val="00EF3D37"/>
    <w:rsid w:val="00EF45B2"/>
    <w:rsid w:val="00EF4782"/>
    <w:rsid w:val="00EF4B2B"/>
    <w:rsid w:val="00EF5407"/>
    <w:rsid w:val="00EF5D66"/>
    <w:rsid w:val="00EF6330"/>
    <w:rsid w:val="00EF789E"/>
    <w:rsid w:val="00F00698"/>
    <w:rsid w:val="00F00F55"/>
    <w:rsid w:val="00F017B8"/>
    <w:rsid w:val="00F01A7A"/>
    <w:rsid w:val="00F01C6A"/>
    <w:rsid w:val="00F02849"/>
    <w:rsid w:val="00F02B75"/>
    <w:rsid w:val="00F02D54"/>
    <w:rsid w:val="00F03085"/>
    <w:rsid w:val="00F03163"/>
    <w:rsid w:val="00F03B8B"/>
    <w:rsid w:val="00F04940"/>
    <w:rsid w:val="00F04DCA"/>
    <w:rsid w:val="00F052CF"/>
    <w:rsid w:val="00F0633A"/>
    <w:rsid w:val="00F06547"/>
    <w:rsid w:val="00F06EC1"/>
    <w:rsid w:val="00F06F93"/>
    <w:rsid w:val="00F0713D"/>
    <w:rsid w:val="00F076B3"/>
    <w:rsid w:val="00F11898"/>
    <w:rsid w:val="00F11F2F"/>
    <w:rsid w:val="00F1234D"/>
    <w:rsid w:val="00F12BBB"/>
    <w:rsid w:val="00F13029"/>
    <w:rsid w:val="00F133E0"/>
    <w:rsid w:val="00F13C44"/>
    <w:rsid w:val="00F13DFD"/>
    <w:rsid w:val="00F1451F"/>
    <w:rsid w:val="00F15AE3"/>
    <w:rsid w:val="00F15E0E"/>
    <w:rsid w:val="00F15EAA"/>
    <w:rsid w:val="00F1622B"/>
    <w:rsid w:val="00F17056"/>
    <w:rsid w:val="00F1709F"/>
    <w:rsid w:val="00F1790A"/>
    <w:rsid w:val="00F2030C"/>
    <w:rsid w:val="00F203A7"/>
    <w:rsid w:val="00F210CB"/>
    <w:rsid w:val="00F212B0"/>
    <w:rsid w:val="00F2145D"/>
    <w:rsid w:val="00F220C7"/>
    <w:rsid w:val="00F22496"/>
    <w:rsid w:val="00F22C7B"/>
    <w:rsid w:val="00F22D88"/>
    <w:rsid w:val="00F22E0C"/>
    <w:rsid w:val="00F23162"/>
    <w:rsid w:val="00F231A4"/>
    <w:rsid w:val="00F2433B"/>
    <w:rsid w:val="00F257DE"/>
    <w:rsid w:val="00F258EE"/>
    <w:rsid w:val="00F268A6"/>
    <w:rsid w:val="00F27C10"/>
    <w:rsid w:val="00F3029A"/>
    <w:rsid w:val="00F306D6"/>
    <w:rsid w:val="00F312A4"/>
    <w:rsid w:val="00F3155A"/>
    <w:rsid w:val="00F31C7B"/>
    <w:rsid w:val="00F3212D"/>
    <w:rsid w:val="00F322DB"/>
    <w:rsid w:val="00F32A05"/>
    <w:rsid w:val="00F33243"/>
    <w:rsid w:val="00F339DA"/>
    <w:rsid w:val="00F34C60"/>
    <w:rsid w:val="00F35423"/>
    <w:rsid w:val="00F35FB1"/>
    <w:rsid w:val="00F36410"/>
    <w:rsid w:val="00F37600"/>
    <w:rsid w:val="00F405AB"/>
    <w:rsid w:val="00F405C1"/>
    <w:rsid w:val="00F40D2D"/>
    <w:rsid w:val="00F42234"/>
    <w:rsid w:val="00F42AA6"/>
    <w:rsid w:val="00F4433C"/>
    <w:rsid w:val="00F447E4"/>
    <w:rsid w:val="00F4497C"/>
    <w:rsid w:val="00F46310"/>
    <w:rsid w:val="00F46D49"/>
    <w:rsid w:val="00F46EC8"/>
    <w:rsid w:val="00F502D1"/>
    <w:rsid w:val="00F50B89"/>
    <w:rsid w:val="00F51843"/>
    <w:rsid w:val="00F52583"/>
    <w:rsid w:val="00F532D7"/>
    <w:rsid w:val="00F533F9"/>
    <w:rsid w:val="00F546EA"/>
    <w:rsid w:val="00F54912"/>
    <w:rsid w:val="00F570E7"/>
    <w:rsid w:val="00F57A35"/>
    <w:rsid w:val="00F57A48"/>
    <w:rsid w:val="00F626B0"/>
    <w:rsid w:val="00F62769"/>
    <w:rsid w:val="00F62B8D"/>
    <w:rsid w:val="00F634E8"/>
    <w:rsid w:val="00F63FFB"/>
    <w:rsid w:val="00F64B2C"/>
    <w:rsid w:val="00F6583E"/>
    <w:rsid w:val="00F65A03"/>
    <w:rsid w:val="00F6648D"/>
    <w:rsid w:val="00F67530"/>
    <w:rsid w:val="00F67C83"/>
    <w:rsid w:val="00F67E71"/>
    <w:rsid w:val="00F7045C"/>
    <w:rsid w:val="00F72F68"/>
    <w:rsid w:val="00F73188"/>
    <w:rsid w:val="00F737F1"/>
    <w:rsid w:val="00F73BCE"/>
    <w:rsid w:val="00F73CBF"/>
    <w:rsid w:val="00F73F52"/>
    <w:rsid w:val="00F7416A"/>
    <w:rsid w:val="00F76714"/>
    <w:rsid w:val="00F76A9A"/>
    <w:rsid w:val="00F76E7C"/>
    <w:rsid w:val="00F77065"/>
    <w:rsid w:val="00F77B86"/>
    <w:rsid w:val="00F77EEB"/>
    <w:rsid w:val="00F80D80"/>
    <w:rsid w:val="00F81A91"/>
    <w:rsid w:val="00F82AC1"/>
    <w:rsid w:val="00F833F4"/>
    <w:rsid w:val="00F83ACB"/>
    <w:rsid w:val="00F83D68"/>
    <w:rsid w:val="00F83D9F"/>
    <w:rsid w:val="00F85563"/>
    <w:rsid w:val="00F86241"/>
    <w:rsid w:val="00F863D1"/>
    <w:rsid w:val="00F86650"/>
    <w:rsid w:val="00F86F85"/>
    <w:rsid w:val="00F901B3"/>
    <w:rsid w:val="00F9048D"/>
    <w:rsid w:val="00F907E8"/>
    <w:rsid w:val="00F908C5"/>
    <w:rsid w:val="00F90A19"/>
    <w:rsid w:val="00F91101"/>
    <w:rsid w:val="00F914B8"/>
    <w:rsid w:val="00F918A7"/>
    <w:rsid w:val="00F922E9"/>
    <w:rsid w:val="00F92444"/>
    <w:rsid w:val="00F9346C"/>
    <w:rsid w:val="00F93561"/>
    <w:rsid w:val="00F9478E"/>
    <w:rsid w:val="00F94980"/>
    <w:rsid w:val="00F95BE8"/>
    <w:rsid w:val="00F95ECA"/>
    <w:rsid w:val="00F978D3"/>
    <w:rsid w:val="00FA0A00"/>
    <w:rsid w:val="00FA186F"/>
    <w:rsid w:val="00FA2327"/>
    <w:rsid w:val="00FA2E55"/>
    <w:rsid w:val="00FA4752"/>
    <w:rsid w:val="00FA4828"/>
    <w:rsid w:val="00FA4DDE"/>
    <w:rsid w:val="00FA4F2C"/>
    <w:rsid w:val="00FA4FEC"/>
    <w:rsid w:val="00FA5E8C"/>
    <w:rsid w:val="00FA703A"/>
    <w:rsid w:val="00FB0948"/>
    <w:rsid w:val="00FB0F3A"/>
    <w:rsid w:val="00FB0F89"/>
    <w:rsid w:val="00FB27BB"/>
    <w:rsid w:val="00FB2AD8"/>
    <w:rsid w:val="00FB2BC9"/>
    <w:rsid w:val="00FB33DB"/>
    <w:rsid w:val="00FB3F48"/>
    <w:rsid w:val="00FB492F"/>
    <w:rsid w:val="00FB5207"/>
    <w:rsid w:val="00FB585A"/>
    <w:rsid w:val="00FB612F"/>
    <w:rsid w:val="00FB6837"/>
    <w:rsid w:val="00FB7C94"/>
    <w:rsid w:val="00FC085C"/>
    <w:rsid w:val="00FC20DA"/>
    <w:rsid w:val="00FC50B5"/>
    <w:rsid w:val="00FC5E02"/>
    <w:rsid w:val="00FC63F3"/>
    <w:rsid w:val="00FC6943"/>
    <w:rsid w:val="00FC6DE9"/>
    <w:rsid w:val="00FC6FA9"/>
    <w:rsid w:val="00FD0134"/>
    <w:rsid w:val="00FD21C9"/>
    <w:rsid w:val="00FD2783"/>
    <w:rsid w:val="00FD3929"/>
    <w:rsid w:val="00FD3B1C"/>
    <w:rsid w:val="00FD4383"/>
    <w:rsid w:val="00FD497A"/>
    <w:rsid w:val="00FD5932"/>
    <w:rsid w:val="00FD5DC3"/>
    <w:rsid w:val="00FD640D"/>
    <w:rsid w:val="00FD66BC"/>
    <w:rsid w:val="00FD68EC"/>
    <w:rsid w:val="00FD7DCC"/>
    <w:rsid w:val="00FD7E1D"/>
    <w:rsid w:val="00FE13DC"/>
    <w:rsid w:val="00FE1776"/>
    <w:rsid w:val="00FE1B8C"/>
    <w:rsid w:val="00FE243E"/>
    <w:rsid w:val="00FE275D"/>
    <w:rsid w:val="00FE27B6"/>
    <w:rsid w:val="00FE288A"/>
    <w:rsid w:val="00FE3080"/>
    <w:rsid w:val="00FE47D4"/>
    <w:rsid w:val="00FE4874"/>
    <w:rsid w:val="00FE55D4"/>
    <w:rsid w:val="00FE63C5"/>
    <w:rsid w:val="00FE6C1E"/>
    <w:rsid w:val="00FE70AF"/>
    <w:rsid w:val="00FE7308"/>
    <w:rsid w:val="00FF1048"/>
    <w:rsid w:val="00FF1941"/>
    <w:rsid w:val="00FF1BE5"/>
    <w:rsid w:val="00FF2097"/>
    <w:rsid w:val="00FF2592"/>
    <w:rsid w:val="00FF25FB"/>
    <w:rsid w:val="00FF4617"/>
    <w:rsid w:val="00FF4793"/>
    <w:rsid w:val="00FF51C8"/>
    <w:rsid w:val="00FF522C"/>
    <w:rsid w:val="00FF53A4"/>
    <w:rsid w:val="00FF544C"/>
    <w:rsid w:val="00FF61D4"/>
    <w:rsid w:val="00FF6239"/>
    <w:rsid w:val="00FF7EA7"/>
    <w:rsid w:val="00FF7F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1EC97"/>
  <w15:docId w15:val="{C17E2783-131B-433B-813F-8BE43E5D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12D3"/>
  </w:style>
  <w:style w:type="paragraph" w:styleId="Titolo1">
    <w:name w:val="heading 1"/>
    <w:basedOn w:val="Normale"/>
    <w:next w:val="Normale"/>
    <w:link w:val="Titolo1Carattere"/>
    <w:qFormat/>
    <w:rsid w:val="009A67D3"/>
    <w:pPr>
      <w:keepNext/>
      <w:keepLines/>
      <w:spacing w:before="240" w:after="0" w:line="240" w:lineRule="auto"/>
      <w:jc w:val="center"/>
      <w:outlineLvl w:val="0"/>
    </w:pPr>
    <w:rPr>
      <w:rFonts w:ascii="Arial" w:eastAsiaTheme="majorEastAsia" w:hAnsi="Arial" w:cstheme="majorBidi"/>
      <w:b/>
      <w:color w:val="784595"/>
      <w:sz w:val="28"/>
      <w:szCs w:val="32"/>
      <w:lang w:eastAsia="it-IT"/>
    </w:rPr>
  </w:style>
  <w:style w:type="paragraph" w:styleId="Titolo2">
    <w:name w:val="heading 2"/>
    <w:basedOn w:val="Normale"/>
    <w:next w:val="Normale"/>
    <w:link w:val="Titolo2Carattere"/>
    <w:uiPriority w:val="9"/>
    <w:unhideWhenUsed/>
    <w:qFormat/>
    <w:rsid w:val="009A67D3"/>
    <w:pPr>
      <w:keepNext/>
      <w:keepLines/>
      <w:spacing w:before="40" w:after="0"/>
      <w:outlineLvl w:val="1"/>
    </w:pPr>
    <w:rPr>
      <w:rFonts w:ascii="Arial" w:eastAsiaTheme="majorEastAsia" w:hAnsi="Arial" w:cstheme="majorBidi"/>
      <w:b/>
      <w:color w:val="784595"/>
      <w:sz w:val="24"/>
      <w:szCs w:val="26"/>
    </w:rPr>
  </w:style>
  <w:style w:type="paragraph" w:styleId="Titolo3">
    <w:name w:val="heading 3"/>
    <w:basedOn w:val="Normale"/>
    <w:next w:val="Normale"/>
    <w:link w:val="Titolo3Carattere"/>
    <w:uiPriority w:val="9"/>
    <w:unhideWhenUsed/>
    <w:qFormat/>
    <w:rsid w:val="009A67D3"/>
    <w:pPr>
      <w:keepNext/>
      <w:keepLines/>
      <w:spacing w:before="40" w:after="0"/>
      <w:outlineLvl w:val="2"/>
    </w:pPr>
    <w:rPr>
      <w:rFonts w:ascii="Arial" w:eastAsiaTheme="majorEastAsia" w:hAnsi="Arial" w:cstheme="majorBidi"/>
      <w:b/>
      <w:color w:val="784595"/>
      <w:sz w:val="24"/>
      <w:szCs w:val="24"/>
    </w:rPr>
  </w:style>
  <w:style w:type="paragraph" w:styleId="Titolo4">
    <w:name w:val="heading 4"/>
    <w:basedOn w:val="Normale"/>
    <w:next w:val="Normale"/>
    <w:link w:val="Titolo4Carattere"/>
    <w:uiPriority w:val="9"/>
    <w:unhideWhenUsed/>
    <w:qFormat/>
    <w:rsid w:val="003154B9"/>
    <w:pPr>
      <w:keepNext/>
      <w:keepLines/>
      <w:spacing w:before="40" w:after="0"/>
      <w:outlineLvl w:val="3"/>
    </w:pPr>
    <w:rPr>
      <w:rFonts w:ascii="Arial" w:eastAsiaTheme="majorEastAsia" w:hAnsi="Arial" w:cstheme="majorBidi"/>
      <w:b/>
      <w:iCs/>
      <w:color w:val="784595"/>
      <w:sz w:val="24"/>
    </w:rPr>
  </w:style>
  <w:style w:type="paragraph" w:styleId="Titolo5">
    <w:name w:val="heading 5"/>
    <w:basedOn w:val="Normale"/>
    <w:next w:val="Normale"/>
    <w:link w:val="Titolo5Carattere"/>
    <w:uiPriority w:val="9"/>
    <w:semiHidden/>
    <w:unhideWhenUsed/>
    <w:qFormat/>
    <w:rsid w:val="00B42F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126F"/>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Testonotaapidipagina">
    <w:name w:val="footnote text"/>
    <w:basedOn w:val="Normale"/>
    <w:link w:val="TestonotaapidipaginaCarattere"/>
    <w:uiPriority w:val="99"/>
    <w:unhideWhenUsed/>
    <w:rsid w:val="00B873C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873CC"/>
    <w:rPr>
      <w:sz w:val="20"/>
      <w:szCs w:val="20"/>
    </w:rPr>
  </w:style>
  <w:style w:type="character" w:styleId="Rimandonotaapidipagina">
    <w:name w:val="footnote reference"/>
    <w:basedOn w:val="Carpredefinitoparagrafo"/>
    <w:uiPriority w:val="99"/>
    <w:semiHidden/>
    <w:unhideWhenUsed/>
    <w:rsid w:val="00B873CC"/>
    <w:rPr>
      <w:vertAlign w:val="superscript"/>
    </w:rPr>
  </w:style>
  <w:style w:type="paragraph" w:styleId="Paragrafoelenco">
    <w:name w:val="List Paragraph"/>
    <w:basedOn w:val="Normale"/>
    <w:uiPriority w:val="34"/>
    <w:qFormat/>
    <w:rsid w:val="00D43281"/>
    <w:pPr>
      <w:ind w:left="720"/>
      <w:contextualSpacing/>
    </w:pPr>
  </w:style>
  <w:style w:type="table" w:styleId="Grigliatabella">
    <w:name w:val="Table Grid"/>
    <w:basedOn w:val="Tabellanormale"/>
    <w:uiPriority w:val="59"/>
    <w:rsid w:val="00C11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base">
    <w:name w:val="[Paragrafo base]"/>
    <w:basedOn w:val="Normale"/>
    <w:rsid w:val="002362A6"/>
    <w:pPr>
      <w:widowControl w:val="0"/>
      <w:autoSpaceDE w:val="0"/>
      <w:autoSpaceDN w:val="0"/>
      <w:adjustRightInd w:val="0"/>
      <w:spacing w:after="0" w:line="288" w:lineRule="auto"/>
    </w:pPr>
    <w:rPr>
      <w:rFonts w:ascii="Times-Roman" w:eastAsia="Calibri" w:hAnsi="Times-Roman" w:cs="Times-Roman"/>
      <w:color w:val="000000"/>
      <w:sz w:val="24"/>
      <w:szCs w:val="24"/>
      <w:lang w:val="en-US"/>
    </w:rPr>
  </w:style>
  <w:style w:type="paragraph" w:styleId="NormaleWeb">
    <w:name w:val="Normal (Web)"/>
    <w:basedOn w:val="Normale"/>
    <w:uiPriority w:val="99"/>
    <w:unhideWhenUsed/>
    <w:rsid w:val="008E5312"/>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unhideWhenUsed/>
    <w:rsid w:val="006C08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6C08ED"/>
    <w:rPr>
      <w:rFonts w:ascii="Segoe UI" w:hAnsi="Segoe UI" w:cs="Segoe UI"/>
      <w:sz w:val="18"/>
      <w:szCs w:val="18"/>
    </w:rPr>
  </w:style>
  <w:style w:type="paragraph" w:styleId="Intestazione">
    <w:name w:val="header"/>
    <w:basedOn w:val="Normale"/>
    <w:link w:val="IntestazioneCarattere"/>
    <w:uiPriority w:val="99"/>
    <w:unhideWhenUsed/>
    <w:rsid w:val="006C0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08ED"/>
  </w:style>
  <w:style w:type="paragraph" w:styleId="Pidipagina">
    <w:name w:val="footer"/>
    <w:basedOn w:val="Normale"/>
    <w:link w:val="PidipaginaCarattere"/>
    <w:uiPriority w:val="99"/>
    <w:unhideWhenUsed/>
    <w:rsid w:val="006C0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08ED"/>
  </w:style>
  <w:style w:type="table" w:customStyle="1" w:styleId="Tabellaelenco4-colore61">
    <w:name w:val="Tabella elenco 4 - colore 61"/>
    <w:basedOn w:val="Tabellanormale"/>
    <w:uiPriority w:val="49"/>
    <w:rsid w:val="000E6BB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itolo1Carattere">
    <w:name w:val="Titolo 1 Carattere"/>
    <w:basedOn w:val="Carpredefinitoparagrafo"/>
    <w:link w:val="Titolo1"/>
    <w:rsid w:val="009A67D3"/>
    <w:rPr>
      <w:rFonts w:ascii="Arial" w:eastAsiaTheme="majorEastAsia" w:hAnsi="Arial" w:cstheme="majorBidi"/>
      <w:b/>
      <w:color w:val="784595"/>
      <w:sz w:val="28"/>
      <w:szCs w:val="32"/>
      <w:lang w:eastAsia="it-IT"/>
    </w:rPr>
  </w:style>
  <w:style w:type="character" w:styleId="Numeroriga">
    <w:name w:val="line number"/>
    <w:basedOn w:val="Carpredefinitoparagrafo"/>
    <w:uiPriority w:val="99"/>
    <w:semiHidden/>
    <w:unhideWhenUsed/>
    <w:rsid w:val="00862E40"/>
  </w:style>
  <w:style w:type="table" w:styleId="Elencomedio2-Colore1">
    <w:name w:val="Medium List 2 Accent 1"/>
    <w:basedOn w:val="Tabellanormale"/>
    <w:uiPriority w:val="66"/>
    <w:rsid w:val="00862E40"/>
    <w:pPr>
      <w:spacing w:after="0" w:line="240" w:lineRule="auto"/>
    </w:pPr>
    <w:rPr>
      <w:rFonts w:asciiTheme="majorHAnsi" w:eastAsiaTheme="majorEastAsia" w:hAnsiTheme="majorHAnsi" w:cstheme="majorBidi"/>
      <w:color w:val="000000" w:themeColor="text1"/>
      <w:lang w:eastAsia="it-IT"/>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chiaro-Colore5">
    <w:name w:val="Light Shading Accent 5"/>
    <w:basedOn w:val="Tabellanormale"/>
    <w:uiPriority w:val="60"/>
    <w:rsid w:val="00862E40"/>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fondomedio1-Colore5">
    <w:name w:val="Medium Shading 1 Accent 5"/>
    <w:basedOn w:val="Tabellanormale"/>
    <w:uiPriority w:val="63"/>
    <w:rsid w:val="00862E40"/>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numbering" w:customStyle="1" w:styleId="WWNum12">
    <w:name w:val="WWNum12"/>
    <w:basedOn w:val="Nessunelenco"/>
    <w:rsid w:val="00862E40"/>
    <w:pPr>
      <w:numPr>
        <w:numId w:val="17"/>
      </w:numPr>
    </w:pPr>
  </w:style>
  <w:style w:type="numbering" w:customStyle="1" w:styleId="WWNum38">
    <w:name w:val="WWNum38"/>
    <w:basedOn w:val="Nessunelenco"/>
    <w:rsid w:val="00862E40"/>
    <w:pPr>
      <w:numPr>
        <w:numId w:val="18"/>
      </w:numPr>
    </w:pPr>
  </w:style>
  <w:style w:type="table" w:styleId="Elencoacolori-Colore6">
    <w:name w:val="Colorful List Accent 6"/>
    <w:basedOn w:val="Tabellanormale"/>
    <w:uiPriority w:val="72"/>
    <w:rsid w:val="00862E40"/>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Elencochiaro-Colore3">
    <w:name w:val="Light List Accent 3"/>
    <w:basedOn w:val="Tabellanormale"/>
    <w:uiPriority w:val="61"/>
    <w:rsid w:val="00862E40"/>
    <w:pPr>
      <w:spacing w:after="0" w:line="240" w:lineRule="auto"/>
    </w:pPr>
    <w:rPr>
      <w:rFonts w:eastAsiaTheme="minorEastAsia"/>
      <w:lang w:eastAsia="it-IT"/>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Testonotadichiusura">
    <w:name w:val="endnote text"/>
    <w:basedOn w:val="Normale"/>
    <w:link w:val="TestonotadichiusuraCarattere"/>
    <w:uiPriority w:val="99"/>
    <w:semiHidden/>
    <w:unhideWhenUsed/>
    <w:rsid w:val="00862E4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62E40"/>
    <w:rPr>
      <w:sz w:val="20"/>
      <w:szCs w:val="20"/>
    </w:rPr>
  </w:style>
  <w:style w:type="character" w:styleId="Rimandonotadichiusura">
    <w:name w:val="endnote reference"/>
    <w:basedOn w:val="Carpredefinitoparagrafo"/>
    <w:uiPriority w:val="99"/>
    <w:semiHidden/>
    <w:unhideWhenUsed/>
    <w:rsid w:val="00862E40"/>
    <w:rPr>
      <w:vertAlign w:val="superscript"/>
    </w:rPr>
  </w:style>
  <w:style w:type="character" w:styleId="Collegamentoipertestuale">
    <w:name w:val="Hyperlink"/>
    <w:basedOn w:val="Carpredefinitoparagrafo"/>
    <w:uiPriority w:val="99"/>
    <w:unhideWhenUsed/>
    <w:rsid w:val="00862E40"/>
    <w:rPr>
      <w:color w:val="0000FF"/>
      <w:u w:val="single"/>
    </w:rPr>
  </w:style>
  <w:style w:type="character" w:styleId="Enfasigrassetto">
    <w:name w:val="Strong"/>
    <w:basedOn w:val="Carpredefinitoparagrafo"/>
    <w:uiPriority w:val="22"/>
    <w:qFormat/>
    <w:rsid w:val="00862E40"/>
    <w:rPr>
      <w:b/>
      <w:bCs/>
    </w:rPr>
  </w:style>
  <w:style w:type="table" w:styleId="Grigliamedia1-Colore1">
    <w:name w:val="Medium Grid 1 Accent 1"/>
    <w:basedOn w:val="Tabellanormale"/>
    <w:uiPriority w:val="67"/>
    <w:rsid w:val="00862E40"/>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Sfondochiaro-Colore11">
    <w:name w:val="Sfondo chiaro - Colore 11"/>
    <w:basedOn w:val="Tabellanormale"/>
    <w:uiPriority w:val="60"/>
    <w:rsid w:val="00862E40"/>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Elencochiaro1">
    <w:name w:val="Elenco chiaro1"/>
    <w:basedOn w:val="Tabellanormale"/>
    <w:uiPriority w:val="61"/>
    <w:rsid w:val="00862E40"/>
    <w:pPr>
      <w:spacing w:after="0" w:line="240" w:lineRule="auto"/>
    </w:pPr>
    <w:rPr>
      <w:rFonts w:eastAsiaTheme="minorEastAsia"/>
      <w:lang w:eastAsia="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gliaacolori-Colore5">
    <w:name w:val="Colorful Grid Accent 5"/>
    <w:basedOn w:val="Tabellanormale"/>
    <w:uiPriority w:val="73"/>
    <w:rsid w:val="00862E4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customStyle="1" w:styleId="Standard">
    <w:name w:val="Standard"/>
    <w:rsid w:val="00862E40"/>
    <w:pPr>
      <w:suppressAutoHyphens/>
      <w:autoSpaceDN w:val="0"/>
      <w:spacing w:after="200" w:line="276" w:lineRule="auto"/>
      <w:textAlignment w:val="baseline"/>
    </w:pPr>
    <w:rPr>
      <w:rFonts w:ascii="Calibri" w:eastAsia="SimSun" w:hAnsi="Calibri" w:cs="Tahoma"/>
      <w:kern w:val="3"/>
    </w:rPr>
  </w:style>
  <w:style w:type="paragraph" w:customStyle="1" w:styleId="Textbody">
    <w:name w:val="Text body"/>
    <w:basedOn w:val="Standard"/>
    <w:rsid w:val="00862E40"/>
    <w:pPr>
      <w:spacing w:after="120"/>
    </w:pPr>
  </w:style>
  <w:style w:type="table" w:customStyle="1" w:styleId="Sfondochiaro-Colore110">
    <w:name w:val="Sfondo chiaro - Colore 110"/>
    <w:basedOn w:val="Tabellanormale"/>
    <w:uiPriority w:val="60"/>
    <w:rsid w:val="00862E40"/>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Elencochiaro10">
    <w:name w:val="Elenco chiaro10"/>
    <w:basedOn w:val="Tabellanormale"/>
    <w:uiPriority w:val="61"/>
    <w:rsid w:val="00862E40"/>
    <w:pPr>
      <w:spacing w:after="0" w:line="240" w:lineRule="auto"/>
    </w:pPr>
    <w:rPr>
      <w:rFonts w:eastAsiaTheme="minorEastAsia"/>
      <w:lang w:eastAsia="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reformattatoHTML">
    <w:name w:val="HTML Preformatted"/>
    <w:basedOn w:val="Normale"/>
    <w:link w:val="PreformattatoHTMLCarattere"/>
    <w:uiPriority w:val="99"/>
    <w:unhideWhenUsed/>
    <w:rsid w:val="0086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62E40"/>
    <w:rPr>
      <w:rFonts w:ascii="Courier New" w:eastAsia="Times New Roman" w:hAnsi="Courier New" w:cs="Courier New"/>
      <w:sz w:val="20"/>
      <w:szCs w:val="20"/>
      <w:lang w:eastAsia="it-IT"/>
    </w:rPr>
  </w:style>
  <w:style w:type="paragraph" w:styleId="Corpotesto">
    <w:name w:val="Body Text"/>
    <w:basedOn w:val="Normale"/>
    <w:link w:val="CorpotestoCarattere1"/>
    <w:rsid w:val="00862E40"/>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uiPriority w:val="99"/>
    <w:semiHidden/>
    <w:rsid w:val="00862E40"/>
  </w:style>
  <w:style w:type="paragraph" w:customStyle="1" w:styleId="Predefinito">
    <w:name w:val="Predefinito"/>
    <w:rsid w:val="00862E40"/>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CorpotestoCarattere1">
    <w:name w:val="Corpo testo Carattere1"/>
    <w:basedOn w:val="Carpredefinitoparagrafo"/>
    <w:link w:val="Corpotesto"/>
    <w:locked/>
    <w:rsid w:val="00862E40"/>
    <w:rPr>
      <w:rFonts w:ascii="Times New Roman" w:eastAsia="Times New Roman" w:hAnsi="Times New Roman" w:cs="Times New Roman"/>
      <w:sz w:val="24"/>
      <w:szCs w:val="24"/>
      <w:lang w:eastAsia="ar-SA"/>
    </w:rPr>
  </w:style>
  <w:style w:type="numbering" w:customStyle="1" w:styleId="WWNum32">
    <w:name w:val="WWNum32"/>
    <w:basedOn w:val="Nessunelenco"/>
    <w:rsid w:val="00862E40"/>
    <w:pPr>
      <w:numPr>
        <w:numId w:val="21"/>
      </w:numPr>
    </w:pPr>
  </w:style>
  <w:style w:type="paragraph" w:styleId="Nessunaspaziatura">
    <w:name w:val="No Spacing"/>
    <w:uiPriority w:val="1"/>
    <w:qFormat/>
    <w:rsid w:val="00862E40"/>
    <w:pPr>
      <w:spacing w:after="0" w:line="240" w:lineRule="auto"/>
    </w:pPr>
  </w:style>
  <w:style w:type="paragraph" w:styleId="Titolosommario">
    <w:name w:val="TOC Heading"/>
    <w:basedOn w:val="Titolo1"/>
    <w:next w:val="Normale"/>
    <w:uiPriority w:val="39"/>
    <w:unhideWhenUsed/>
    <w:qFormat/>
    <w:rsid w:val="00862E40"/>
    <w:pPr>
      <w:spacing w:line="259" w:lineRule="auto"/>
      <w:outlineLvl w:val="9"/>
    </w:pPr>
  </w:style>
  <w:style w:type="paragraph" w:styleId="Sommario2">
    <w:name w:val="toc 2"/>
    <w:basedOn w:val="Normale"/>
    <w:next w:val="Normale"/>
    <w:autoRedefine/>
    <w:uiPriority w:val="39"/>
    <w:unhideWhenUsed/>
    <w:rsid w:val="009F20C5"/>
    <w:pPr>
      <w:spacing w:after="100"/>
      <w:ind w:left="220"/>
    </w:pPr>
    <w:rPr>
      <w:rFonts w:ascii="Arial" w:eastAsiaTheme="minorEastAsia" w:hAnsi="Arial" w:cs="Times New Roman"/>
      <w:b/>
      <w:color w:val="784595"/>
      <w:lang w:eastAsia="it-IT"/>
    </w:rPr>
  </w:style>
  <w:style w:type="paragraph" w:styleId="Sommario1">
    <w:name w:val="toc 1"/>
    <w:basedOn w:val="Normale"/>
    <w:next w:val="Normale"/>
    <w:autoRedefine/>
    <w:uiPriority w:val="39"/>
    <w:unhideWhenUsed/>
    <w:rsid w:val="00FD2783"/>
    <w:pPr>
      <w:tabs>
        <w:tab w:val="right" w:leader="dot" w:pos="9628"/>
      </w:tabs>
      <w:spacing w:after="100"/>
    </w:pPr>
    <w:rPr>
      <w:rFonts w:ascii="Arial" w:eastAsiaTheme="minorEastAsia" w:hAnsi="Arial" w:cs="Times New Roman"/>
      <w:b/>
      <w:noProof/>
      <w:color w:val="345DA6"/>
      <w:sz w:val="24"/>
      <w:lang w:eastAsia="it-IT"/>
    </w:rPr>
  </w:style>
  <w:style w:type="paragraph" w:styleId="Sommario3">
    <w:name w:val="toc 3"/>
    <w:basedOn w:val="Normale"/>
    <w:next w:val="Normale"/>
    <w:autoRedefine/>
    <w:uiPriority w:val="39"/>
    <w:unhideWhenUsed/>
    <w:rsid w:val="009F20C5"/>
    <w:pPr>
      <w:spacing w:after="100"/>
      <w:ind w:left="440"/>
    </w:pPr>
    <w:rPr>
      <w:rFonts w:ascii="Arial" w:eastAsiaTheme="minorEastAsia" w:hAnsi="Arial" w:cs="Times New Roman"/>
      <w:color w:val="784595"/>
      <w:lang w:eastAsia="it-IT"/>
    </w:rPr>
  </w:style>
  <w:style w:type="paragraph" w:customStyle="1" w:styleId="footnotedescription">
    <w:name w:val="footnote description"/>
    <w:next w:val="Normale"/>
    <w:link w:val="footnotedescriptionChar"/>
    <w:hidden/>
    <w:rsid w:val="00862E40"/>
    <w:pPr>
      <w:spacing w:after="0"/>
      <w:ind w:left="142"/>
    </w:pPr>
    <w:rPr>
      <w:rFonts w:ascii="Arial" w:eastAsia="Arial" w:hAnsi="Arial" w:cs="Arial"/>
      <w:i/>
      <w:color w:val="000000"/>
      <w:sz w:val="20"/>
      <w:lang w:eastAsia="it-IT"/>
    </w:rPr>
  </w:style>
  <w:style w:type="character" w:customStyle="1" w:styleId="footnotedescriptionChar">
    <w:name w:val="footnote description Char"/>
    <w:link w:val="footnotedescription"/>
    <w:rsid w:val="00862E40"/>
    <w:rPr>
      <w:rFonts w:ascii="Arial" w:eastAsia="Arial" w:hAnsi="Arial" w:cs="Arial"/>
      <w:i/>
      <w:color w:val="000000"/>
      <w:sz w:val="20"/>
      <w:lang w:eastAsia="it-IT"/>
    </w:rPr>
  </w:style>
  <w:style w:type="character" w:customStyle="1" w:styleId="footnotemark">
    <w:name w:val="footnote mark"/>
    <w:hidden/>
    <w:rsid w:val="00862E40"/>
    <w:rPr>
      <w:rFonts w:ascii="Arial" w:eastAsia="Arial" w:hAnsi="Arial" w:cs="Arial"/>
      <w:i/>
      <w:color w:val="000000"/>
      <w:sz w:val="20"/>
      <w:vertAlign w:val="superscript"/>
    </w:rPr>
  </w:style>
  <w:style w:type="table" w:customStyle="1" w:styleId="TableGrid0">
    <w:name w:val="Table Grid0"/>
    <w:rsid w:val="00862E40"/>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862E40"/>
    <w:rPr>
      <w:color w:val="808080"/>
      <w:shd w:val="clear" w:color="auto" w:fill="E6E6E6"/>
    </w:rPr>
  </w:style>
  <w:style w:type="character" w:styleId="Rimandocommento">
    <w:name w:val="annotation reference"/>
    <w:basedOn w:val="Carpredefinitoparagrafo"/>
    <w:uiPriority w:val="99"/>
    <w:semiHidden/>
    <w:unhideWhenUsed/>
    <w:rsid w:val="00862E40"/>
    <w:rPr>
      <w:sz w:val="16"/>
      <w:szCs w:val="16"/>
    </w:rPr>
  </w:style>
  <w:style w:type="paragraph" w:styleId="Testocommento">
    <w:name w:val="annotation text"/>
    <w:basedOn w:val="Normale"/>
    <w:link w:val="TestocommentoCarattere"/>
    <w:uiPriority w:val="99"/>
    <w:semiHidden/>
    <w:unhideWhenUsed/>
    <w:rsid w:val="00862E40"/>
    <w:pPr>
      <w:spacing w:after="200" w:line="240" w:lineRule="auto"/>
    </w:pPr>
    <w:rPr>
      <w:sz w:val="20"/>
      <w:szCs w:val="20"/>
    </w:rPr>
  </w:style>
  <w:style w:type="character" w:customStyle="1" w:styleId="TestocommentoCarattere">
    <w:name w:val="Testo commento Carattere"/>
    <w:basedOn w:val="Carpredefinitoparagrafo"/>
    <w:link w:val="Testocommento"/>
    <w:uiPriority w:val="99"/>
    <w:semiHidden/>
    <w:rsid w:val="00862E40"/>
    <w:rPr>
      <w:sz w:val="20"/>
      <w:szCs w:val="20"/>
    </w:rPr>
  </w:style>
  <w:style w:type="character" w:customStyle="1" w:styleId="Menzionenonrisolta2">
    <w:name w:val="Menzione non risolta2"/>
    <w:basedOn w:val="Carpredefinitoparagrafo"/>
    <w:uiPriority w:val="99"/>
    <w:semiHidden/>
    <w:unhideWhenUsed/>
    <w:rsid w:val="00862E40"/>
    <w:rPr>
      <w:color w:val="808080"/>
      <w:shd w:val="clear" w:color="auto" w:fill="E6E6E6"/>
    </w:rPr>
  </w:style>
  <w:style w:type="character" w:customStyle="1" w:styleId="Menzionenonrisolta3">
    <w:name w:val="Menzione non risolta3"/>
    <w:basedOn w:val="Carpredefinitoparagrafo"/>
    <w:uiPriority w:val="99"/>
    <w:semiHidden/>
    <w:unhideWhenUsed/>
    <w:rsid w:val="00862E40"/>
    <w:rPr>
      <w:color w:val="605E5C"/>
      <w:shd w:val="clear" w:color="auto" w:fill="E1DFDD"/>
    </w:rPr>
  </w:style>
  <w:style w:type="numbering" w:customStyle="1" w:styleId="Nessunelenco1">
    <w:name w:val="Nessun elenco1"/>
    <w:next w:val="Nessunelenco"/>
    <w:uiPriority w:val="99"/>
    <w:semiHidden/>
    <w:unhideWhenUsed/>
    <w:rsid w:val="002743DB"/>
  </w:style>
  <w:style w:type="table" w:customStyle="1" w:styleId="Grigliatabella1">
    <w:name w:val="Griglia tabella1"/>
    <w:basedOn w:val="Tabellanormale"/>
    <w:next w:val="Grigliatabella"/>
    <w:uiPriority w:val="59"/>
    <w:rsid w:val="00274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ncomedio2-Colore11">
    <w:name w:val="Elenco medio 2 - Colore 11"/>
    <w:basedOn w:val="Tabellanormale"/>
    <w:next w:val="Elencomedio2-Colore1"/>
    <w:uiPriority w:val="66"/>
    <w:rsid w:val="002743DB"/>
    <w:pPr>
      <w:spacing w:after="0" w:line="240" w:lineRule="auto"/>
    </w:pPr>
    <w:rPr>
      <w:rFonts w:ascii="Calibri Light" w:eastAsia="MS PGothic" w:hAnsi="Calibri Light" w:cs="Times New Roman"/>
      <w:color w:val="000000"/>
      <w:lang w:eastAsia="it-IT"/>
    </w:rPr>
    <w:tblPr>
      <w:tblStyleRowBandSize w:val="1"/>
      <w:tblStyleColBandSize w:val="1"/>
      <w:tblBorders>
        <w:top w:val="single" w:sz="8" w:space="0" w:color="4E67C8"/>
        <w:left w:val="single" w:sz="8" w:space="0" w:color="4E67C8"/>
        <w:bottom w:val="single" w:sz="8" w:space="0" w:color="4E67C8"/>
        <w:right w:val="single" w:sz="8" w:space="0" w:color="4E67C8"/>
      </w:tblBorders>
    </w:tblPr>
    <w:tblStylePr w:type="firstRow">
      <w:rPr>
        <w:sz w:val="24"/>
        <w:szCs w:val="24"/>
      </w:rPr>
      <w:tblPr/>
      <w:tcPr>
        <w:tcBorders>
          <w:top w:val="nil"/>
          <w:left w:val="nil"/>
          <w:bottom w:val="single" w:sz="24" w:space="0" w:color="4E67C8"/>
          <w:right w:val="nil"/>
          <w:insideH w:val="nil"/>
          <w:insideV w:val="nil"/>
        </w:tcBorders>
        <w:shd w:val="clear" w:color="auto" w:fill="FFFFFF"/>
      </w:tcPr>
    </w:tblStylePr>
    <w:tblStylePr w:type="lastRow">
      <w:tblPr/>
      <w:tcPr>
        <w:tcBorders>
          <w:top w:val="single" w:sz="8" w:space="0" w:color="4E67C8"/>
          <w:left w:val="nil"/>
          <w:bottom w:val="nil"/>
          <w:right w:val="nil"/>
          <w:insideH w:val="nil"/>
          <w:insideV w:val="nil"/>
        </w:tcBorders>
        <w:shd w:val="clear" w:color="auto" w:fill="FFFFFF"/>
      </w:tcPr>
    </w:tblStylePr>
    <w:tblStylePr w:type="firstCol">
      <w:tblPr/>
      <w:tcPr>
        <w:tcBorders>
          <w:top w:val="nil"/>
          <w:left w:val="nil"/>
          <w:bottom w:val="nil"/>
          <w:right w:val="single" w:sz="8" w:space="0" w:color="4E67C8"/>
          <w:insideH w:val="nil"/>
          <w:insideV w:val="nil"/>
        </w:tcBorders>
        <w:shd w:val="clear" w:color="auto" w:fill="FFFFFF"/>
      </w:tcPr>
    </w:tblStylePr>
    <w:tblStylePr w:type="lastCol">
      <w:tblPr/>
      <w:tcPr>
        <w:tcBorders>
          <w:top w:val="nil"/>
          <w:left w:val="single" w:sz="8" w:space="0" w:color="4E67C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9F1"/>
      </w:tcPr>
    </w:tblStylePr>
    <w:tblStylePr w:type="band1Horz">
      <w:tblPr/>
      <w:tcPr>
        <w:tcBorders>
          <w:top w:val="nil"/>
          <w:bottom w:val="nil"/>
          <w:insideH w:val="nil"/>
          <w:insideV w:val="nil"/>
        </w:tcBorders>
        <w:shd w:val="clear" w:color="auto" w:fill="D3D9F1"/>
      </w:tcPr>
    </w:tblStylePr>
    <w:tblStylePr w:type="nwCell">
      <w:tblPr/>
      <w:tcPr>
        <w:shd w:val="clear" w:color="auto" w:fill="FFFFFF"/>
      </w:tcPr>
    </w:tblStylePr>
    <w:tblStylePr w:type="swCell">
      <w:tblPr/>
      <w:tcPr>
        <w:tcBorders>
          <w:top w:val="nil"/>
        </w:tcBorders>
      </w:tcPr>
    </w:tblStylePr>
  </w:style>
  <w:style w:type="table" w:customStyle="1" w:styleId="Sfondochiaro-Colore51">
    <w:name w:val="Sfondo chiaro - Colore 51"/>
    <w:basedOn w:val="Tabellanormale"/>
    <w:next w:val="Sfondochiaro-Colore5"/>
    <w:uiPriority w:val="60"/>
    <w:rsid w:val="002743DB"/>
    <w:pPr>
      <w:spacing w:after="0" w:line="240" w:lineRule="auto"/>
    </w:pPr>
    <w:rPr>
      <w:color w:val="D75C00"/>
    </w:rPr>
    <w:tblPr>
      <w:tblStyleRowBandSize w:val="1"/>
      <w:tblStyleColBandSize w:val="1"/>
      <w:tblBorders>
        <w:top w:val="single" w:sz="8" w:space="0" w:color="FF8021"/>
        <w:bottom w:val="single" w:sz="8" w:space="0" w:color="FF8021"/>
      </w:tblBorders>
    </w:tblPr>
    <w:tblStylePr w:type="firstRow">
      <w:pPr>
        <w:spacing w:before="0" w:after="0" w:line="240" w:lineRule="auto"/>
      </w:pPr>
      <w:rPr>
        <w:b/>
        <w:bCs/>
      </w:rPr>
      <w:tblPr/>
      <w:tcPr>
        <w:tcBorders>
          <w:top w:val="single" w:sz="8" w:space="0" w:color="FF8021"/>
          <w:left w:val="nil"/>
          <w:bottom w:val="single" w:sz="8" w:space="0" w:color="FF8021"/>
          <w:right w:val="nil"/>
          <w:insideH w:val="nil"/>
          <w:insideV w:val="nil"/>
        </w:tcBorders>
      </w:tcPr>
    </w:tblStylePr>
    <w:tblStylePr w:type="lastRow">
      <w:pPr>
        <w:spacing w:before="0" w:after="0" w:line="240" w:lineRule="auto"/>
      </w:pPr>
      <w:rPr>
        <w:b/>
        <w:bCs/>
      </w:rPr>
      <w:tblPr/>
      <w:tcPr>
        <w:tcBorders>
          <w:top w:val="single" w:sz="8" w:space="0" w:color="FF8021"/>
          <w:left w:val="nil"/>
          <w:bottom w:val="single" w:sz="8" w:space="0" w:color="FF802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cPr>
    </w:tblStylePr>
    <w:tblStylePr w:type="band1Horz">
      <w:tblPr/>
      <w:tcPr>
        <w:tcBorders>
          <w:left w:val="nil"/>
          <w:right w:val="nil"/>
          <w:insideH w:val="nil"/>
          <w:insideV w:val="nil"/>
        </w:tcBorders>
        <w:shd w:val="clear" w:color="auto" w:fill="FFDFC8"/>
      </w:tcPr>
    </w:tblStylePr>
  </w:style>
  <w:style w:type="table" w:customStyle="1" w:styleId="Sfondomedio1-Colore51">
    <w:name w:val="Sfondo medio 1 - Colore 51"/>
    <w:basedOn w:val="Tabellanormale"/>
    <w:next w:val="Sfondomedio1-Colore5"/>
    <w:uiPriority w:val="63"/>
    <w:rsid w:val="002743DB"/>
    <w:pPr>
      <w:spacing w:after="0" w:line="240" w:lineRule="auto"/>
    </w:pPr>
    <w:tblPr>
      <w:tblStyleRowBandSize w:val="1"/>
      <w:tblStyleColBandSize w:val="1"/>
      <w:tblBorders>
        <w:top w:val="single" w:sz="8" w:space="0" w:color="FF9F58"/>
        <w:left w:val="single" w:sz="8" w:space="0" w:color="FF9F58"/>
        <w:bottom w:val="single" w:sz="8" w:space="0" w:color="FF9F58"/>
        <w:right w:val="single" w:sz="8" w:space="0" w:color="FF9F58"/>
        <w:insideH w:val="single" w:sz="8" w:space="0" w:color="FF9F58"/>
      </w:tblBorders>
    </w:tblPr>
    <w:tblStylePr w:type="firstRow">
      <w:pPr>
        <w:spacing w:before="0" w:after="0" w:line="240" w:lineRule="auto"/>
      </w:pPr>
      <w:rPr>
        <w:b/>
        <w:bCs/>
        <w:color w:val="FFFFFF"/>
      </w:rPr>
      <w:tblPr/>
      <w:tcPr>
        <w:tcBorders>
          <w:top w:val="single" w:sz="8" w:space="0" w:color="FF9F58"/>
          <w:left w:val="single" w:sz="8" w:space="0" w:color="FF9F58"/>
          <w:bottom w:val="single" w:sz="8" w:space="0" w:color="FF9F58"/>
          <w:right w:val="single" w:sz="8" w:space="0" w:color="FF9F58"/>
          <w:insideH w:val="nil"/>
          <w:insideV w:val="nil"/>
        </w:tcBorders>
        <w:shd w:val="clear" w:color="auto" w:fill="FF8021"/>
      </w:tcPr>
    </w:tblStylePr>
    <w:tblStylePr w:type="lastRow">
      <w:pPr>
        <w:spacing w:before="0" w:after="0" w:line="240" w:lineRule="auto"/>
      </w:pPr>
      <w:rPr>
        <w:b/>
        <w:bCs/>
      </w:rPr>
      <w:tblPr/>
      <w:tcPr>
        <w:tcBorders>
          <w:top w:val="double" w:sz="6" w:space="0" w:color="FF9F58"/>
          <w:left w:val="single" w:sz="8" w:space="0" w:color="FF9F58"/>
          <w:bottom w:val="single" w:sz="8" w:space="0" w:color="FF9F58"/>
          <w:right w:val="single" w:sz="8" w:space="0" w:color="FF9F58"/>
          <w:insideH w:val="nil"/>
          <w:insideV w:val="nil"/>
        </w:tcBorders>
      </w:tcPr>
    </w:tblStylePr>
    <w:tblStylePr w:type="firstCol">
      <w:rPr>
        <w:b/>
        <w:bCs/>
      </w:rPr>
    </w:tblStylePr>
    <w:tblStylePr w:type="lastCol">
      <w:rPr>
        <w:b/>
        <w:bCs/>
      </w:rPr>
    </w:tblStylePr>
    <w:tblStylePr w:type="band1Vert">
      <w:tblPr/>
      <w:tcPr>
        <w:shd w:val="clear" w:color="auto" w:fill="FFDFC8"/>
      </w:tcPr>
    </w:tblStylePr>
    <w:tblStylePr w:type="band1Horz">
      <w:tblPr/>
      <w:tcPr>
        <w:tcBorders>
          <w:insideH w:val="nil"/>
          <w:insideV w:val="nil"/>
        </w:tcBorders>
        <w:shd w:val="clear" w:color="auto" w:fill="FFDFC8"/>
      </w:tcPr>
    </w:tblStylePr>
    <w:tblStylePr w:type="band2Horz">
      <w:tblPr/>
      <w:tcPr>
        <w:tcBorders>
          <w:insideH w:val="nil"/>
          <w:insideV w:val="nil"/>
        </w:tcBorders>
      </w:tcPr>
    </w:tblStylePr>
  </w:style>
  <w:style w:type="numbering" w:customStyle="1" w:styleId="WWNum121">
    <w:name w:val="WWNum121"/>
    <w:basedOn w:val="Nessunelenco"/>
    <w:rsid w:val="002743DB"/>
    <w:pPr>
      <w:numPr>
        <w:numId w:val="1"/>
      </w:numPr>
    </w:pPr>
  </w:style>
  <w:style w:type="numbering" w:customStyle="1" w:styleId="WWNum381">
    <w:name w:val="WWNum381"/>
    <w:basedOn w:val="Nessunelenco"/>
    <w:rsid w:val="002743DB"/>
    <w:pPr>
      <w:numPr>
        <w:numId w:val="2"/>
      </w:numPr>
    </w:pPr>
  </w:style>
  <w:style w:type="table" w:customStyle="1" w:styleId="Elencoacolori-Colore61">
    <w:name w:val="Elenco a colori - Colore 61"/>
    <w:basedOn w:val="Tabellanormale"/>
    <w:next w:val="Elencoacolori-Colore6"/>
    <w:uiPriority w:val="72"/>
    <w:rsid w:val="002743DB"/>
    <w:pPr>
      <w:spacing w:after="0" w:line="240" w:lineRule="auto"/>
    </w:pPr>
    <w:rPr>
      <w:color w:val="000000"/>
    </w:rPr>
    <w:tblPr>
      <w:tblStyleRowBandSize w:val="1"/>
      <w:tblStyleColBandSize w:val="1"/>
    </w:tblPr>
    <w:tcPr>
      <w:shd w:val="clear" w:color="auto" w:fill="FDECE9"/>
    </w:tcPr>
    <w:tblStylePr w:type="firstRow">
      <w:rPr>
        <w:b/>
        <w:bCs/>
        <w:color w:val="FFFFFF"/>
      </w:rPr>
      <w:tblPr/>
      <w:tcPr>
        <w:tcBorders>
          <w:bottom w:val="single" w:sz="12" w:space="0" w:color="FFFFFF"/>
        </w:tcBorders>
        <w:shd w:val="clear" w:color="auto" w:fill="E66200"/>
      </w:tcPr>
    </w:tblStylePr>
    <w:tblStylePr w:type="lastRow">
      <w:rPr>
        <w:b/>
        <w:bCs/>
        <w:color w:val="E662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FC8"/>
      </w:tcPr>
    </w:tblStylePr>
    <w:tblStylePr w:type="band1Horz">
      <w:tblPr/>
      <w:tcPr>
        <w:shd w:val="clear" w:color="auto" w:fill="FCD8D3"/>
      </w:tcPr>
    </w:tblStylePr>
  </w:style>
  <w:style w:type="table" w:customStyle="1" w:styleId="Elencochiaro-Colore31">
    <w:name w:val="Elenco chiaro - Colore 31"/>
    <w:basedOn w:val="Tabellanormale"/>
    <w:next w:val="Elencochiaro-Colore3"/>
    <w:uiPriority w:val="61"/>
    <w:rsid w:val="002743DB"/>
    <w:pPr>
      <w:spacing w:after="0" w:line="240" w:lineRule="auto"/>
    </w:pPr>
    <w:rPr>
      <w:rFonts w:eastAsia="MS PGothic"/>
      <w:lang w:eastAsia="it-IT"/>
    </w:rPr>
    <w:tblPr>
      <w:tblStyleRowBandSize w:val="1"/>
      <w:tblStyleColBandSize w:val="1"/>
      <w:tblBorders>
        <w:top w:val="single" w:sz="8" w:space="0" w:color="A7EA52"/>
        <w:left w:val="single" w:sz="8" w:space="0" w:color="A7EA52"/>
        <w:bottom w:val="single" w:sz="8" w:space="0" w:color="A7EA52"/>
        <w:right w:val="single" w:sz="8" w:space="0" w:color="A7EA52"/>
      </w:tblBorders>
    </w:tblPr>
    <w:tblStylePr w:type="firstRow">
      <w:pPr>
        <w:spacing w:before="0" w:after="0" w:line="240" w:lineRule="auto"/>
      </w:pPr>
      <w:rPr>
        <w:b/>
        <w:bCs/>
        <w:color w:val="FFFFFF"/>
      </w:rPr>
      <w:tblPr/>
      <w:tcPr>
        <w:shd w:val="clear" w:color="auto" w:fill="A7EA52"/>
      </w:tcPr>
    </w:tblStylePr>
    <w:tblStylePr w:type="lastRow">
      <w:pPr>
        <w:spacing w:before="0" w:after="0" w:line="240" w:lineRule="auto"/>
      </w:pPr>
      <w:rPr>
        <w:b/>
        <w:bCs/>
      </w:rPr>
      <w:tblPr/>
      <w:tcPr>
        <w:tcBorders>
          <w:top w:val="double" w:sz="6" w:space="0" w:color="A7EA52"/>
          <w:left w:val="single" w:sz="8" w:space="0" w:color="A7EA52"/>
          <w:bottom w:val="single" w:sz="8" w:space="0" w:color="A7EA52"/>
          <w:right w:val="single" w:sz="8" w:space="0" w:color="A7EA52"/>
        </w:tcBorders>
      </w:tcPr>
    </w:tblStylePr>
    <w:tblStylePr w:type="firstCol">
      <w:rPr>
        <w:b/>
        <w:bCs/>
      </w:rPr>
    </w:tblStylePr>
    <w:tblStylePr w:type="lastCol">
      <w:rPr>
        <w:b/>
        <w:bCs/>
      </w:rPr>
    </w:tblStylePr>
    <w:tblStylePr w:type="band1Vert">
      <w:tblPr/>
      <w:tcPr>
        <w:tcBorders>
          <w:top w:val="single" w:sz="8" w:space="0" w:color="A7EA52"/>
          <w:left w:val="single" w:sz="8" w:space="0" w:color="A7EA52"/>
          <w:bottom w:val="single" w:sz="8" w:space="0" w:color="A7EA52"/>
          <w:right w:val="single" w:sz="8" w:space="0" w:color="A7EA52"/>
        </w:tcBorders>
      </w:tcPr>
    </w:tblStylePr>
    <w:tblStylePr w:type="band1Horz">
      <w:tblPr/>
      <w:tcPr>
        <w:tcBorders>
          <w:top w:val="single" w:sz="8" w:space="0" w:color="A7EA52"/>
          <w:left w:val="single" w:sz="8" w:space="0" w:color="A7EA52"/>
          <w:bottom w:val="single" w:sz="8" w:space="0" w:color="A7EA52"/>
          <w:right w:val="single" w:sz="8" w:space="0" w:color="A7EA52"/>
        </w:tcBorders>
      </w:tcPr>
    </w:tblStylePr>
  </w:style>
  <w:style w:type="table" w:customStyle="1" w:styleId="Grigliamedia1-Colore11">
    <w:name w:val="Griglia media 1 - Colore 11"/>
    <w:basedOn w:val="Tabellanormale"/>
    <w:next w:val="Grigliamedia1-Colore1"/>
    <w:uiPriority w:val="67"/>
    <w:rsid w:val="002743DB"/>
    <w:pPr>
      <w:spacing w:after="0" w:line="240" w:lineRule="auto"/>
    </w:pPr>
    <w:tblPr>
      <w:tblStyleRowBandSize w:val="1"/>
      <w:tblStyleColBandSize w:val="1"/>
      <w:tblBorders>
        <w:top w:val="single" w:sz="8" w:space="0" w:color="7A8CD5"/>
        <w:left w:val="single" w:sz="8" w:space="0" w:color="7A8CD5"/>
        <w:bottom w:val="single" w:sz="8" w:space="0" w:color="7A8CD5"/>
        <w:right w:val="single" w:sz="8" w:space="0" w:color="7A8CD5"/>
        <w:insideH w:val="single" w:sz="8" w:space="0" w:color="7A8CD5"/>
        <w:insideV w:val="single" w:sz="8" w:space="0" w:color="7A8CD5"/>
      </w:tblBorders>
    </w:tblPr>
    <w:tcPr>
      <w:shd w:val="clear" w:color="auto" w:fill="D3D9F1"/>
    </w:tcPr>
    <w:tblStylePr w:type="firstRow">
      <w:rPr>
        <w:b/>
        <w:bCs/>
      </w:rPr>
    </w:tblStylePr>
    <w:tblStylePr w:type="lastRow">
      <w:rPr>
        <w:b/>
        <w:bCs/>
      </w:rPr>
      <w:tblPr/>
      <w:tcPr>
        <w:tcBorders>
          <w:top w:val="single" w:sz="18" w:space="0" w:color="7A8CD5"/>
        </w:tcBorders>
      </w:tcPr>
    </w:tblStylePr>
    <w:tblStylePr w:type="firstCol">
      <w:rPr>
        <w:b/>
        <w:bCs/>
      </w:rPr>
    </w:tblStylePr>
    <w:tblStylePr w:type="lastCol">
      <w:rPr>
        <w:b/>
        <w:bCs/>
      </w:rPr>
    </w:tblStylePr>
    <w:tblStylePr w:type="band1Vert">
      <w:tblPr/>
      <w:tcPr>
        <w:shd w:val="clear" w:color="auto" w:fill="A6B3E3"/>
      </w:tcPr>
    </w:tblStylePr>
    <w:tblStylePr w:type="band1Horz">
      <w:tblPr/>
      <w:tcPr>
        <w:shd w:val="clear" w:color="auto" w:fill="A6B3E3"/>
      </w:tcPr>
    </w:tblStylePr>
  </w:style>
  <w:style w:type="table" w:customStyle="1" w:styleId="Sfondochiaro-Colore111">
    <w:name w:val="Sfondo chiaro - Colore 111"/>
    <w:basedOn w:val="Tabellanormale"/>
    <w:uiPriority w:val="60"/>
    <w:rsid w:val="002743DB"/>
    <w:pPr>
      <w:spacing w:after="0" w:line="240" w:lineRule="auto"/>
    </w:pPr>
    <w:rPr>
      <w:color w:val="31479E"/>
    </w:rPr>
    <w:tblPr>
      <w:tblStyleRowBandSize w:val="1"/>
      <w:tblStyleColBandSize w:val="1"/>
      <w:tblBorders>
        <w:top w:val="single" w:sz="8" w:space="0" w:color="4E67C8"/>
        <w:bottom w:val="single" w:sz="8" w:space="0" w:color="4E67C8"/>
      </w:tblBorders>
    </w:tblPr>
    <w:tblStylePr w:type="firstRow">
      <w:pPr>
        <w:spacing w:before="0" w:after="0" w:line="240" w:lineRule="auto"/>
      </w:pPr>
      <w:rPr>
        <w:b/>
        <w:bCs/>
      </w:rPr>
      <w:tblPr/>
      <w:tcPr>
        <w:tcBorders>
          <w:top w:val="single" w:sz="8" w:space="0" w:color="4E67C8"/>
          <w:left w:val="nil"/>
          <w:bottom w:val="single" w:sz="8" w:space="0" w:color="4E67C8"/>
          <w:right w:val="nil"/>
          <w:insideH w:val="nil"/>
          <w:insideV w:val="nil"/>
        </w:tcBorders>
      </w:tcPr>
    </w:tblStylePr>
    <w:tblStylePr w:type="lastRow">
      <w:pPr>
        <w:spacing w:before="0" w:after="0" w:line="240" w:lineRule="auto"/>
      </w:pPr>
      <w:rPr>
        <w:b/>
        <w:bCs/>
      </w:rPr>
      <w:tblPr/>
      <w:tcPr>
        <w:tcBorders>
          <w:top w:val="single" w:sz="8" w:space="0" w:color="4E67C8"/>
          <w:left w:val="nil"/>
          <w:bottom w:val="single" w:sz="8" w:space="0" w:color="4E67C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cPr>
    </w:tblStylePr>
    <w:tblStylePr w:type="band1Horz">
      <w:tblPr/>
      <w:tcPr>
        <w:tcBorders>
          <w:left w:val="nil"/>
          <w:right w:val="nil"/>
          <w:insideH w:val="nil"/>
          <w:insideV w:val="nil"/>
        </w:tcBorders>
        <w:shd w:val="clear" w:color="auto" w:fill="D3D9F1"/>
      </w:tcPr>
    </w:tblStylePr>
  </w:style>
  <w:style w:type="table" w:customStyle="1" w:styleId="Elencochiaro11">
    <w:name w:val="Elenco chiaro11"/>
    <w:basedOn w:val="Tabellanormale"/>
    <w:uiPriority w:val="61"/>
    <w:rsid w:val="002743DB"/>
    <w:pPr>
      <w:spacing w:after="0" w:line="240" w:lineRule="auto"/>
    </w:pPr>
    <w:rPr>
      <w:rFonts w:eastAsia="MS PGothic"/>
      <w:lang w:eastAsia="it-I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gliaacolori-Colore51">
    <w:name w:val="Griglia a colori - Colore 51"/>
    <w:basedOn w:val="Tabellanormale"/>
    <w:next w:val="Grigliaacolori-Colore5"/>
    <w:uiPriority w:val="73"/>
    <w:rsid w:val="002743DB"/>
    <w:pPr>
      <w:spacing w:after="0" w:line="240" w:lineRule="auto"/>
    </w:pPr>
    <w:rPr>
      <w:color w:val="000000"/>
    </w:rPr>
    <w:tblPr>
      <w:tblStyleRowBandSize w:val="1"/>
      <w:tblStyleColBandSize w:val="1"/>
      <w:tblBorders>
        <w:insideH w:val="single" w:sz="4" w:space="0" w:color="FFFFFF"/>
      </w:tblBorders>
    </w:tblPr>
    <w:tcPr>
      <w:shd w:val="clear" w:color="auto" w:fill="FFE5D2"/>
    </w:tcPr>
    <w:tblStylePr w:type="firstRow">
      <w:rPr>
        <w:b/>
        <w:bCs/>
      </w:rPr>
      <w:tblPr/>
      <w:tcPr>
        <w:shd w:val="clear" w:color="auto" w:fill="FFCCA6"/>
      </w:tcPr>
    </w:tblStylePr>
    <w:tblStylePr w:type="lastRow">
      <w:rPr>
        <w:b/>
        <w:bCs/>
        <w:color w:val="000000"/>
      </w:rPr>
      <w:tblPr/>
      <w:tcPr>
        <w:shd w:val="clear" w:color="auto" w:fill="FFCCA6"/>
      </w:tcPr>
    </w:tblStylePr>
    <w:tblStylePr w:type="firstCol">
      <w:rPr>
        <w:color w:val="FFFFFF"/>
      </w:rPr>
      <w:tblPr/>
      <w:tcPr>
        <w:shd w:val="clear" w:color="auto" w:fill="D75C00"/>
      </w:tcPr>
    </w:tblStylePr>
    <w:tblStylePr w:type="lastCol">
      <w:rPr>
        <w:color w:val="FFFFFF"/>
      </w:rPr>
      <w:tblPr/>
      <w:tcPr>
        <w:shd w:val="clear" w:color="auto" w:fill="D75C00"/>
      </w:tcPr>
    </w:tblStylePr>
    <w:tblStylePr w:type="band1Vert">
      <w:tblPr/>
      <w:tcPr>
        <w:shd w:val="clear" w:color="auto" w:fill="FFBF90"/>
      </w:tcPr>
    </w:tblStylePr>
    <w:tblStylePr w:type="band1Horz">
      <w:tblPr/>
      <w:tcPr>
        <w:shd w:val="clear" w:color="auto" w:fill="FFBF90"/>
      </w:tcPr>
    </w:tblStylePr>
  </w:style>
  <w:style w:type="table" w:customStyle="1" w:styleId="Sfondochiaro-Colore1101">
    <w:name w:val="Sfondo chiaro - Colore 1101"/>
    <w:basedOn w:val="Tabellanormale"/>
    <w:uiPriority w:val="60"/>
    <w:rsid w:val="002743DB"/>
    <w:pPr>
      <w:spacing w:after="0" w:line="240" w:lineRule="auto"/>
    </w:pPr>
    <w:rPr>
      <w:color w:val="31479E"/>
    </w:rPr>
    <w:tblPr>
      <w:tblStyleRowBandSize w:val="1"/>
      <w:tblStyleColBandSize w:val="1"/>
      <w:tblBorders>
        <w:top w:val="single" w:sz="8" w:space="0" w:color="4E67C8"/>
        <w:bottom w:val="single" w:sz="8" w:space="0" w:color="4E67C8"/>
      </w:tblBorders>
    </w:tblPr>
    <w:tblStylePr w:type="firstRow">
      <w:pPr>
        <w:spacing w:before="0" w:after="0" w:line="240" w:lineRule="auto"/>
      </w:pPr>
      <w:rPr>
        <w:b/>
        <w:bCs/>
      </w:rPr>
      <w:tblPr/>
      <w:tcPr>
        <w:tcBorders>
          <w:top w:val="single" w:sz="8" w:space="0" w:color="4E67C8"/>
          <w:left w:val="nil"/>
          <w:bottom w:val="single" w:sz="8" w:space="0" w:color="4E67C8"/>
          <w:right w:val="nil"/>
          <w:insideH w:val="nil"/>
          <w:insideV w:val="nil"/>
        </w:tcBorders>
      </w:tcPr>
    </w:tblStylePr>
    <w:tblStylePr w:type="lastRow">
      <w:pPr>
        <w:spacing w:before="0" w:after="0" w:line="240" w:lineRule="auto"/>
      </w:pPr>
      <w:rPr>
        <w:b/>
        <w:bCs/>
      </w:rPr>
      <w:tblPr/>
      <w:tcPr>
        <w:tcBorders>
          <w:top w:val="single" w:sz="8" w:space="0" w:color="4E67C8"/>
          <w:left w:val="nil"/>
          <w:bottom w:val="single" w:sz="8" w:space="0" w:color="4E67C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cPr>
    </w:tblStylePr>
    <w:tblStylePr w:type="band1Horz">
      <w:tblPr/>
      <w:tcPr>
        <w:tcBorders>
          <w:left w:val="nil"/>
          <w:right w:val="nil"/>
          <w:insideH w:val="nil"/>
          <w:insideV w:val="nil"/>
        </w:tcBorders>
        <w:shd w:val="clear" w:color="auto" w:fill="D3D9F1"/>
      </w:tcPr>
    </w:tblStylePr>
  </w:style>
  <w:style w:type="table" w:customStyle="1" w:styleId="Elencochiaro101">
    <w:name w:val="Elenco chiaro101"/>
    <w:basedOn w:val="Tabellanormale"/>
    <w:uiPriority w:val="61"/>
    <w:rsid w:val="002743DB"/>
    <w:pPr>
      <w:spacing w:after="0" w:line="240" w:lineRule="auto"/>
    </w:pPr>
    <w:rPr>
      <w:rFonts w:eastAsia="MS PGothic"/>
      <w:lang w:eastAsia="it-I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WWNum321">
    <w:name w:val="WWNum321"/>
    <w:basedOn w:val="Nessunelenco"/>
    <w:rsid w:val="002743DB"/>
    <w:pPr>
      <w:numPr>
        <w:numId w:val="6"/>
      </w:numPr>
    </w:pPr>
  </w:style>
  <w:style w:type="table" w:customStyle="1" w:styleId="TableGrid01">
    <w:name w:val="Table Grid01"/>
    <w:rsid w:val="002743DB"/>
    <w:pPr>
      <w:spacing w:after="0" w:line="240" w:lineRule="auto"/>
    </w:pPr>
    <w:rPr>
      <w:rFonts w:eastAsia="MS PGothic"/>
      <w:lang w:eastAsia="it-IT"/>
    </w:rPr>
    <w:tblPr>
      <w:tblCellMar>
        <w:top w:w="0" w:type="dxa"/>
        <w:left w:w="0" w:type="dxa"/>
        <w:bottom w:w="0" w:type="dxa"/>
        <w:right w:w="0" w:type="dxa"/>
      </w:tblCellMar>
    </w:tblPr>
  </w:style>
  <w:style w:type="character" w:styleId="Menzionenonrisolta">
    <w:name w:val="Unresolved Mention"/>
    <w:basedOn w:val="Carpredefinitoparagrafo"/>
    <w:uiPriority w:val="99"/>
    <w:unhideWhenUsed/>
    <w:rsid w:val="00F91101"/>
    <w:rPr>
      <w:color w:val="605E5C"/>
      <w:shd w:val="clear" w:color="auto" w:fill="E1DFDD"/>
    </w:rPr>
  </w:style>
  <w:style w:type="character" w:styleId="Enfasicorsivo">
    <w:name w:val="Emphasis"/>
    <w:qFormat/>
    <w:rsid w:val="00D1019C"/>
    <w:rPr>
      <w:i/>
      <w:iCs/>
    </w:rPr>
  </w:style>
  <w:style w:type="character" w:styleId="Numeropagina">
    <w:name w:val="page number"/>
    <w:basedOn w:val="Carpredefinitoparagrafo"/>
    <w:uiPriority w:val="99"/>
    <w:unhideWhenUsed/>
    <w:rsid w:val="001B07B1"/>
  </w:style>
  <w:style w:type="numbering" w:customStyle="1" w:styleId="WWNum28">
    <w:name w:val="WWNum28"/>
    <w:basedOn w:val="Nessunelenco"/>
    <w:rsid w:val="006C10C6"/>
    <w:pPr>
      <w:numPr>
        <w:numId w:val="35"/>
      </w:numPr>
    </w:pPr>
  </w:style>
  <w:style w:type="numbering" w:customStyle="1" w:styleId="WWNum31">
    <w:name w:val="WWNum31"/>
    <w:basedOn w:val="Nessunelenco"/>
    <w:rsid w:val="006C10C6"/>
    <w:pPr>
      <w:numPr>
        <w:numId w:val="36"/>
      </w:numPr>
    </w:pPr>
  </w:style>
  <w:style w:type="numbering" w:customStyle="1" w:styleId="WWNum322">
    <w:name w:val="WWNum322"/>
    <w:basedOn w:val="Nessunelenco"/>
    <w:rsid w:val="006C10C6"/>
    <w:pPr>
      <w:numPr>
        <w:numId w:val="37"/>
      </w:numPr>
    </w:pPr>
  </w:style>
  <w:style w:type="numbering" w:customStyle="1" w:styleId="WWNum33">
    <w:name w:val="WWNum33"/>
    <w:basedOn w:val="Nessunelenco"/>
    <w:rsid w:val="006C10C6"/>
    <w:pPr>
      <w:numPr>
        <w:numId w:val="38"/>
      </w:numPr>
    </w:pPr>
  </w:style>
  <w:style w:type="numbering" w:customStyle="1" w:styleId="WWNum34">
    <w:name w:val="WWNum34"/>
    <w:basedOn w:val="Nessunelenco"/>
    <w:rsid w:val="006C10C6"/>
    <w:pPr>
      <w:numPr>
        <w:numId w:val="39"/>
      </w:numPr>
    </w:pPr>
  </w:style>
  <w:style w:type="numbering" w:customStyle="1" w:styleId="WWNum382">
    <w:name w:val="WWNum382"/>
    <w:basedOn w:val="Nessunelenco"/>
    <w:rsid w:val="006C10C6"/>
    <w:pPr>
      <w:numPr>
        <w:numId w:val="40"/>
      </w:numPr>
    </w:pPr>
  </w:style>
  <w:style w:type="paragraph" w:customStyle="1" w:styleId="intestazione0">
    <w:name w:val="intestazione"/>
    <w:basedOn w:val="Normale"/>
    <w:rsid w:val="000402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C13F24"/>
    <w:pPr>
      <w:spacing w:after="160"/>
    </w:pPr>
    <w:rPr>
      <w:b/>
      <w:bCs/>
    </w:rPr>
  </w:style>
  <w:style w:type="character" w:customStyle="1" w:styleId="SoggettocommentoCarattere">
    <w:name w:val="Soggetto commento Carattere"/>
    <w:basedOn w:val="TestocommentoCarattere"/>
    <w:link w:val="Soggettocommento"/>
    <w:uiPriority w:val="99"/>
    <w:semiHidden/>
    <w:rsid w:val="00C13F24"/>
    <w:rPr>
      <w:b/>
      <w:bCs/>
      <w:sz w:val="20"/>
      <w:szCs w:val="20"/>
    </w:rPr>
  </w:style>
  <w:style w:type="paragraph" w:customStyle="1" w:styleId="xmsonormal">
    <w:name w:val="x_msonormal"/>
    <w:basedOn w:val="Normale"/>
    <w:rsid w:val="00C13F24"/>
    <w:pPr>
      <w:spacing w:after="0" w:line="240" w:lineRule="auto"/>
    </w:pPr>
    <w:rPr>
      <w:rFonts w:ascii="Calibri" w:hAnsi="Calibri" w:cs="Calibri"/>
      <w:lang w:eastAsia="it-IT"/>
    </w:rPr>
  </w:style>
  <w:style w:type="paragraph" w:customStyle="1" w:styleId="xmsolistparagraph">
    <w:name w:val="x_msolistparagraph"/>
    <w:basedOn w:val="Normale"/>
    <w:rsid w:val="00C13F24"/>
    <w:pPr>
      <w:spacing w:line="252" w:lineRule="auto"/>
      <w:ind w:left="720"/>
    </w:pPr>
    <w:rPr>
      <w:rFonts w:ascii="Calibri" w:hAnsi="Calibri" w:cs="Calibri"/>
      <w:lang w:eastAsia="it-IT"/>
    </w:rPr>
  </w:style>
  <w:style w:type="paragraph" w:styleId="Titolo">
    <w:name w:val="Title"/>
    <w:basedOn w:val="Normale"/>
    <w:next w:val="Normale"/>
    <w:link w:val="TitoloCarattere"/>
    <w:uiPriority w:val="10"/>
    <w:qFormat/>
    <w:rsid w:val="009A67D3"/>
    <w:pPr>
      <w:spacing w:after="0" w:line="240" w:lineRule="auto"/>
      <w:contextualSpacing/>
      <w:jc w:val="center"/>
    </w:pPr>
    <w:rPr>
      <w:rFonts w:ascii="Arial" w:eastAsiaTheme="majorEastAsia" w:hAnsi="Arial" w:cstheme="majorBidi"/>
      <w:b/>
      <w:color w:val="784595"/>
      <w:spacing w:val="-10"/>
      <w:kern w:val="28"/>
      <w:sz w:val="28"/>
      <w:szCs w:val="56"/>
    </w:rPr>
  </w:style>
  <w:style w:type="character" w:customStyle="1" w:styleId="TitoloCarattere">
    <w:name w:val="Titolo Carattere"/>
    <w:basedOn w:val="Carpredefinitoparagrafo"/>
    <w:link w:val="Titolo"/>
    <w:uiPriority w:val="10"/>
    <w:rsid w:val="009A67D3"/>
    <w:rPr>
      <w:rFonts w:ascii="Arial" w:eastAsiaTheme="majorEastAsia" w:hAnsi="Arial" w:cstheme="majorBidi"/>
      <w:b/>
      <w:color w:val="784595"/>
      <w:spacing w:val="-10"/>
      <w:kern w:val="28"/>
      <w:sz w:val="28"/>
      <w:szCs w:val="56"/>
    </w:rPr>
  </w:style>
  <w:style w:type="character" w:customStyle="1" w:styleId="Titolo2Carattere">
    <w:name w:val="Titolo 2 Carattere"/>
    <w:basedOn w:val="Carpredefinitoparagrafo"/>
    <w:link w:val="Titolo2"/>
    <w:uiPriority w:val="9"/>
    <w:rsid w:val="009A67D3"/>
    <w:rPr>
      <w:rFonts w:ascii="Arial" w:eastAsiaTheme="majorEastAsia" w:hAnsi="Arial" w:cstheme="majorBidi"/>
      <w:b/>
      <w:color w:val="784595"/>
      <w:sz w:val="24"/>
      <w:szCs w:val="26"/>
    </w:rPr>
  </w:style>
  <w:style w:type="character" w:customStyle="1" w:styleId="Titolo3Carattere">
    <w:name w:val="Titolo 3 Carattere"/>
    <w:basedOn w:val="Carpredefinitoparagrafo"/>
    <w:link w:val="Titolo3"/>
    <w:uiPriority w:val="9"/>
    <w:rsid w:val="009A67D3"/>
    <w:rPr>
      <w:rFonts w:ascii="Arial" w:eastAsiaTheme="majorEastAsia" w:hAnsi="Arial" w:cstheme="majorBidi"/>
      <w:b/>
      <w:color w:val="784595"/>
      <w:sz w:val="24"/>
      <w:szCs w:val="24"/>
    </w:rPr>
  </w:style>
  <w:style w:type="character" w:customStyle="1" w:styleId="Titolo4Carattere">
    <w:name w:val="Titolo 4 Carattere"/>
    <w:basedOn w:val="Carpredefinitoparagrafo"/>
    <w:link w:val="Titolo4"/>
    <w:uiPriority w:val="9"/>
    <w:rsid w:val="003154B9"/>
    <w:rPr>
      <w:rFonts w:ascii="Arial" w:eastAsiaTheme="majorEastAsia" w:hAnsi="Arial" w:cstheme="majorBidi"/>
      <w:b/>
      <w:iCs/>
      <w:color w:val="784595"/>
      <w:sz w:val="24"/>
    </w:rPr>
  </w:style>
  <w:style w:type="paragraph" w:styleId="Sommario4">
    <w:name w:val="toc 4"/>
    <w:basedOn w:val="Normale"/>
    <w:next w:val="Normale"/>
    <w:autoRedefine/>
    <w:uiPriority w:val="39"/>
    <w:unhideWhenUsed/>
    <w:rsid w:val="009F20C5"/>
    <w:pPr>
      <w:spacing w:after="100"/>
      <w:ind w:left="660"/>
    </w:pPr>
    <w:rPr>
      <w:rFonts w:ascii="Arial" w:hAnsi="Arial"/>
      <w:color w:val="784595"/>
    </w:rPr>
  </w:style>
  <w:style w:type="paragraph" w:styleId="Sommario5">
    <w:name w:val="toc 5"/>
    <w:basedOn w:val="Normale"/>
    <w:next w:val="Normale"/>
    <w:autoRedefine/>
    <w:uiPriority w:val="39"/>
    <w:unhideWhenUsed/>
    <w:rsid w:val="009F20C5"/>
    <w:pPr>
      <w:spacing w:after="100"/>
      <w:ind w:left="880"/>
    </w:pPr>
    <w:rPr>
      <w:rFonts w:ascii="Arial" w:eastAsiaTheme="minorEastAsia" w:hAnsi="Arial"/>
      <w:color w:val="784595"/>
      <w:lang w:eastAsia="it-IT"/>
    </w:rPr>
  </w:style>
  <w:style w:type="paragraph" w:styleId="Sommario6">
    <w:name w:val="toc 6"/>
    <w:basedOn w:val="Normale"/>
    <w:next w:val="Normale"/>
    <w:autoRedefine/>
    <w:uiPriority w:val="39"/>
    <w:unhideWhenUsed/>
    <w:rsid w:val="003C48CA"/>
    <w:pPr>
      <w:spacing w:after="100"/>
      <w:ind w:left="1100"/>
    </w:pPr>
    <w:rPr>
      <w:rFonts w:eastAsiaTheme="minorEastAsia"/>
      <w:lang w:eastAsia="it-IT"/>
    </w:rPr>
  </w:style>
  <w:style w:type="paragraph" w:styleId="Sommario7">
    <w:name w:val="toc 7"/>
    <w:basedOn w:val="Normale"/>
    <w:next w:val="Normale"/>
    <w:autoRedefine/>
    <w:uiPriority w:val="39"/>
    <w:unhideWhenUsed/>
    <w:rsid w:val="003C48CA"/>
    <w:pPr>
      <w:spacing w:after="100"/>
      <w:ind w:left="1320"/>
    </w:pPr>
    <w:rPr>
      <w:rFonts w:eastAsiaTheme="minorEastAsia"/>
      <w:lang w:eastAsia="it-IT"/>
    </w:rPr>
  </w:style>
  <w:style w:type="paragraph" w:styleId="Sommario8">
    <w:name w:val="toc 8"/>
    <w:basedOn w:val="Normale"/>
    <w:next w:val="Normale"/>
    <w:autoRedefine/>
    <w:uiPriority w:val="39"/>
    <w:unhideWhenUsed/>
    <w:rsid w:val="003C48CA"/>
    <w:pPr>
      <w:spacing w:after="100"/>
      <w:ind w:left="1540"/>
    </w:pPr>
    <w:rPr>
      <w:rFonts w:eastAsiaTheme="minorEastAsia"/>
      <w:lang w:eastAsia="it-IT"/>
    </w:rPr>
  </w:style>
  <w:style w:type="paragraph" w:styleId="Sommario9">
    <w:name w:val="toc 9"/>
    <w:basedOn w:val="Normale"/>
    <w:next w:val="Normale"/>
    <w:autoRedefine/>
    <w:uiPriority w:val="39"/>
    <w:unhideWhenUsed/>
    <w:rsid w:val="003C48CA"/>
    <w:pPr>
      <w:spacing w:after="100"/>
      <w:ind w:left="1760"/>
    </w:pPr>
    <w:rPr>
      <w:rFonts w:eastAsiaTheme="minorEastAsia"/>
      <w:lang w:eastAsia="it-IT"/>
    </w:rPr>
  </w:style>
  <w:style w:type="character" w:customStyle="1" w:styleId="Titolo5Carattere">
    <w:name w:val="Titolo 5 Carattere"/>
    <w:basedOn w:val="Carpredefinitoparagrafo"/>
    <w:link w:val="Titolo5"/>
    <w:uiPriority w:val="9"/>
    <w:semiHidden/>
    <w:rsid w:val="00B42F15"/>
    <w:rPr>
      <w:rFonts w:asciiTheme="majorHAnsi" w:eastAsiaTheme="majorEastAsia" w:hAnsiTheme="majorHAnsi" w:cstheme="majorBidi"/>
      <w:color w:val="2F5496" w:themeColor="accent1" w:themeShade="BF"/>
    </w:rPr>
  </w:style>
  <w:style w:type="paragraph" w:customStyle="1" w:styleId="DecimalAligned">
    <w:name w:val="Decimal Aligned"/>
    <w:basedOn w:val="Normale"/>
    <w:uiPriority w:val="40"/>
    <w:qFormat/>
    <w:rsid w:val="00E1231C"/>
    <w:pPr>
      <w:tabs>
        <w:tab w:val="decimal" w:pos="360"/>
      </w:tabs>
      <w:spacing w:after="200" w:line="276" w:lineRule="auto"/>
    </w:pPr>
    <w:rPr>
      <w:rFonts w:eastAsiaTheme="minorEastAsia" w:cs="Times New Roman"/>
      <w:lang w:eastAsia="it-IT"/>
    </w:rPr>
  </w:style>
  <w:style w:type="character" w:styleId="Enfasidelicata">
    <w:name w:val="Subtle Emphasis"/>
    <w:basedOn w:val="Carpredefinitoparagrafo"/>
    <w:uiPriority w:val="19"/>
    <w:qFormat/>
    <w:rsid w:val="00E1231C"/>
    <w:rPr>
      <w:i/>
      <w:iCs/>
    </w:rPr>
  </w:style>
  <w:style w:type="table" w:styleId="Sfondochiaro-Colore1">
    <w:name w:val="Light Shading Accent 1"/>
    <w:basedOn w:val="Tabellanormale"/>
    <w:uiPriority w:val="60"/>
    <w:rsid w:val="00E1231C"/>
    <w:pPr>
      <w:spacing w:after="0" w:line="240" w:lineRule="auto"/>
    </w:pPr>
    <w:rPr>
      <w:rFonts w:eastAsiaTheme="minorEastAsia"/>
      <w:color w:val="2F5496" w:themeColor="accent1" w:themeShade="BF"/>
      <w:lang w:eastAsia="it-IT"/>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
    <w:name w:val="TableGrid"/>
    <w:rsid w:val="002E49A5"/>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Grigliatabella4">
    <w:name w:val="Griglia tabella4"/>
    <w:basedOn w:val="Tabellanormale"/>
    <w:uiPriority w:val="39"/>
    <w:rsid w:val="002240E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
    <w:name w:val="Mention"/>
    <w:basedOn w:val="Carpredefinitoparagrafo"/>
    <w:uiPriority w:val="99"/>
    <w:unhideWhenUsed/>
    <w:rsid w:val="006F686C"/>
    <w:rPr>
      <w:color w:val="2B579A"/>
      <w:shd w:val="clear" w:color="auto" w:fill="E1DFDD"/>
    </w:rPr>
  </w:style>
  <w:style w:type="character" w:styleId="Collegamentovisitato">
    <w:name w:val="FollowedHyperlink"/>
    <w:basedOn w:val="Carpredefinitoparagrafo"/>
    <w:uiPriority w:val="99"/>
    <w:semiHidden/>
    <w:unhideWhenUsed/>
    <w:rsid w:val="006F686C"/>
    <w:rPr>
      <w:color w:val="954F72" w:themeColor="followedHyperlink"/>
      <w:u w:val="single"/>
    </w:rPr>
  </w:style>
  <w:style w:type="table" w:customStyle="1" w:styleId="TableGrid1">
    <w:name w:val="Table Grid1"/>
    <w:rsid w:val="004B61FA"/>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Tabellaelenco4-colore611">
    <w:name w:val="Tabella elenco 4 - colore 611"/>
    <w:basedOn w:val="Tabellanormale"/>
    <w:uiPriority w:val="49"/>
    <w:rsid w:val="000A632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0284">
      <w:bodyDiv w:val="1"/>
      <w:marLeft w:val="0"/>
      <w:marRight w:val="0"/>
      <w:marTop w:val="0"/>
      <w:marBottom w:val="0"/>
      <w:divBdr>
        <w:top w:val="none" w:sz="0" w:space="0" w:color="auto"/>
        <w:left w:val="none" w:sz="0" w:space="0" w:color="auto"/>
        <w:bottom w:val="none" w:sz="0" w:space="0" w:color="auto"/>
        <w:right w:val="none" w:sz="0" w:space="0" w:color="auto"/>
      </w:divBdr>
    </w:div>
    <w:div w:id="342365573">
      <w:bodyDiv w:val="1"/>
      <w:marLeft w:val="0"/>
      <w:marRight w:val="0"/>
      <w:marTop w:val="0"/>
      <w:marBottom w:val="0"/>
      <w:divBdr>
        <w:top w:val="none" w:sz="0" w:space="0" w:color="auto"/>
        <w:left w:val="none" w:sz="0" w:space="0" w:color="auto"/>
        <w:bottom w:val="none" w:sz="0" w:space="0" w:color="auto"/>
        <w:right w:val="none" w:sz="0" w:space="0" w:color="auto"/>
      </w:divBdr>
    </w:div>
    <w:div w:id="739868573">
      <w:bodyDiv w:val="1"/>
      <w:marLeft w:val="0"/>
      <w:marRight w:val="0"/>
      <w:marTop w:val="0"/>
      <w:marBottom w:val="0"/>
      <w:divBdr>
        <w:top w:val="none" w:sz="0" w:space="0" w:color="auto"/>
        <w:left w:val="none" w:sz="0" w:space="0" w:color="auto"/>
        <w:bottom w:val="none" w:sz="0" w:space="0" w:color="auto"/>
        <w:right w:val="none" w:sz="0" w:space="0" w:color="auto"/>
      </w:divBdr>
    </w:div>
    <w:div w:id="1015576520">
      <w:bodyDiv w:val="1"/>
      <w:marLeft w:val="0"/>
      <w:marRight w:val="0"/>
      <w:marTop w:val="0"/>
      <w:marBottom w:val="0"/>
      <w:divBdr>
        <w:top w:val="none" w:sz="0" w:space="0" w:color="auto"/>
        <w:left w:val="none" w:sz="0" w:space="0" w:color="auto"/>
        <w:bottom w:val="none" w:sz="0" w:space="0" w:color="auto"/>
        <w:right w:val="none" w:sz="0" w:space="0" w:color="auto"/>
      </w:divBdr>
    </w:div>
    <w:div w:id="1090783006">
      <w:bodyDiv w:val="1"/>
      <w:marLeft w:val="0"/>
      <w:marRight w:val="0"/>
      <w:marTop w:val="0"/>
      <w:marBottom w:val="0"/>
      <w:divBdr>
        <w:top w:val="none" w:sz="0" w:space="0" w:color="auto"/>
        <w:left w:val="none" w:sz="0" w:space="0" w:color="auto"/>
        <w:bottom w:val="none" w:sz="0" w:space="0" w:color="auto"/>
        <w:right w:val="none" w:sz="0" w:space="0" w:color="auto"/>
      </w:divBdr>
    </w:div>
    <w:div w:id="1550722856">
      <w:bodyDiv w:val="1"/>
      <w:marLeft w:val="0"/>
      <w:marRight w:val="0"/>
      <w:marTop w:val="0"/>
      <w:marBottom w:val="0"/>
      <w:divBdr>
        <w:top w:val="none" w:sz="0" w:space="0" w:color="auto"/>
        <w:left w:val="none" w:sz="0" w:space="0" w:color="auto"/>
        <w:bottom w:val="none" w:sz="0" w:space="0" w:color="auto"/>
        <w:right w:val="none" w:sz="0" w:space="0" w:color="auto"/>
      </w:divBdr>
    </w:div>
    <w:div w:id="1658609997">
      <w:bodyDiv w:val="1"/>
      <w:marLeft w:val="0"/>
      <w:marRight w:val="0"/>
      <w:marTop w:val="0"/>
      <w:marBottom w:val="0"/>
      <w:divBdr>
        <w:top w:val="none" w:sz="0" w:space="0" w:color="auto"/>
        <w:left w:val="none" w:sz="0" w:space="0" w:color="auto"/>
        <w:bottom w:val="none" w:sz="0" w:space="0" w:color="auto"/>
        <w:right w:val="none" w:sz="0" w:space="0" w:color="auto"/>
      </w:divBdr>
    </w:div>
    <w:div w:id="1668752098">
      <w:bodyDiv w:val="1"/>
      <w:marLeft w:val="0"/>
      <w:marRight w:val="0"/>
      <w:marTop w:val="0"/>
      <w:marBottom w:val="0"/>
      <w:divBdr>
        <w:top w:val="none" w:sz="0" w:space="0" w:color="auto"/>
        <w:left w:val="none" w:sz="0" w:space="0" w:color="auto"/>
        <w:bottom w:val="none" w:sz="0" w:space="0" w:color="auto"/>
        <w:right w:val="none" w:sz="0" w:space="0" w:color="auto"/>
      </w:divBdr>
    </w:div>
    <w:div w:id="1695496923">
      <w:bodyDiv w:val="1"/>
      <w:marLeft w:val="0"/>
      <w:marRight w:val="0"/>
      <w:marTop w:val="0"/>
      <w:marBottom w:val="0"/>
      <w:divBdr>
        <w:top w:val="none" w:sz="0" w:space="0" w:color="auto"/>
        <w:left w:val="none" w:sz="0" w:space="0" w:color="auto"/>
        <w:bottom w:val="none" w:sz="0" w:space="0" w:color="auto"/>
        <w:right w:val="none" w:sz="0" w:space="0" w:color="auto"/>
      </w:divBdr>
    </w:div>
    <w:div w:id="1968270019">
      <w:bodyDiv w:val="1"/>
      <w:marLeft w:val="0"/>
      <w:marRight w:val="0"/>
      <w:marTop w:val="0"/>
      <w:marBottom w:val="0"/>
      <w:divBdr>
        <w:top w:val="none" w:sz="0" w:space="0" w:color="auto"/>
        <w:left w:val="none" w:sz="0" w:space="0" w:color="auto"/>
        <w:bottom w:val="none" w:sz="0" w:space="0" w:color="auto"/>
        <w:right w:val="none" w:sz="0" w:space="0" w:color="auto"/>
      </w:divBdr>
      <w:divsChild>
        <w:div w:id="1972785287">
          <w:marLeft w:val="0"/>
          <w:marRight w:val="0"/>
          <w:marTop w:val="0"/>
          <w:marBottom w:val="0"/>
          <w:divBdr>
            <w:top w:val="none" w:sz="0" w:space="0" w:color="auto"/>
            <w:left w:val="none" w:sz="0" w:space="0" w:color="auto"/>
            <w:bottom w:val="none" w:sz="0" w:space="0" w:color="auto"/>
            <w:right w:val="none" w:sz="0" w:space="0" w:color="auto"/>
          </w:divBdr>
          <w:divsChild>
            <w:div w:id="503979670">
              <w:marLeft w:val="0"/>
              <w:marRight w:val="0"/>
              <w:marTop w:val="0"/>
              <w:marBottom w:val="0"/>
              <w:divBdr>
                <w:top w:val="none" w:sz="0" w:space="0" w:color="auto"/>
                <w:left w:val="none" w:sz="0" w:space="0" w:color="auto"/>
                <w:bottom w:val="none" w:sz="0" w:space="0" w:color="auto"/>
                <w:right w:val="none" w:sz="0" w:space="0" w:color="auto"/>
              </w:divBdr>
              <w:divsChild>
                <w:div w:id="1121730568">
                  <w:marLeft w:val="0"/>
                  <w:marRight w:val="0"/>
                  <w:marTop w:val="0"/>
                  <w:marBottom w:val="0"/>
                  <w:divBdr>
                    <w:top w:val="none" w:sz="0" w:space="0" w:color="auto"/>
                    <w:left w:val="none" w:sz="0" w:space="0" w:color="auto"/>
                    <w:bottom w:val="none" w:sz="0" w:space="0" w:color="auto"/>
                    <w:right w:val="none" w:sz="0" w:space="0" w:color="auto"/>
                  </w:divBdr>
                  <w:divsChild>
                    <w:div w:id="237984616">
                      <w:marLeft w:val="0"/>
                      <w:marRight w:val="0"/>
                      <w:marTop w:val="0"/>
                      <w:marBottom w:val="0"/>
                      <w:divBdr>
                        <w:top w:val="none" w:sz="0" w:space="0" w:color="auto"/>
                        <w:left w:val="none" w:sz="0" w:space="0" w:color="auto"/>
                        <w:bottom w:val="none" w:sz="0" w:space="0" w:color="auto"/>
                        <w:right w:val="none" w:sz="0" w:space="0" w:color="auto"/>
                      </w:divBdr>
                      <w:divsChild>
                        <w:div w:id="1221215093">
                          <w:marLeft w:val="0"/>
                          <w:marRight w:val="0"/>
                          <w:marTop w:val="0"/>
                          <w:marBottom w:val="0"/>
                          <w:divBdr>
                            <w:top w:val="none" w:sz="0" w:space="0" w:color="auto"/>
                            <w:left w:val="none" w:sz="0" w:space="0" w:color="auto"/>
                            <w:bottom w:val="none" w:sz="0" w:space="0" w:color="auto"/>
                            <w:right w:val="none" w:sz="0" w:space="0" w:color="auto"/>
                          </w:divBdr>
                          <w:divsChild>
                            <w:div w:id="1140148548">
                              <w:marLeft w:val="0"/>
                              <w:marRight w:val="0"/>
                              <w:marTop w:val="0"/>
                              <w:marBottom w:val="0"/>
                              <w:divBdr>
                                <w:top w:val="none" w:sz="0" w:space="0" w:color="auto"/>
                                <w:left w:val="none" w:sz="0" w:space="0" w:color="auto"/>
                                <w:bottom w:val="none" w:sz="0" w:space="0" w:color="auto"/>
                                <w:right w:val="none" w:sz="0" w:space="0" w:color="auto"/>
                              </w:divBdr>
                              <w:divsChild>
                                <w:div w:id="379523125">
                                  <w:marLeft w:val="0"/>
                                  <w:marRight w:val="0"/>
                                  <w:marTop w:val="0"/>
                                  <w:marBottom w:val="0"/>
                                  <w:divBdr>
                                    <w:top w:val="none" w:sz="0" w:space="0" w:color="auto"/>
                                    <w:left w:val="none" w:sz="0" w:space="0" w:color="auto"/>
                                    <w:bottom w:val="none" w:sz="0" w:space="0" w:color="auto"/>
                                    <w:right w:val="none" w:sz="0" w:space="0" w:color="auto"/>
                                  </w:divBdr>
                                  <w:divsChild>
                                    <w:div w:id="13704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7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ologna" TargetMode="External"/><Relationship Id="rId18" Type="http://schemas.openxmlformats.org/officeDocument/2006/relationships/diagramColors" Target="diagrams/colors1.xml"/><Relationship Id="rId26" Type="http://schemas.openxmlformats.org/officeDocument/2006/relationships/hyperlink" Target="https://trasparenza.regione.emilia-romagna.it/altri-contenuti/anticorruzione" TargetMode="External"/><Relationship Id="rId39" Type="http://schemas.openxmlformats.org/officeDocument/2006/relationships/hyperlink" Target="http://www.funzionepubblica.gov.it/articolo/dipartimento/02-07-2019/circolare-n-12019-attuazione-delle-norme-sull%E2%80%99accesso-civico" TargetMode="External"/><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hyperlink" Target="https://www.anticorruzione.it/portal/public/classic/AttivitaAutorita/AttiDellAutorita/_Atto?id=8ed911d50a778042061d7a5d0028cba2" TargetMode="External"/><Relationship Id="rId42" Type="http://schemas.openxmlformats.org/officeDocument/2006/relationships/hyperlink" Target="mailto:trasparenza@regione.emilia-romagna.it" TargetMode="External"/><Relationship Id="rId47" Type="http://schemas.openxmlformats.org/officeDocument/2006/relationships/hyperlink" Target="https://servizissiir.regione.emilia-romagna.it/deliberegiunta/servlet/AdapterHTTP?action_name=ACTIONRICERCADELIBERE&amp;operation=leggi&amp;cod_protocollo=UPA/2017/55&amp;ENTE=7"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diagramQuickStyle" Target="diagrams/quickStyle1.xml"/><Relationship Id="rId25" Type="http://schemas.openxmlformats.org/officeDocument/2006/relationships/hyperlink" Target="mailto:upd@regione.emilia-romagna.it" TargetMode="External"/><Relationship Id="rId33" Type="http://schemas.openxmlformats.org/officeDocument/2006/relationships/hyperlink" Target="http://www.normattiva.it/uri-res/N2Ls?urn:nir:stato:decreto.legge:2021-06-09;80!vig=2021-12-21" TargetMode="External"/><Relationship Id="rId38" Type="http://schemas.openxmlformats.org/officeDocument/2006/relationships/hyperlink" Target="http://www.funzionepubblica.gov.it/articolo/dipartimento/01-06-2017/circolare-n-2-2017-attuazione-delle-norme-sull%E2%80%99accesso-civico" TargetMode="External"/><Relationship Id="rId46" Type="http://schemas.openxmlformats.org/officeDocument/2006/relationships/hyperlink" Target="https://servizissiir.regione.emilia-romagna.it/deliberegiunta/servlet/AdapterHTTP?action_name=ACTIONRICERCADELIBERE&amp;operation=leggi&amp;cod_protocollo=GPG/2017/961&amp;ENTE=1"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diagramLayout" Target="diagrams/layout3.xml"/><Relationship Id="rId41" Type="http://schemas.openxmlformats.org/officeDocument/2006/relationships/hyperlink" Target="https://finanze.regione.emilia-romagna.it/defr/approfondimenti/nadefr-2022/dgr-1704-2021_nadefr-2022.pdf/@@download/file/DGR%201704-2021_NADEFR%2020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diagramDrawing" Target="diagrams/drawing2.xml"/><Relationship Id="rId32" Type="http://schemas.microsoft.com/office/2007/relationships/diagramDrawing" Target="diagrams/drawing3.xml"/><Relationship Id="rId37" Type="http://schemas.openxmlformats.org/officeDocument/2006/relationships/hyperlink" Target="https://www.anticorruzione.it/portal/public/classic/AttivitaAutorita/AttiDellAutorita/_Atto?ca=6666" TargetMode="External"/><Relationship Id="rId40" Type="http://schemas.openxmlformats.org/officeDocument/2006/relationships/hyperlink" Target="https://www.garanteprivacy.it/home/docweb/-/docweb-display/docweb/3134436" TargetMode="External"/><Relationship Id="rId45" Type="http://schemas.openxmlformats.org/officeDocument/2006/relationships/hyperlink" Target="https://www.anticorruzione.it/portal/public/classic/AttivitaAutorita/AttiDellAutorita/_Atto?ca=6666"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Data" Target="diagrams/data3.xml"/><Relationship Id="rId36" Type="http://schemas.openxmlformats.org/officeDocument/2006/relationships/hyperlink" Target="https://www.anticorruzione.it/portal/public/classic/AttivitaAutorita/AttiDellAutorita/_Atto?ca=6667" TargetMode="External"/><Relationship Id="rId49" Type="http://schemas.openxmlformats.org/officeDocument/2006/relationships/hyperlink" Target="https://servizissiir.regione.emilia-romagna.it/deliberegiunta/servlet/AdapterHTTP?action_name=ACTIONRICERCADELIBERE&amp;operation=leggi&amp;cod_protocollo=GPG/2018/1131&amp;ENTE=1" TargetMode="Externa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diagramColors" Target="diagrams/colors3.xml"/><Relationship Id="rId44" Type="http://schemas.openxmlformats.org/officeDocument/2006/relationships/hyperlink" Target="https://www.anticorruzione.it/portal/public/classic/AttivitaAutorita/AttiDellAutorita/_Atto?ca=6667"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diagramQuickStyle" Target="diagrams/quickStyle2.xml"/><Relationship Id="rId27" Type="http://schemas.openxmlformats.org/officeDocument/2006/relationships/hyperlink" Target="https://trasparenza.regione.emilia-romagna.it/altri-contenuti/anticorruzione" TargetMode="External"/><Relationship Id="rId30" Type="http://schemas.openxmlformats.org/officeDocument/2006/relationships/diagramQuickStyle" Target="diagrams/quickStyle3.xml"/><Relationship Id="rId35" Type="http://schemas.openxmlformats.org/officeDocument/2006/relationships/hyperlink" Target="https://www.anticorruzione.it/-/piano-nazionale-anticorruzione-gli-aggiornamenti?redirect=%2Fnotizie" TargetMode="External"/><Relationship Id="rId43" Type="http://schemas.openxmlformats.org/officeDocument/2006/relationships/hyperlink" Target="https://www.anticorruzione.it/portal/rest/jcr/repository/collaboration/Digital%20Assets/anacdocs/Attivita/Atti/determinazioni/2016/1310/Del.1310.2016.All.pdf" TargetMode="External"/><Relationship Id="rId48" Type="http://schemas.openxmlformats.org/officeDocument/2006/relationships/hyperlink" Target="https://trasparenza.regione.emilia-romagna.it/altri-contenuti/accesso-civico" TargetMode="External"/><Relationship Id="rId8" Type="http://schemas.openxmlformats.org/officeDocument/2006/relationships/webSettings" Target="webSetting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Oneri generali</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Foglio1!$B$2</c:f>
              <c:numCache>
                <c:formatCode>#,##0</c:formatCode>
                <c:ptCount val="1"/>
                <c:pt idx="0">
                  <c:v>11024994</c:v>
                </c:pt>
              </c:numCache>
            </c:numRef>
          </c:val>
          <c:extLst>
            <c:ext xmlns:c16="http://schemas.microsoft.com/office/drawing/2014/chart" uri="{C3380CC4-5D6E-409C-BE32-E72D297353CC}">
              <c16:uniqueId val="{00000000-5D69-446C-8BB1-301820B92346}"/>
            </c:ext>
          </c:extLst>
        </c:ser>
        <c:ser>
          <c:idx val="1"/>
          <c:order val="1"/>
          <c:tx>
            <c:v>Area Territoriale</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Foglio1!$B$3</c:f>
              <c:numCache>
                <c:formatCode>#,##0</c:formatCode>
                <c:ptCount val="1"/>
                <c:pt idx="0">
                  <c:v>734300571</c:v>
                </c:pt>
              </c:numCache>
            </c:numRef>
          </c:val>
          <c:extLst>
            <c:ext xmlns:c16="http://schemas.microsoft.com/office/drawing/2014/chart" uri="{C3380CC4-5D6E-409C-BE32-E72D297353CC}">
              <c16:uniqueId val="{00000001-5D69-446C-8BB1-301820B92346}"/>
            </c:ext>
          </c:extLst>
        </c:ser>
        <c:ser>
          <c:idx val="2"/>
          <c:order val="2"/>
          <c:tx>
            <c:v>Area Culturale</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Foglio1!$B$4</c:f>
              <c:numCache>
                <c:formatCode>#,##0</c:formatCode>
                <c:ptCount val="1"/>
                <c:pt idx="0">
                  <c:v>140227240</c:v>
                </c:pt>
              </c:numCache>
            </c:numRef>
          </c:val>
          <c:extLst>
            <c:ext xmlns:c16="http://schemas.microsoft.com/office/drawing/2014/chart" uri="{C3380CC4-5D6E-409C-BE32-E72D297353CC}">
              <c16:uniqueId val="{00000002-5D69-446C-8BB1-301820B92346}"/>
            </c:ext>
          </c:extLst>
        </c:ser>
        <c:ser>
          <c:idx val="3"/>
          <c:order val="3"/>
          <c:tx>
            <c:v>Area Sanità e sociale</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Foglio1!$B$5</c:f>
              <c:numCache>
                <c:formatCode>#,##0</c:formatCode>
                <c:ptCount val="1"/>
                <c:pt idx="0">
                  <c:v>10224706055</c:v>
                </c:pt>
              </c:numCache>
            </c:numRef>
          </c:val>
          <c:extLst>
            <c:ext xmlns:c16="http://schemas.microsoft.com/office/drawing/2014/chart" uri="{C3380CC4-5D6E-409C-BE32-E72D297353CC}">
              <c16:uniqueId val="{00000003-5D69-446C-8BB1-301820B92346}"/>
            </c:ext>
          </c:extLst>
        </c:ser>
        <c:ser>
          <c:idx val="4"/>
          <c:order val="4"/>
          <c:tx>
            <c:v>Area Economica</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Foglio1!$B$6</c:f>
              <c:numCache>
                <c:formatCode>#,##0</c:formatCode>
                <c:ptCount val="1"/>
                <c:pt idx="0">
                  <c:v>586610407</c:v>
                </c:pt>
              </c:numCache>
            </c:numRef>
          </c:val>
          <c:extLst>
            <c:ext xmlns:c16="http://schemas.microsoft.com/office/drawing/2014/chart" uri="{C3380CC4-5D6E-409C-BE32-E72D297353CC}">
              <c16:uniqueId val="{00000004-5D69-446C-8BB1-301820B92346}"/>
            </c:ext>
          </c:extLst>
        </c:ser>
        <c:ser>
          <c:idx val="5"/>
          <c:order val="5"/>
          <c:tx>
            <c:v>Area Istituzionale e relazioni</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Foglio1!$B$7</c:f>
              <c:numCache>
                <c:formatCode>#,##0</c:formatCode>
                <c:ptCount val="1"/>
                <c:pt idx="0">
                  <c:v>386879503</c:v>
                </c:pt>
              </c:numCache>
            </c:numRef>
          </c:val>
          <c:extLst>
            <c:ext xmlns:c16="http://schemas.microsoft.com/office/drawing/2014/chart" uri="{C3380CC4-5D6E-409C-BE32-E72D297353CC}">
              <c16:uniqueId val="{00000005-5D69-446C-8BB1-301820B92346}"/>
            </c:ext>
          </c:extLst>
        </c:ser>
        <c:dLbls>
          <c:dLblPos val="outEnd"/>
          <c:showLegendKey val="0"/>
          <c:showVal val="1"/>
          <c:showCatName val="0"/>
          <c:showSerName val="0"/>
          <c:showPercent val="0"/>
          <c:showBubbleSize val="0"/>
        </c:dLbls>
        <c:gapWidth val="219"/>
        <c:overlap val="-27"/>
        <c:axId val="1286495103"/>
        <c:axId val="1286496351"/>
      </c:barChart>
      <c:catAx>
        <c:axId val="1286495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286496351"/>
        <c:crosses val="autoZero"/>
        <c:auto val="1"/>
        <c:lblAlgn val="ctr"/>
        <c:lblOffset val="100"/>
        <c:noMultiLvlLbl val="0"/>
      </c:catAx>
      <c:valAx>
        <c:axId val="128649635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2864951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8575" cap="flat" cmpd="sng" algn="ctr">
      <a:solidFill>
        <a:schemeClr val="accent5">
          <a:lumMod val="50000"/>
        </a:schemeClr>
      </a:solidFill>
      <a:round/>
    </a:ln>
    <a:effectLst/>
  </c:spPr>
  <c:txPr>
    <a:bodyPr/>
    <a:lstStyle/>
    <a:p>
      <a:pPr>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FEFC41-72AB-405F-B2E5-EE5EE941C732}"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it-IT"/>
        </a:p>
      </dgm:t>
    </dgm:pt>
    <dgm:pt modelId="{0A4F4AD3-D6E5-4875-AEC4-9F7180BAAAF5}">
      <dgm:prSet phldrT="[Testo]" custT="1"/>
      <dgm:spPr>
        <a:solidFill>
          <a:schemeClr val="accent6">
            <a:lumMod val="20000"/>
            <a:lumOff val="80000"/>
          </a:schemeClr>
        </a:solidFill>
        <a:ln>
          <a:solidFill>
            <a:schemeClr val="accent6">
              <a:lumMod val="75000"/>
            </a:schemeClr>
          </a:solidFill>
        </a:ln>
      </dgm:spPr>
      <dgm:t>
        <a:bodyPr/>
        <a:lstStyle/>
        <a:p>
          <a:r>
            <a:rPr lang="it-IT" sz="900" b="1">
              <a:solidFill>
                <a:schemeClr val="tx1"/>
              </a:solidFill>
            </a:rPr>
            <a:t>Giunta regionale</a:t>
          </a:r>
        </a:p>
      </dgm:t>
    </dgm:pt>
    <dgm:pt modelId="{9F50F4EF-833D-4FD2-90F0-8A1283D40B01}" type="parTrans" cxnId="{E2C20D1B-CB19-4C57-907A-3C0837652C61}">
      <dgm:prSet/>
      <dgm:spPr/>
      <dgm:t>
        <a:bodyPr/>
        <a:lstStyle/>
        <a:p>
          <a:endParaRPr lang="it-IT"/>
        </a:p>
      </dgm:t>
    </dgm:pt>
    <dgm:pt modelId="{7EA7445F-4DFE-452A-B10D-1BF25CDA4632}" type="sibTrans" cxnId="{E2C20D1B-CB19-4C57-907A-3C0837652C61}">
      <dgm:prSet/>
      <dgm:spPr/>
      <dgm:t>
        <a:bodyPr/>
        <a:lstStyle/>
        <a:p>
          <a:endParaRPr lang="it-IT"/>
        </a:p>
      </dgm:t>
    </dgm:pt>
    <dgm:pt modelId="{C2824A56-81C5-4A66-9567-D15E8D7558D3}" type="asst">
      <dgm:prSet phldrT="[Testo]" custT="1"/>
      <dgm:spPr>
        <a:solidFill>
          <a:schemeClr val="accent4">
            <a:lumMod val="40000"/>
            <a:lumOff val="60000"/>
          </a:schemeClr>
        </a:solidFill>
        <a:ln>
          <a:solidFill>
            <a:schemeClr val="accent4">
              <a:lumMod val="50000"/>
            </a:schemeClr>
          </a:solidFill>
        </a:ln>
      </dgm:spPr>
      <dgm:t>
        <a:bodyPr/>
        <a:lstStyle/>
        <a:p>
          <a:r>
            <a:rPr lang="it-IT" sz="800" b="1">
              <a:solidFill>
                <a:sysClr val="windowText" lastClr="000000"/>
              </a:solidFill>
            </a:rPr>
            <a:t>Gabinetto del Presidente della Giunta regionale</a:t>
          </a:r>
        </a:p>
      </dgm:t>
    </dgm:pt>
    <dgm:pt modelId="{D76C3F6D-04EE-4482-B142-EC0A42772960}" type="parTrans" cxnId="{02982FDD-C72E-472C-A46C-5C90F9E5AA9C}">
      <dgm:prSet/>
      <dgm:spPr/>
      <dgm:t>
        <a:bodyPr/>
        <a:lstStyle/>
        <a:p>
          <a:endParaRPr lang="it-IT"/>
        </a:p>
      </dgm:t>
    </dgm:pt>
    <dgm:pt modelId="{A0715E2E-97C6-4C42-A31B-C31B343B9F2D}" type="sibTrans" cxnId="{02982FDD-C72E-472C-A46C-5C90F9E5AA9C}">
      <dgm:prSet/>
      <dgm:spPr/>
      <dgm:t>
        <a:bodyPr/>
        <a:lstStyle/>
        <a:p>
          <a:endParaRPr lang="it-IT"/>
        </a:p>
      </dgm:t>
    </dgm:pt>
    <dgm:pt modelId="{804FCFDC-3661-4F8D-B8DA-BF8A16C60752}">
      <dgm:prSet phldrT="[Testo]" custT="1"/>
      <dgm:spPr>
        <a:solidFill>
          <a:schemeClr val="accent5">
            <a:lumMod val="40000"/>
            <a:lumOff val="60000"/>
          </a:schemeClr>
        </a:solidFill>
        <a:ln>
          <a:solidFill>
            <a:srgbClr val="002060"/>
          </a:solidFill>
        </a:ln>
      </dgm:spPr>
      <dgm:t>
        <a:bodyPr/>
        <a:lstStyle/>
        <a:p>
          <a:r>
            <a:rPr lang="it-IT" sz="600" b="1">
              <a:solidFill>
                <a:sysClr val="windowText" lastClr="000000"/>
              </a:solidFill>
            </a:rPr>
            <a:t>Direzione Generale Risorse, Europa, Innovazione e Istituzioni</a:t>
          </a:r>
        </a:p>
      </dgm:t>
    </dgm:pt>
    <dgm:pt modelId="{8570E43E-C85E-4934-80BA-7F8B221EB03D}" type="parTrans" cxnId="{30ACA09F-9C09-4821-9666-C672CA3EE5EF}">
      <dgm:prSet/>
      <dgm:spPr/>
      <dgm:t>
        <a:bodyPr/>
        <a:lstStyle/>
        <a:p>
          <a:endParaRPr lang="it-IT"/>
        </a:p>
      </dgm:t>
    </dgm:pt>
    <dgm:pt modelId="{BFE64614-3F93-44F2-9C82-57329D4FB688}" type="sibTrans" cxnId="{30ACA09F-9C09-4821-9666-C672CA3EE5EF}">
      <dgm:prSet/>
      <dgm:spPr/>
      <dgm:t>
        <a:bodyPr/>
        <a:lstStyle/>
        <a:p>
          <a:endParaRPr lang="it-IT"/>
        </a:p>
      </dgm:t>
    </dgm:pt>
    <dgm:pt modelId="{3DD995AE-2194-4DF6-B9EB-C6A719A3553B}">
      <dgm:prSet phldrT="[Testo]" custT="1"/>
      <dgm:spPr>
        <a:solidFill>
          <a:schemeClr val="accent5">
            <a:lumMod val="40000"/>
            <a:lumOff val="60000"/>
          </a:schemeClr>
        </a:solidFill>
        <a:ln>
          <a:solidFill>
            <a:srgbClr val="002060"/>
          </a:solidFill>
        </a:ln>
      </dgm:spPr>
      <dgm:t>
        <a:bodyPr/>
        <a:lstStyle/>
        <a:p>
          <a:r>
            <a:rPr lang="it-IT" sz="600" b="1">
              <a:solidFill>
                <a:sysClr val="windowText" lastClr="000000"/>
              </a:solidFill>
            </a:rPr>
            <a:t>Direzione Generale Agricoltura, caccia e pesca</a:t>
          </a:r>
        </a:p>
      </dgm:t>
    </dgm:pt>
    <dgm:pt modelId="{1A37E013-B544-481E-9E3B-DF4F9720B31C}" type="parTrans" cxnId="{DF437113-DEF5-47EE-AF16-A535A702C768}">
      <dgm:prSet/>
      <dgm:spPr/>
      <dgm:t>
        <a:bodyPr/>
        <a:lstStyle/>
        <a:p>
          <a:endParaRPr lang="it-IT"/>
        </a:p>
      </dgm:t>
    </dgm:pt>
    <dgm:pt modelId="{0F6BA789-57E9-494E-99E4-4C9B6D539A9B}" type="sibTrans" cxnId="{DF437113-DEF5-47EE-AF16-A535A702C768}">
      <dgm:prSet/>
      <dgm:spPr/>
      <dgm:t>
        <a:bodyPr/>
        <a:lstStyle/>
        <a:p>
          <a:endParaRPr lang="it-IT"/>
        </a:p>
      </dgm:t>
    </dgm:pt>
    <dgm:pt modelId="{B9AD6230-42F7-447E-873A-2EE18C5FFCDA}">
      <dgm:prSet custT="1"/>
      <dgm:spPr>
        <a:solidFill>
          <a:schemeClr val="accent2">
            <a:lumMod val="40000"/>
            <a:lumOff val="60000"/>
          </a:schemeClr>
        </a:solidFill>
        <a:ln>
          <a:solidFill>
            <a:schemeClr val="accent2">
              <a:lumMod val="75000"/>
            </a:schemeClr>
          </a:solidFill>
        </a:ln>
      </dgm:spPr>
      <dgm:t>
        <a:bodyPr/>
        <a:lstStyle/>
        <a:p>
          <a:r>
            <a:rPr lang="it-IT" sz="800" b="1">
              <a:solidFill>
                <a:sysClr val="windowText" lastClr="000000"/>
              </a:solidFill>
            </a:rPr>
            <a:t>Agenzia Regionale per le erogazioni in agricoltura </a:t>
          </a:r>
        </a:p>
        <a:p>
          <a:r>
            <a:rPr lang="it-IT" sz="800" b="1">
              <a:solidFill>
                <a:sysClr val="windowText" lastClr="000000"/>
              </a:solidFill>
            </a:rPr>
            <a:t>AGREA </a:t>
          </a:r>
        </a:p>
      </dgm:t>
    </dgm:pt>
    <dgm:pt modelId="{38CBA688-25DF-458D-8940-D9F1A99D2001}" type="parTrans" cxnId="{3745B733-1EA2-4C3A-8183-F4838B34E8D8}">
      <dgm:prSet/>
      <dgm:spPr/>
      <dgm:t>
        <a:bodyPr/>
        <a:lstStyle/>
        <a:p>
          <a:endParaRPr lang="it-IT"/>
        </a:p>
      </dgm:t>
    </dgm:pt>
    <dgm:pt modelId="{831E84C8-83ED-4546-91AC-D1B65189E561}" type="sibTrans" cxnId="{3745B733-1EA2-4C3A-8183-F4838B34E8D8}">
      <dgm:prSet/>
      <dgm:spPr/>
      <dgm:t>
        <a:bodyPr/>
        <a:lstStyle/>
        <a:p>
          <a:endParaRPr lang="it-IT"/>
        </a:p>
      </dgm:t>
    </dgm:pt>
    <dgm:pt modelId="{3F046430-8DED-4EA1-A3C5-2F6B5724CBB7}">
      <dgm:prSet custT="1"/>
      <dgm:spPr>
        <a:solidFill>
          <a:schemeClr val="accent5">
            <a:lumMod val="40000"/>
            <a:lumOff val="60000"/>
          </a:schemeClr>
        </a:solidFill>
        <a:ln>
          <a:solidFill>
            <a:srgbClr val="002060"/>
          </a:solidFill>
        </a:ln>
      </dgm:spPr>
      <dgm:t>
        <a:bodyPr/>
        <a:lstStyle/>
        <a:p>
          <a:endParaRPr lang="it-IT" sz="600" b="1">
            <a:solidFill>
              <a:sysClr val="windowText" lastClr="000000"/>
            </a:solidFill>
          </a:endParaRPr>
        </a:p>
        <a:p>
          <a:r>
            <a:rPr lang="it-IT" sz="600" b="1">
              <a:solidFill>
                <a:sysClr val="windowText" lastClr="000000"/>
              </a:solidFill>
            </a:rPr>
            <a:t>Direzione Generale Cura del Territorio e Ambiente</a:t>
          </a:r>
        </a:p>
        <a:p>
          <a:endParaRPr lang="it-IT" sz="900" b="1">
            <a:solidFill>
              <a:sysClr val="windowText" lastClr="000000"/>
            </a:solidFill>
          </a:endParaRPr>
        </a:p>
      </dgm:t>
    </dgm:pt>
    <dgm:pt modelId="{876F7741-AB58-466F-859E-E2AE3C886F08}" type="parTrans" cxnId="{29EEB851-890A-415E-ABB9-236E83D41847}">
      <dgm:prSet/>
      <dgm:spPr/>
      <dgm:t>
        <a:bodyPr/>
        <a:lstStyle/>
        <a:p>
          <a:endParaRPr lang="it-IT"/>
        </a:p>
      </dgm:t>
    </dgm:pt>
    <dgm:pt modelId="{791E3C93-4B33-4CF5-9E38-E3D2ABFF8949}" type="sibTrans" cxnId="{29EEB851-890A-415E-ABB9-236E83D41847}">
      <dgm:prSet/>
      <dgm:spPr/>
      <dgm:t>
        <a:bodyPr/>
        <a:lstStyle/>
        <a:p>
          <a:endParaRPr lang="it-IT"/>
        </a:p>
      </dgm:t>
    </dgm:pt>
    <dgm:pt modelId="{865651F8-ABF1-4F2D-A5A2-256DE8727B58}">
      <dgm:prSet custT="1"/>
      <dgm:spPr>
        <a:solidFill>
          <a:schemeClr val="accent5">
            <a:lumMod val="40000"/>
            <a:lumOff val="60000"/>
          </a:schemeClr>
        </a:solidFill>
        <a:ln>
          <a:solidFill>
            <a:srgbClr val="002060"/>
          </a:solidFill>
        </a:ln>
      </dgm:spPr>
      <dgm:t>
        <a:bodyPr/>
        <a:lstStyle/>
        <a:p>
          <a:r>
            <a:rPr lang="it-IT" sz="600" b="1">
              <a:solidFill>
                <a:sysClr val="windowText" lastClr="000000"/>
              </a:solidFill>
            </a:rPr>
            <a:t>Direzione Generale Cura della persona, della salute e Welfare</a:t>
          </a:r>
        </a:p>
      </dgm:t>
    </dgm:pt>
    <dgm:pt modelId="{44BF0305-DC02-4C66-9FC8-750845ADAA4E}" type="parTrans" cxnId="{DF2E4B43-9115-436D-9A85-91B53858FE3A}">
      <dgm:prSet/>
      <dgm:spPr/>
      <dgm:t>
        <a:bodyPr/>
        <a:lstStyle/>
        <a:p>
          <a:endParaRPr lang="it-IT"/>
        </a:p>
      </dgm:t>
    </dgm:pt>
    <dgm:pt modelId="{0D6C8910-B433-4E83-AB31-F32F37CE6BEC}" type="sibTrans" cxnId="{DF2E4B43-9115-436D-9A85-91B53858FE3A}">
      <dgm:prSet/>
      <dgm:spPr/>
      <dgm:t>
        <a:bodyPr/>
        <a:lstStyle/>
        <a:p>
          <a:endParaRPr lang="it-IT"/>
        </a:p>
      </dgm:t>
    </dgm:pt>
    <dgm:pt modelId="{27928682-339A-436D-B190-BFC9796C3585}" type="asst">
      <dgm:prSet custT="1"/>
      <dgm:spPr>
        <a:solidFill>
          <a:schemeClr val="accent4">
            <a:lumMod val="40000"/>
            <a:lumOff val="60000"/>
          </a:schemeClr>
        </a:solidFill>
        <a:ln>
          <a:solidFill>
            <a:schemeClr val="accent2">
              <a:lumMod val="50000"/>
            </a:schemeClr>
          </a:solidFill>
        </a:ln>
      </dgm:spPr>
      <dgm:t>
        <a:bodyPr/>
        <a:lstStyle/>
        <a:p>
          <a:r>
            <a:rPr lang="it-IT" sz="900" b="1">
              <a:solidFill>
                <a:sysClr val="windowText" lastClr="000000"/>
              </a:solidFill>
            </a:rPr>
            <a:t>Segreterie Organi Politici</a:t>
          </a:r>
        </a:p>
      </dgm:t>
    </dgm:pt>
    <dgm:pt modelId="{A8AC2E9F-CD02-4470-8098-7684374F2C3E}" type="parTrans" cxnId="{8D26A152-00DF-4860-B883-1A0C4B9C3181}">
      <dgm:prSet/>
      <dgm:spPr/>
      <dgm:t>
        <a:bodyPr/>
        <a:lstStyle/>
        <a:p>
          <a:endParaRPr lang="it-IT"/>
        </a:p>
      </dgm:t>
    </dgm:pt>
    <dgm:pt modelId="{7595B9EA-79B6-4E5A-930C-DA3C57F58708}" type="sibTrans" cxnId="{8D26A152-00DF-4860-B883-1A0C4B9C3181}">
      <dgm:prSet/>
      <dgm:spPr/>
      <dgm:t>
        <a:bodyPr/>
        <a:lstStyle/>
        <a:p>
          <a:endParaRPr lang="it-IT"/>
        </a:p>
      </dgm:t>
    </dgm:pt>
    <dgm:pt modelId="{62DCD84A-7B77-4557-8E8C-F4DB5C39CBBA}">
      <dgm:prSet custT="1"/>
      <dgm:spPr>
        <a:solidFill>
          <a:schemeClr val="accent2">
            <a:lumMod val="40000"/>
            <a:lumOff val="60000"/>
          </a:schemeClr>
        </a:solidFill>
        <a:ln>
          <a:solidFill>
            <a:schemeClr val="accent2">
              <a:lumMod val="75000"/>
            </a:schemeClr>
          </a:solidFill>
        </a:ln>
      </dgm:spPr>
      <dgm:t>
        <a:bodyPr/>
        <a:lstStyle/>
        <a:p>
          <a:r>
            <a:rPr lang="it-IT" sz="800" b="1">
              <a:solidFill>
                <a:sysClr val="windowText" lastClr="000000"/>
              </a:solidFill>
            </a:rPr>
            <a:t>Agenzia sanitaria e sociale regionale</a:t>
          </a:r>
        </a:p>
        <a:p>
          <a:r>
            <a:rPr lang="it-IT" sz="800" b="1">
              <a:solidFill>
                <a:sysClr val="windowText" lastClr="000000"/>
              </a:solidFill>
            </a:rPr>
            <a:t>ASSR</a:t>
          </a:r>
        </a:p>
      </dgm:t>
    </dgm:pt>
    <dgm:pt modelId="{DF1D9CBE-3BF5-4635-A059-6492FBB54A37}" type="parTrans" cxnId="{C67070F7-3D9C-488A-9FA6-4EBF59F7A896}">
      <dgm:prSet/>
      <dgm:spPr/>
      <dgm:t>
        <a:bodyPr/>
        <a:lstStyle/>
        <a:p>
          <a:endParaRPr lang="it-IT"/>
        </a:p>
      </dgm:t>
    </dgm:pt>
    <dgm:pt modelId="{1C14DBB8-42A4-4CC1-9FD0-CFE53287FAD2}" type="sibTrans" cxnId="{C67070F7-3D9C-488A-9FA6-4EBF59F7A896}">
      <dgm:prSet/>
      <dgm:spPr/>
      <dgm:t>
        <a:bodyPr/>
        <a:lstStyle/>
        <a:p>
          <a:endParaRPr lang="it-IT"/>
        </a:p>
      </dgm:t>
    </dgm:pt>
    <dgm:pt modelId="{957CD981-C354-46B9-B6B5-73D079B85F82}">
      <dgm:prSet custT="1"/>
      <dgm:spPr>
        <a:solidFill>
          <a:schemeClr val="accent2">
            <a:lumMod val="40000"/>
            <a:lumOff val="60000"/>
          </a:schemeClr>
        </a:solidFill>
        <a:ln>
          <a:solidFill>
            <a:schemeClr val="accent2">
              <a:lumMod val="75000"/>
            </a:schemeClr>
          </a:solidFill>
        </a:ln>
      </dgm:spPr>
      <dgm:t>
        <a:bodyPr/>
        <a:lstStyle/>
        <a:p>
          <a:r>
            <a:rPr lang="it-IT" sz="800" b="1">
              <a:solidFill>
                <a:sysClr val="windowText" lastClr="000000"/>
              </a:solidFill>
            </a:rPr>
            <a:t>Agenzia regionale di sviluppo dlematici- INTERCENT-ER</a:t>
          </a:r>
        </a:p>
      </dgm:t>
    </dgm:pt>
    <dgm:pt modelId="{8CBDD2D9-087E-43C9-A487-81CC6F079C4C}" type="parTrans" cxnId="{B96E61C2-00E4-4D0E-AB5A-0C4D2590ABBA}">
      <dgm:prSet/>
      <dgm:spPr/>
      <dgm:t>
        <a:bodyPr/>
        <a:lstStyle/>
        <a:p>
          <a:endParaRPr lang="it-IT"/>
        </a:p>
      </dgm:t>
    </dgm:pt>
    <dgm:pt modelId="{17A64FA4-31BF-47FD-B7DE-2BB319FA779E}" type="sibTrans" cxnId="{B96E61C2-00E4-4D0E-AB5A-0C4D2590ABBA}">
      <dgm:prSet/>
      <dgm:spPr/>
      <dgm:t>
        <a:bodyPr/>
        <a:lstStyle/>
        <a:p>
          <a:endParaRPr lang="it-IT"/>
        </a:p>
      </dgm:t>
    </dgm:pt>
    <dgm:pt modelId="{EC87C871-D58A-4F46-8CDF-C73196886596}">
      <dgm:prSet custT="1"/>
      <dgm:spPr>
        <a:solidFill>
          <a:schemeClr val="accent2">
            <a:lumMod val="40000"/>
            <a:lumOff val="60000"/>
          </a:schemeClr>
        </a:solidFill>
        <a:ln>
          <a:solidFill>
            <a:schemeClr val="accent2">
              <a:lumMod val="75000"/>
            </a:schemeClr>
          </a:solidFill>
        </a:ln>
      </dgm:spPr>
      <dgm:t>
        <a:bodyPr/>
        <a:lstStyle/>
        <a:p>
          <a:r>
            <a:rPr lang="it-IT" sz="800" b="1">
              <a:solidFill>
                <a:sysClr val="windowText" lastClr="000000"/>
              </a:solidFill>
            </a:rPr>
            <a:t>Agenzia  Regionale Sicurezza territoriale e Protezione civile</a:t>
          </a:r>
        </a:p>
      </dgm:t>
    </dgm:pt>
    <dgm:pt modelId="{FE399F3E-69FA-4596-94BA-62E8BA8A6ECC}" type="parTrans" cxnId="{5C9E10FC-A9E1-43AB-A3B8-78E8203E794E}">
      <dgm:prSet/>
      <dgm:spPr/>
      <dgm:t>
        <a:bodyPr/>
        <a:lstStyle/>
        <a:p>
          <a:endParaRPr lang="it-IT"/>
        </a:p>
      </dgm:t>
    </dgm:pt>
    <dgm:pt modelId="{3ECED2E7-30BD-4BA9-A685-40153B8176C5}" type="sibTrans" cxnId="{5C9E10FC-A9E1-43AB-A3B8-78E8203E794E}">
      <dgm:prSet/>
      <dgm:spPr/>
      <dgm:t>
        <a:bodyPr/>
        <a:lstStyle/>
        <a:p>
          <a:endParaRPr lang="it-IT"/>
        </a:p>
      </dgm:t>
    </dgm:pt>
    <dgm:pt modelId="{EBEDFE79-FF90-440F-816D-EBC7FC10ECFD}" type="asst">
      <dgm:prSet custT="1"/>
      <dgm:spPr>
        <a:solidFill>
          <a:schemeClr val="accent4">
            <a:lumMod val="40000"/>
            <a:lumOff val="60000"/>
          </a:schemeClr>
        </a:solidFill>
        <a:ln>
          <a:solidFill>
            <a:schemeClr val="accent4">
              <a:lumMod val="50000"/>
            </a:schemeClr>
          </a:solidFill>
        </a:ln>
      </dgm:spPr>
      <dgm:t>
        <a:bodyPr/>
        <a:lstStyle/>
        <a:p>
          <a:r>
            <a:rPr lang="it-IT" sz="900" b="1">
              <a:solidFill>
                <a:sysClr val="windowText" lastClr="000000"/>
              </a:solidFill>
            </a:rPr>
            <a:t>Agenzia di Informazione e Comunicazione</a:t>
          </a:r>
        </a:p>
      </dgm:t>
    </dgm:pt>
    <dgm:pt modelId="{180BD5AD-2B78-47B2-8A8E-8BB69A7A5C4D}" type="parTrans" cxnId="{C453E405-F2F1-4ADA-B2A5-F6E637C28399}">
      <dgm:prSet/>
      <dgm:spPr>
        <a:ln>
          <a:solidFill>
            <a:schemeClr val="bg1"/>
          </a:solidFill>
        </a:ln>
      </dgm:spPr>
      <dgm:t>
        <a:bodyPr/>
        <a:lstStyle/>
        <a:p>
          <a:endParaRPr lang="it-IT"/>
        </a:p>
      </dgm:t>
    </dgm:pt>
    <dgm:pt modelId="{71B04F0C-DF8F-4D34-8F61-430EDB25DD3F}" type="sibTrans" cxnId="{C453E405-F2F1-4ADA-B2A5-F6E637C28399}">
      <dgm:prSet/>
      <dgm:spPr/>
      <dgm:t>
        <a:bodyPr/>
        <a:lstStyle/>
        <a:p>
          <a:endParaRPr lang="it-IT"/>
        </a:p>
      </dgm:t>
    </dgm:pt>
    <dgm:pt modelId="{161C8FA7-2E3C-494F-AD7A-3E63CBCDC56D}">
      <dgm:prSet custT="1"/>
      <dgm:spPr>
        <a:solidFill>
          <a:schemeClr val="accent2">
            <a:lumMod val="40000"/>
            <a:lumOff val="60000"/>
          </a:schemeClr>
        </a:solidFill>
        <a:ln>
          <a:solidFill>
            <a:schemeClr val="accent2">
              <a:lumMod val="75000"/>
            </a:schemeClr>
          </a:solidFill>
        </a:ln>
      </dgm:spPr>
      <dgm:t>
        <a:bodyPr/>
        <a:lstStyle/>
        <a:p>
          <a:r>
            <a:rPr lang="it-IT" sz="900" b="1">
              <a:solidFill>
                <a:schemeClr val="tx1"/>
              </a:solidFill>
            </a:rPr>
            <a:t>Agenzia Ricostruzione Sisma 2012</a:t>
          </a:r>
        </a:p>
      </dgm:t>
    </dgm:pt>
    <dgm:pt modelId="{4F2E70A6-5E69-4EB7-A766-04D8C86DA242}" type="parTrans" cxnId="{D70F5C61-FFF1-405E-9163-51CC7C08BE87}">
      <dgm:prSet/>
      <dgm:spPr/>
      <dgm:t>
        <a:bodyPr/>
        <a:lstStyle/>
        <a:p>
          <a:endParaRPr lang="it-IT"/>
        </a:p>
      </dgm:t>
    </dgm:pt>
    <dgm:pt modelId="{337D7408-A4A7-4475-8C87-A38163565BA3}" type="sibTrans" cxnId="{D70F5C61-FFF1-405E-9163-51CC7C08BE87}">
      <dgm:prSet/>
      <dgm:spPr/>
      <dgm:t>
        <a:bodyPr/>
        <a:lstStyle/>
        <a:p>
          <a:endParaRPr lang="it-IT"/>
        </a:p>
      </dgm:t>
    </dgm:pt>
    <dgm:pt modelId="{3676DE52-63C1-4A98-985D-055E02D185FF}">
      <dgm:prSet phldrT="[Testo]" custT="1"/>
      <dgm:spPr>
        <a:solidFill>
          <a:schemeClr val="accent5">
            <a:lumMod val="40000"/>
            <a:lumOff val="60000"/>
          </a:schemeClr>
        </a:solidFill>
        <a:ln>
          <a:solidFill>
            <a:srgbClr val="002060"/>
          </a:solidFill>
        </a:ln>
      </dgm:spPr>
      <dgm:t>
        <a:bodyPr/>
        <a:lstStyle/>
        <a:p>
          <a:r>
            <a:rPr lang="it-IT" sz="600" b="1">
              <a:solidFill>
                <a:sysClr val="windowText" lastClr="000000"/>
              </a:solidFill>
            </a:rPr>
            <a:t>Direzione Generale Politiche Finanziarie</a:t>
          </a:r>
        </a:p>
      </dgm:t>
    </dgm:pt>
    <dgm:pt modelId="{D5945BBC-430E-4363-9ADF-57833FC590C6}" type="parTrans" cxnId="{B2EEDB52-CBDA-4FB6-B6AF-8787C19F380E}">
      <dgm:prSet/>
      <dgm:spPr/>
      <dgm:t>
        <a:bodyPr/>
        <a:lstStyle/>
        <a:p>
          <a:endParaRPr lang="it-IT"/>
        </a:p>
      </dgm:t>
    </dgm:pt>
    <dgm:pt modelId="{6D552FC9-D94F-4307-8639-837AD07AC9F5}" type="sibTrans" cxnId="{B2EEDB52-CBDA-4FB6-B6AF-8787C19F380E}">
      <dgm:prSet/>
      <dgm:spPr/>
      <dgm:t>
        <a:bodyPr/>
        <a:lstStyle/>
        <a:p>
          <a:endParaRPr lang="it-IT"/>
        </a:p>
      </dgm:t>
    </dgm:pt>
    <dgm:pt modelId="{95AA3A6A-759D-48D3-9B96-0BC62921765A}">
      <dgm:prSet phldrT="[Testo]" custT="1"/>
      <dgm:spPr>
        <a:solidFill>
          <a:schemeClr val="accent5">
            <a:lumMod val="40000"/>
            <a:lumOff val="60000"/>
          </a:schemeClr>
        </a:solidFill>
        <a:ln>
          <a:solidFill>
            <a:srgbClr val="002060"/>
          </a:solidFill>
        </a:ln>
      </dgm:spPr>
      <dgm:t>
        <a:bodyPr/>
        <a:lstStyle/>
        <a:p>
          <a:r>
            <a:rPr lang="it-IT" sz="600" b="1">
              <a:solidFill>
                <a:sysClr val="windowText" lastClr="000000"/>
              </a:solidFill>
            </a:rPr>
            <a:t>Direzione Generale Economia della conoscenza, del lavoro e dell'impresa</a:t>
          </a:r>
        </a:p>
      </dgm:t>
    </dgm:pt>
    <dgm:pt modelId="{6478E08C-5605-4506-BE4C-FA4F086EE9CC}" type="sibTrans" cxnId="{ED8E5563-2A0E-4492-AB5E-B2A79AC211DA}">
      <dgm:prSet/>
      <dgm:spPr/>
      <dgm:t>
        <a:bodyPr/>
        <a:lstStyle/>
        <a:p>
          <a:endParaRPr lang="it-IT"/>
        </a:p>
      </dgm:t>
    </dgm:pt>
    <dgm:pt modelId="{12672978-45C5-48DF-84CF-074978D7A6C1}" type="parTrans" cxnId="{ED8E5563-2A0E-4492-AB5E-B2A79AC211DA}">
      <dgm:prSet/>
      <dgm:spPr/>
      <dgm:t>
        <a:bodyPr/>
        <a:lstStyle/>
        <a:p>
          <a:endParaRPr lang="it-IT"/>
        </a:p>
      </dgm:t>
    </dgm:pt>
    <dgm:pt modelId="{86BB92AB-E6B0-4DFD-9100-2CA55902DA34}" type="pres">
      <dgm:prSet presAssocID="{2BFEFC41-72AB-405F-B2E5-EE5EE941C732}" presName="hierChild1" presStyleCnt="0">
        <dgm:presLayoutVars>
          <dgm:orgChart val="1"/>
          <dgm:chPref val="1"/>
          <dgm:dir/>
          <dgm:animOne val="branch"/>
          <dgm:animLvl val="lvl"/>
          <dgm:resizeHandles/>
        </dgm:presLayoutVars>
      </dgm:prSet>
      <dgm:spPr/>
    </dgm:pt>
    <dgm:pt modelId="{59F23713-AC23-4559-9C65-85DDD0342B05}" type="pres">
      <dgm:prSet presAssocID="{0A4F4AD3-D6E5-4875-AEC4-9F7180BAAAF5}" presName="hierRoot1" presStyleCnt="0">
        <dgm:presLayoutVars>
          <dgm:hierBranch val="init"/>
        </dgm:presLayoutVars>
      </dgm:prSet>
      <dgm:spPr/>
    </dgm:pt>
    <dgm:pt modelId="{3C71EF90-7BDA-4F5D-9E69-4AEC051275FF}" type="pres">
      <dgm:prSet presAssocID="{0A4F4AD3-D6E5-4875-AEC4-9F7180BAAAF5}" presName="rootComposite1" presStyleCnt="0"/>
      <dgm:spPr/>
    </dgm:pt>
    <dgm:pt modelId="{BD6EB703-A975-4ECB-92BD-79E3652E58E4}" type="pres">
      <dgm:prSet presAssocID="{0A4F4AD3-D6E5-4875-AEC4-9F7180BAAAF5}" presName="rootText1" presStyleLbl="node0" presStyleIdx="0" presStyleCnt="1" custLinFactNeighborX="-11070" custLinFactNeighborY="11976">
        <dgm:presLayoutVars>
          <dgm:chPref val="3"/>
        </dgm:presLayoutVars>
      </dgm:prSet>
      <dgm:spPr/>
    </dgm:pt>
    <dgm:pt modelId="{58C30546-D24E-4F48-AF65-2D4ADF5A2E31}" type="pres">
      <dgm:prSet presAssocID="{0A4F4AD3-D6E5-4875-AEC4-9F7180BAAAF5}" presName="rootConnector1" presStyleLbl="node1" presStyleIdx="0" presStyleCnt="0"/>
      <dgm:spPr/>
    </dgm:pt>
    <dgm:pt modelId="{BFCADAD3-D14A-45DB-91CB-269F858365B3}" type="pres">
      <dgm:prSet presAssocID="{0A4F4AD3-D6E5-4875-AEC4-9F7180BAAAF5}" presName="hierChild2" presStyleCnt="0"/>
      <dgm:spPr/>
    </dgm:pt>
    <dgm:pt modelId="{114510ED-FD43-4B60-B3E8-4E2C6327E9C5}" type="pres">
      <dgm:prSet presAssocID="{8570E43E-C85E-4934-80BA-7F8B221EB03D}" presName="Name64" presStyleLbl="parChTrans1D2" presStyleIdx="0" presStyleCnt="8"/>
      <dgm:spPr/>
    </dgm:pt>
    <dgm:pt modelId="{5E44F186-D42E-43A2-984C-FDC414D1EB84}" type="pres">
      <dgm:prSet presAssocID="{804FCFDC-3661-4F8D-B8DA-BF8A16C60752}" presName="hierRoot2" presStyleCnt="0">
        <dgm:presLayoutVars>
          <dgm:hierBranch val="init"/>
        </dgm:presLayoutVars>
      </dgm:prSet>
      <dgm:spPr/>
    </dgm:pt>
    <dgm:pt modelId="{C9B504D2-304E-4941-A3B0-4CD0056FFB3B}" type="pres">
      <dgm:prSet presAssocID="{804FCFDC-3661-4F8D-B8DA-BF8A16C60752}" presName="rootComposite" presStyleCnt="0"/>
      <dgm:spPr/>
    </dgm:pt>
    <dgm:pt modelId="{A7BD9951-7A56-47B3-BF25-FDCB717E7A4E}" type="pres">
      <dgm:prSet presAssocID="{804FCFDC-3661-4F8D-B8DA-BF8A16C60752}" presName="rootText" presStyleLbl="node2" presStyleIdx="0" presStyleCnt="6" custScaleX="100940" custScaleY="250482">
        <dgm:presLayoutVars>
          <dgm:chPref val="3"/>
        </dgm:presLayoutVars>
      </dgm:prSet>
      <dgm:spPr/>
    </dgm:pt>
    <dgm:pt modelId="{6ED1872E-A156-4AB8-BD7E-FC0E7F081ECA}" type="pres">
      <dgm:prSet presAssocID="{804FCFDC-3661-4F8D-B8DA-BF8A16C60752}" presName="rootConnector" presStyleLbl="node2" presStyleIdx="0" presStyleCnt="6"/>
      <dgm:spPr/>
    </dgm:pt>
    <dgm:pt modelId="{7A27B9A9-38CB-4AA3-924D-9E6562B31DFC}" type="pres">
      <dgm:prSet presAssocID="{804FCFDC-3661-4F8D-B8DA-BF8A16C60752}" presName="hierChild4" presStyleCnt="0"/>
      <dgm:spPr/>
    </dgm:pt>
    <dgm:pt modelId="{59D63C72-D049-4198-8DA3-C0E3E6668E83}" type="pres">
      <dgm:prSet presAssocID="{804FCFDC-3661-4F8D-B8DA-BF8A16C60752}" presName="hierChild5" presStyleCnt="0"/>
      <dgm:spPr/>
    </dgm:pt>
    <dgm:pt modelId="{BD81B0D5-7ABB-4C98-AAB1-99D2EECD322B}" type="pres">
      <dgm:prSet presAssocID="{D5945BBC-430E-4363-9ADF-57833FC590C6}" presName="Name64" presStyleLbl="parChTrans1D2" presStyleIdx="1" presStyleCnt="8"/>
      <dgm:spPr/>
    </dgm:pt>
    <dgm:pt modelId="{A3970366-B851-42CA-9495-12B4FA501F4C}" type="pres">
      <dgm:prSet presAssocID="{3676DE52-63C1-4A98-985D-055E02D185FF}" presName="hierRoot2" presStyleCnt="0">
        <dgm:presLayoutVars>
          <dgm:hierBranch val="init"/>
        </dgm:presLayoutVars>
      </dgm:prSet>
      <dgm:spPr/>
    </dgm:pt>
    <dgm:pt modelId="{CB7B0F98-7400-42DC-A9F9-AD328BA33F28}" type="pres">
      <dgm:prSet presAssocID="{3676DE52-63C1-4A98-985D-055E02D185FF}" presName="rootComposite" presStyleCnt="0"/>
      <dgm:spPr/>
    </dgm:pt>
    <dgm:pt modelId="{61F9CE31-7711-4A3F-A2B8-868EE065949F}" type="pres">
      <dgm:prSet presAssocID="{3676DE52-63C1-4A98-985D-055E02D185FF}" presName="rootText" presStyleLbl="node2" presStyleIdx="1" presStyleCnt="6">
        <dgm:presLayoutVars>
          <dgm:chPref val="3"/>
        </dgm:presLayoutVars>
      </dgm:prSet>
      <dgm:spPr/>
    </dgm:pt>
    <dgm:pt modelId="{38A695EA-62EB-4813-ACEB-D857B4CBBA23}" type="pres">
      <dgm:prSet presAssocID="{3676DE52-63C1-4A98-985D-055E02D185FF}" presName="rootConnector" presStyleLbl="node2" presStyleIdx="1" presStyleCnt="6"/>
      <dgm:spPr/>
    </dgm:pt>
    <dgm:pt modelId="{BA12AA31-FFDC-498C-B2D5-D77FA60EE986}" type="pres">
      <dgm:prSet presAssocID="{3676DE52-63C1-4A98-985D-055E02D185FF}" presName="hierChild4" presStyleCnt="0"/>
      <dgm:spPr/>
    </dgm:pt>
    <dgm:pt modelId="{EC1875E1-405A-493B-8E84-997FED49FA85}" type="pres">
      <dgm:prSet presAssocID="{3676DE52-63C1-4A98-985D-055E02D185FF}" presName="hierChild5" presStyleCnt="0"/>
      <dgm:spPr/>
    </dgm:pt>
    <dgm:pt modelId="{EF6715DE-0145-41BD-AE33-3B0021BC40FB}" type="pres">
      <dgm:prSet presAssocID="{12672978-45C5-48DF-84CF-074978D7A6C1}" presName="Name64" presStyleLbl="parChTrans1D2" presStyleIdx="2" presStyleCnt="8"/>
      <dgm:spPr/>
    </dgm:pt>
    <dgm:pt modelId="{1324087A-EF5A-47D5-B606-07DDC60C16B0}" type="pres">
      <dgm:prSet presAssocID="{95AA3A6A-759D-48D3-9B96-0BC62921765A}" presName="hierRoot2" presStyleCnt="0">
        <dgm:presLayoutVars>
          <dgm:hierBranch val="init"/>
        </dgm:presLayoutVars>
      </dgm:prSet>
      <dgm:spPr/>
    </dgm:pt>
    <dgm:pt modelId="{87CF87BF-6322-4300-ABFF-5B172983E573}" type="pres">
      <dgm:prSet presAssocID="{95AA3A6A-759D-48D3-9B96-0BC62921765A}" presName="rootComposite" presStyleCnt="0"/>
      <dgm:spPr/>
    </dgm:pt>
    <dgm:pt modelId="{5050EA68-C1B9-4398-8565-177084CA9A06}" type="pres">
      <dgm:prSet presAssocID="{95AA3A6A-759D-48D3-9B96-0BC62921765A}" presName="rootText" presStyleLbl="node2" presStyleIdx="2" presStyleCnt="6" custScaleX="100502" custScaleY="222893">
        <dgm:presLayoutVars>
          <dgm:chPref val="3"/>
        </dgm:presLayoutVars>
      </dgm:prSet>
      <dgm:spPr/>
    </dgm:pt>
    <dgm:pt modelId="{30E97126-7315-490A-A560-DE24F2D96907}" type="pres">
      <dgm:prSet presAssocID="{95AA3A6A-759D-48D3-9B96-0BC62921765A}" presName="rootConnector" presStyleLbl="node2" presStyleIdx="2" presStyleCnt="6"/>
      <dgm:spPr/>
    </dgm:pt>
    <dgm:pt modelId="{DD5FD378-4297-4301-AC64-CB5AB9AD222E}" type="pres">
      <dgm:prSet presAssocID="{95AA3A6A-759D-48D3-9B96-0BC62921765A}" presName="hierChild4" presStyleCnt="0"/>
      <dgm:spPr/>
    </dgm:pt>
    <dgm:pt modelId="{540CD731-A13F-4B8F-A07E-D17450D5532D}" type="pres">
      <dgm:prSet presAssocID="{95AA3A6A-759D-48D3-9B96-0BC62921765A}" presName="hierChild5" presStyleCnt="0"/>
      <dgm:spPr/>
    </dgm:pt>
    <dgm:pt modelId="{418DEED7-5264-4523-B662-57EA5C888FD0}" type="pres">
      <dgm:prSet presAssocID="{1A37E013-B544-481E-9E3B-DF4F9720B31C}" presName="Name64" presStyleLbl="parChTrans1D2" presStyleIdx="3" presStyleCnt="8"/>
      <dgm:spPr/>
    </dgm:pt>
    <dgm:pt modelId="{E2DB848C-548B-4B18-864F-766ED74D968A}" type="pres">
      <dgm:prSet presAssocID="{3DD995AE-2194-4DF6-B9EB-C6A719A3553B}" presName="hierRoot2" presStyleCnt="0">
        <dgm:presLayoutVars>
          <dgm:hierBranch val="init"/>
        </dgm:presLayoutVars>
      </dgm:prSet>
      <dgm:spPr/>
    </dgm:pt>
    <dgm:pt modelId="{ECF0796F-8E4F-4AD8-B42A-E711ED40612C}" type="pres">
      <dgm:prSet presAssocID="{3DD995AE-2194-4DF6-B9EB-C6A719A3553B}" presName="rootComposite" presStyleCnt="0"/>
      <dgm:spPr/>
    </dgm:pt>
    <dgm:pt modelId="{8F6C1CE2-8C20-442D-97C8-FC6F8B6ABE67}" type="pres">
      <dgm:prSet presAssocID="{3DD995AE-2194-4DF6-B9EB-C6A719A3553B}" presName="rootText" presStyleLbl="node2" presStyleIdx="3" presStyleCnt="6" custScaleX="105427" custScaleY="151289">
        <dgm:presLayoutVars>
          <dgm:chPref val="3"/>
        </dgm:presLayoutVars>
      </dgm:prSet>
      <dgm:spPr/>
    </dgm:pt>
    <dgm:pt modelId="{147C3070-4140-4572-823D-468031DB2936}" type="pres">
      <dgm:prSet presAssocID="{3DD995AE-2194-4DF6-B9EB-C6A719A3553B}" presName="rootConnector" presStyleLbl="node2" presStyleIdx="3" presStyleCnt="6"/>
      <dgm:spPr/>
    </dgm:pt>
    <dgm:pt modelId="{0B8E7B46-1F8E-49B9-8305-D41202E6AB39}" type="pres">
      <dgm:prSet presAssocID="{3DD995AE-2194-4DF6-B9EB-C6A719A3553B}" presName="hierChild4" presStyleCnt="0"/>
      <dgm:spPr/>
    </dgm:pt>
    <dgm:pt modelId="{32C129FE-528A-4EEB-B607-D84C200AD292}" type="pres">
      <dgm:prSet presAssocID="{38CBA688-25DF-458D-8940-D9F1A99D2001}" presName="Name64" presStyleLbl="parChTrans1D3" presStyleIdx="0" presStyleCnt="5"/>
      <dgm:spPr/>
    </dgm:pt>
    <dgm:pt modelId="{B35E58B6-B26B-4047-8567-4DC500466ADA}" type="pres">
      <dgm:prSet presAssocID="{B9AD6230-42F7-447E-873A-2EE18C5FFCDA}" presName="hierRoot2" presStyleCnt="0">
        <dgm:presLayoutVars>
          <dgm:hierBranch val="init"/>
        </dgm:presLayoutVars>
      </dgm:prSet>
      <dgm:spPr/>
    </dgm:pt>
    <dgm:pt modelId="{FE764733-BF78-4F81-AF37-A10B542190F9}" type="pres">
      <dgm:prSet presAssocID="{B9AD6230-42F7-447E-873A-2EE18C5FFCDA}" presName="rootComposite" presStyleCnt="0"/>
      <dgm:spPr/>
    </dgm:pt>
    <dgm:pt modelId="{103AC48D-8F95-4C93-83E6-9999BAB09EFB}" type="pres">
      <dgm:prSet presAssocID="{B9AD6230-42F7-447E-873A-2EE18C5FFCDA}" presName="rootText" presStyleLbl="node3" presStyleIdx="0" presStyleCnt="4" custScaleX="95580" custScaleY="217080">
        <dgm:presLayoutVars>
          <dgm:chPref val="3"/>
        </dgm:presLayoutVars>
      </dgm:prSet>
      <dgm:spPr/>
    </dgm:pt>
    <dgm:pt modelId="{B40B0324-DC4A-49EC-A6A2-215C0D8691B4}" type="pres">
      <dgm:prSet presAssocID="{B9AD6230-42F7-447E-873A-2EE18C5FFCDA}" presName="rootConnector" presStyleLbl="node3" presStyleIdx="0" presStyleCnt="4"/>
      <dgm:spPr/>
    </dgm:pt>
    <dgm:pt modelId="{4413506F-3DCE-4C0E-88F0-50D541367A59}" type="pres">
      <dgm:prSet presAssocID="{B9AD6230-42F7-447E-873A-2EE18C5FFCDA}" presName="hierChild4" presStyleCnt="0"/>
      <dgm:spPr/>
    </dgm:pt>
    <dgm:pt modelId="{894CE0A6-09B7-4967-B943-A6CA5F4B418E}" type="pres">
      <dgm:prSet presAssocID="{B9AD6230-42F7-447E-873A-2EE18C5FFCDA}" presName="hierChild5" presStyleCnt="0"/>
      <dgm:spPr/>
    </dgm:pt>
    <dgm:pt modelId="{F37FE7B8-FC97-4B59-9209-6A6B5C52CBC4}" type="pres">
      <dgm:prSet presAssocID="{3DD995AE-2194-4DF6-B9EB-C6A719A3553B}" presName="hierChild5" presStyleCnt="0"/>
      <dgm:spPr/>
    </dgm:pt>
    <dgm:pt modelId="{A3FBD7B0-8447-440B-9645-4C5154F8E63A}" type="pres">
      <dgm:prSet presAssocID="{876F7741-AB58-466F-859E-E2AE3C886F08}" presName="Name64" presStyleLbl="parChTrans1D2" presStyleIdx="4" presStyleCnt="8"/>
      <dgm:spPr/>
    </dgm:pt>
    <dgm:pt modelId="{FD9356BE-1450-4576-881D-A63CC213520F}" type="pres">
      <dgm:prSet presAssocID="{3F046430-8DED-4EA1-A3C5-2F6B5724CBB7}" presName="hierRoot2" presStyleCnt="0">
        <dgm:presLayoutVars>
          <dgm:hierBranch val="init"/>
        </dgm:presLayoutVars>
      </dgm:prSet>
      <dgm:spPr/>
    </dgm:pt>
    <dgm:pt modelId="{F91543B1-CAA7-45CF-9AE4-ABC9A618E34B}" type="pres">
      <dgm:prSet presAssocID="{3F046430-8DED-4EA1-A3C5-2F6B5724CBB7}" presName="rootComposite" presStyleCnt="0"/>
      <dgm:spPr/>
    </dgm:pt>
    <dgm:pt modelId="{B7E4904B-C336-4935-B555-144124EE53EE}" type="pres">
      <dgm:prSet presAssocID="{3F046430-8DED-4EA1-A3C5-2F6B5724CBB7}" presName="rootText" presStyleLbl="node2" presStyleIdx="4" presStyleCnt="6" custScaleX="104711" custScaleY="181265">
        <dgm:presLayoutVars>
          <dgm:chPref val="3"/>
        </dgm:presLayoutVars>
      </dgm:prSet>
      <dgm:spPr/>
    </dgm:pt>
    <dgm:pt modelId="{6DE147B1-A270-462A-B42E-0750157D56FC}" type="pres">
      <dgm:prSet presAssocID="{3F046430-8DED-4EA1-A3C5-2F6B5724CBB7}" presName="rootConnector" presStyleLbl="node2" presStyleIdx="4" presStyleCnt="6"/>
      <dgm:spPr/>
    </dgm:pt>
    <dgm:pt modelId="{91FD53B0-A846-455D-951C-F295472455B8}" type="pres">
      <dgm:prSet presAssocID="{3F046430-8DED-4EA1-A3C5-2F6B5724CBB7}" presName="hierChild4" presStyleCnt="0"/>
      <dgm:spPr/>
    </dgm:pt>
    <dgm:pt modelId="{1FFD4422-B971-415E-8850-F1CFA20A6AE5}" type="pres">
      <dgm:prSet presAssocID="{FE399F3E-69FA-4596-94BA-62E8BA8A6ECC}" presName="Name64" presStyleLbl="parChTrans1D3" presStyleIdx="1" presStyleCnt="5"/>
      <dgm:spPr/>
    </dgm:pt>
    <dgm:pt modelId="{BAA344EF-54EA-4A52-82B3-288D5F53BE2F}" type="pres">
      <dgm:prSet presAssocID="{EC87C871-D58A-4F46-8CDF-C73196886596}" presName="hierRoot2" presStyleCnt="0">
        <dgm:presLayoutVars>
          <dgm:hierBranch val="init"/>
        </dgm:presLayoutVars>
      </dgm:prSet>
      <dgm:spPr/>
    </dgm:pt>
    <dgm:pt modelId="{01639C68-4DD3-4CDD-8240-3DF72E04DE70}" type="pres">
      <dgm:prSet presAssocID="{EC87C871-D58A-4F46-8CDF-C73196886596}" presName="rootComposite" presStyleCnt="0"/>
      <dgm:spPr/>
    </dgm:pt>
    <dgm:pt modelId="{4DB7CDE8-2C08-44E0-AB87-E78D822E3B0C}" type="pres">
      <dgm:prSet presAssocID="{EC87C871-D58A-4F46-8CDF-C73196886596}" presName="rootText" presStyleLbl="node3" presStyleIdx="1" presStyleCnt="4" custScaleX="105699" custScaleY="196917" custLinFactNeighborX="-2784" custLinFactNeighborY="-14302">
        <dgm:presLayoutVars>
          <dgm:chPref val="3"/>
        </dgm:presLayoutVars>
      </dgm:prSet>
      <dgm:spPr/>
    </dgm:pt>
    <dgm:pt modelId="{57815870-1157-4995-93DB-D90FDDEA076A}" type="pres">
      <dgm:prSet presAssocID="{EC87C871-D58A-4F46-8CDF-C73196886596}" presName="rootConnector" presStyleLbl="node3" presStyleIdx="1" presStyleCnt="4"/>
      <dgm:spPr/>
    </dgm:pt>
    <dgm:pt modelId="{D04B0187-0044-4063-AAA8-58D817DDC27B}" type="pres">
      <dgm:prSet presAssocID="{EC87C871-D58A-4F46-8CDF-C73196886596}" presName="hierChild4" presStyleCnt="0"/>
      <dgm:spPr/>
    </dgm:pt>
    <dgm:pt modelId="{064BDBB2-112E-46AC-8B0E-AA7F28172793}" type="pres">
      <dgm:prSet presAssocID="{EC87C871-D58A-4F46-8CDF-C73196886596}" presName="hierChild5" presStyleCnt="0"/>
      <dgm:spPr/>
    </dgm:pt>
    <dgm:pt modelId="{FF7528D5-0789-44E7-90DB-7D418EE08496}" type="pres">
      <dgm:prSet presAssocID="{3F046430-8DED-4EA1-A3C5-2F6B5724CBB7}" presName="hierChild5" presStyleCnt="0"/>
      <dgm:spPr/>
    </dgm:pt>
    <dgm:pt modelId="{F3209D20-314B-4629-B54E-A513E0D283AD}" type="pres">
      <dgm:prSet presAssocID="{44BF0305-DC02-4C66-9FC8-750845ADAA4E}" presName="Name64" presStyleLbl="parChTrans1D2" presStyleIdx="5" presStyleCnt="8"/>
      <dgm:spPr/>
    </dgm:pt>
    <dgm:pt modelId="{90DAC219-C9BA-4D4A-B3AB-0E8DDD7E24C9}" type="pres">
      <dgm:prSet presAssocID="{865651F8-ABF1-4F2D-A5A2-256DE8727B58}" presName="hierRoot2" presStyleCnt="0">
        <dgm:presLayoutVars>
          <dgm:hierBranch val="init"/>
        </dgm:presLayoutVars>
      </dgm:prSet>
      <dgm:spPr/>
    </dgm:pt>
    <dgm:pt modelId="{B00ECC07-13A9-4F6D-8676-97C72F74EB69}" type="pres">
      <dgm:prSet presAssocID="{865651F8-ABF1-4F2D-A5A2-256DE8727B58}" presName="rootComposite" presStyleCnt="0"/>
      <dgm:spPr/>
    </dgm:pt>
    <dgm:pt modelId="{65784A99-FEE8-40C3-95ED-06405B4C1EAE}" type="pres">
      <dgm:prSet presAssocID="{865651F8-ABF1-4F2D-A5A2-256DE8727B58}" presName="rootText" presStyleLbl="node2" presStyleIdx="5" presStyleCnt="6" custScaleX="114709" custScaleY="193877">
        <dgm:presLayoutVars>
          <dgm:chPref val="3"/>
        </dgm:presLayoutVars>
      </dgm:prSet>
      <dgm:spPr/>
    </dgm:pt>
    <dgm:pt modelId="{9DA383E7-4F72-4F54-AB5E-06DCEBD4BA39}" type="pres">
      <dgm:prSet presAssocID="{865651F8-ABF1-4F2D-A5A2-256DE8727B58}" presName="rootConnector" presStyleLbl="node2" presStyleIdx="5" presStyleCnt="6"/>
      <dgm:spPr/>
    </dgm:pt>
    <dgm:pt modelId="{C7E1BFF8-4732-4959-B20D-34F93B779098}" type="pres">
      <dgm:prSet presAssocID="{865651F8-ABF1-4F2D-A5A2-256DE8727B58}" presName="hierChild4" presStyleCnt="0"/>
      <dgm:spPr/>
    </dgm:pt>
    <dgm:pt modelId="{6B376161-DE25-4FE7-8B41-EECEBB6C1386}" type="pres">
      <dgm:prSet presAssocID="{DF1D9CBE-3BF5-4635-A059-6492FBB54A37}" presName="Name64" presStyleLbl="parChTrans1D3" presStyleIdx="2" presStyleCnt="5"/>
      <dgm:spPr/>
    </dgm:pt>
    <dgm:pt modelId="{35834119-8A7A-490D-BD1E-425ABD296DF7}" type="pres">
      <dgm:prSet presAssocID="{62DCD84A-7B77-4557-8E8C-F4DB5C39CBBA}" presName="hierRoot2" presStyleCnt="0">
        <dgm:presLayoutVars>
          <dgm:hierBranch val="init"/>
        </dgm:presLayoutVars>
      </dgm:prSet>
      <dgm:spPr/>
    </dgm:pt>
    <dgm:pt modelId="{D76977F9-19D0-4DCE-8B65-2D1992ECFB87}" type="pres">
      <dgm:prSet presAssocID="{62DCD84A-7B77-4557-8E8C-F4DB5C39CBBA}" presName="rootComposite" presStyleCnt="0"/>
      <dgm:spPr/>
    </dgm:pt>
    <dgm:pt modelId="{130B230F-0366-4795-8905-3F68BF466745}" type="pres">
      <dgm:prSet presAssocID="{62DCD84A-7B77-4557-8E8C-F4DB5C39CBBA}" presName="rootText" presStyleLbl="node3" presStyleIdx="2" presStyleCnt="4" custScaleX="90730" custScaleY="195695" custLinFactNeighborX="-578" custLinFactNeighborY="7697">
        <dgm:presLayoutVars>
          <dgm:chPref val="3"/>
        </dgm:presLayoutVars>
      </dgm:prSet>
      <dgm:spPr/>
    </dgm:pt>
    <dgm:pt modelId="{FF32BDB1-39EC-4E79-9C57-55B9FFF1FBC8}" type="pres">
      <dgm:prSet presAssocID="{62DCD84A-7B77-4557-8E8C-F4DB5C39CBBA}" presName="rootConnector" presStyleLbl="node3" presStyleIdx="2" presStyleCnt="4"/>
      <dgm:spPr/>
    </dgm:pt>
    <dgm:pt modelId="{5D2D0B59-64C2-40E3-99C7-BE6A498E87A5}" type="pres">
      <dgm:prSet presAssocID="{62DCD84A-7B77-4557-8E8C-F4DB5C39CBBA}" presName="hierChild4" presStyleCnt="0"/>
      <dgm:spPr/>
    </dgm:pt>
    <dgm:pt modelId="{F4C77FEF-D761-4978-ADC2-7789BEDE6F42}" type="pres">
      <dgm:prSet presAssocID="{62DCD84A-7B77-4557-8E8C-F4DB5C39CBBA}" presName="hierChild5" presStyleCnt="0"/>
      <dgm:spPr/>
    </dgm:pt>
    <dgm:pt modelId="{ED2EA630-F7C3-4DF7-A518-545C02CA5042}" type="pres">
      <dgm:prSet presAssocID="{8CBDD2D9-087E-43C9-A487-81CC6F079C4C}" presName="Name64" presStyleLbl="parChTrans1D3" presStyleIdx="3" presStyleCnt="5"/>
      <dgm:spPr/>
    </dgm:pt>
    <dgm:pt modelId="{B7A7EBF5-FCF4-4DDF-AB27-1A6920202B01}" type="pres">
      <dgm:prSet presAssocID="{957CD981-C354-46B9-B6B5-73D079B85F82}" presName="hierRoot2" presStyleCnt="0">
        <dgm:presLayoutVars>
          <dgm:hierBranch val="init"/>
        </dgm:presLayoutVars>
      </dgm:prSet>
      <dgm:spPr/>
    </dgm:pt>
    <dgm:pt modelId="{8BE12308-19DF-4B52-9CAF-E0BB4B0EFD0E}" type="pres">
      <dgm:prSet presAssocID="{957CD981-C354-46B9-B6B5-73D079B85F82}" presName="rootComposite" presStyleCnt="0"/>
      <dgm:spPr/>
    </dgm:pt>
    <dgm:pt modelId="{5AC526F0-2765-4996-A00B-16D631114216}" type="pres">
      <dgm:prSet presAssocID="{957CD981-C354-46B9-B6B5-73D079B85F82}" presName="rootText" presStyleLbl="node3" presStyleIdx="3" presStyleCnt="4" custScaleX="91715" custScaleY="259697" custLinFactNeighborX="136" custLinFactNeighborY="982">
        <dgm:presLayoutVars>
          <dgm:chPref val="3"/>
        </dgm:presLayoutVars>
      </dgm:prSet>
      <dgm:spPr/>
    </dgm:pt>
    <dgm:pt modelId="{96B6372B-E1D9-47FA-92F3-31C1C0AB981C}" type="pres">
      <dgm:prSet presAssocID="{957CD981-C354-46B9-B6B5-73D079B85F82}" presName="rootConnector" presStyleLbl="node3" presStyleIdx="3" presStyleCnt="4"/>
      <dgm:spPr/>
    </dgm:pt>
    <dgm:pt modelId="{D8ADA39E-EA54-4E33-A73E-4CE77436F1EC}" type="pres">
      <dgm:prSet presAssocID="{957CD981-C354-46B9-B6B5-73D079B85F82}" presName="hierChild4" presStyleCnt="0"/>
      <dgm:spPr/>
    </dgm:pt>
    <dgm:pt modelId="{7AC23A90-105D-4E7F-B8CF-7686A809432F}" type="pres">
      <dgm:prSet presAssocID="{957CD981-C354-46B9-B6B5-73D079B85F82}" presName="hierChild5" presStyleCnt="0"/>
      <dgm:spPr/>
    </dgm:pt>
    <dgm:pt modelId="{B2DCB738-B1A5-40B4-A6F9-8841F6D8CFA7}" type="pres">
      <dgm:prSet presAssocID="{865651F8-ABF1-4F2D-A5A2-256DE8727B58}" presName="hierChild5" presStyleCnt="0"/>
      <dgm:spPr/>
    </dgm:pt>
    <dgm:pt modelId="{D960BEB3-C051-408A-9BD8-657C4F0740AA}" type="pres">
      <dgm:prSet presAssocID="{0A4F4AD3-D6E5-4875-AEC4-9F7180BAAAF5}" presName="hierChild3" presStyleCnt="0"/>
      <dgm:spPr/>
    </dgm:pt>
    <dgm:pt modelId="{2EBAB4DE-D2DC-4D1C-9F88-3644BE13A865}" type="pres">
      <dgm:prSet presAssocID="{180BD5AD-2B78-47B2-8A8E-8BB69A7A5C4D}" presName="Name115" presStyleLbl="parChTrans1D2" presStyleIdx="6" presStyleCnt="8"/>
      <dgm:spPr/>
    </dgm:pt>
    <dgm:pt modelId="{616A74F2-2862-4E70-B6D0-4C117C710353}" type="pres">
      <dgm:prSet presAssocID="{EBEDFE79-FF90-440F-816D-EBC7FC10ECFD}" presName="hierRoot3" presStyleCnt="0">
        <dgm:presLayoutVars>
          <dgm:hierBranch val="init"/>
        </dgm:presLayoutVars>
      </dgm:prSet>
      <dgm:spPr/>
    </dgm:pt>
    <dgm:pt modelId="{B4648751-561D-4BB6-A73E-D0164FE6A44D}" type="pres">
      <dgm:prSet presAssocID="{EBEDFE79-FF90-440F-816D-EBC7FC10ECFD}" presName="rootComposite3" presStyleCnt="0"/>
      <dgm:spPr/>
    </dgm:pt>
    <dgm:pt modelId="{6F44B39D-1C0C-4A23-9B36-D42D0F605839}" type="pres">
      <dgm:prSet presAssocID="{EBEDFE79-FF90-440F-816D-EBC7FC10ECFD}" presName="rootText3" presStyleLbl="asst1" presStyleIdx="0" presStyleCnt="3" custScaleX="99633" custScaleY="162470" custLinFactY="-103730" custLinFactNeighborX="4689" custLinFactNeighborY="-200000">
        <dgm:presLayoutVars>
          <dgm:chPref val="3"/>
        </dgm:presLayoutVars>
      </dgm:prSet>
      <dgm:spPr/>
    </dgm:pt>
    <dgm:pt modelId="{133C2326-AE36-4C4E-887C-FC5876F2A374}" type="pres">
      <dgm:prSet presAssocID="{EBEDFE79-FF90-440F-816D-EBC7FC10ECFD}" presName="rootConnector3" presStyleLbl="asst1" presStyleIdx="0" presStyleCnt="3"/>
      <dgm:spPr/>
    </dgm:pt>
    <dgm:pt modelId="{F5C97948-FCDA-4AA4-A647-4167D084F908}" type="pres">
      <dgm:prSet presAssocID="{EBEDFE79-FF90-440F-816D-EBC7FC10ECFD}" presName="hierChild6" presStyleCnt="0"/>
      <dgm:spPr/>
    </dgm:pt>
    <dgm:pt modelId="{440D6B96-2431-4E46-AD33-D5E9431F60A6}" type="pres">
      <dgm:prSet presAssocID="{EBEDFE79-FF90-440F-816D-EBC7FC10ECFD}" presName="hierChild7" presStyleCnt="0"/>
      <dgm:spPr/>
    </dgm:pt>
    <dgm:pt modelId="{3867B3BD-E68F-4238-AA8D-6797D73F0265}" type="pres">
      <dgm:prSet presAssocID="{D76C3F6D-04EE-4482-B142-EC0A42772960}" presName="Name115" presStyleLbl="parChTrans1D3" presStyleIdx="4" presStyleCnt="5"/>
      <dgm:spPr/>
    </dgm:pt>
    <dgm:pt modelId="{338920AE-C084-49A8-A0DA-C671685EC604}" type="pres">
      <dgm:prSet presAssocID="{C2824A56-81C5-4A66-9567-D15E8D7558D3}" presName="hierRoot3" presStyleCnt="0">
        <dgm:presLayoutVars>
          <dgm:hierBranch val="init"/>
        </dgm:presLayoutVars>
      </dgm:prSet>
      <dgm:spPr/>
    </dgm:pt>
    <dgm:pt modelId="{C20E6D29-8E72-4F98-BC39-D8FE8270AF15}" type="pres">
      <dgm:prSet presAssocID="{C2824A56-81C5-4A66-9567-D15E8D7558D3}" presName="rootComposite3" presStyleCnt="0"/>
      <dgm:spPr/>
    </dgm:pt>
    <dgm:pt modelId="{AF200736-E873-4CE6-BD93-4D803E148999}" type="pres">
      <dgm:prSet presAssocID="{C2824A56-81C5-4A66-9567-D15E8D7558D3}" presName="rootText3" presStyleLbl="asst1" presStyleIdx="1" presStyleCnt="3" custScaleY="146432" custLinFactNeighborX="2739" custLinFactNeighborY="-2994">
        <dgm:presLayoutVars>
          <dgm:chPref val="3"/>
        </dgm:presLayoutVars>
      </dgm:prSet>
      <dgm:spPr/>
    </dgm:pt>
    <dgm:pt modelId="{99329667-9DF0-4218-B6D3-9DECCFFDC69A}" type="pres">
      <dgm:prSet presAssocID="{C2824A56-81C5-4A66-9567-D15E8D7558D3}" presName="rootConnector3" presStyleLbl="asst1" presStyleIdx="1" presStyleCnt="3"/>
      <dgm:spPr/>
    </dgm:pt>
    <dgm:pt modelId="{136B8186-356E-400B-9906-DEA83DE25FBF}" type="pres">
      <dgm:prSet presAssocID="{C2824A56-81C5-4A66-9567-D15E8D7558D3}" presName="hierChild6" presStyleCnt="0"/>
      <dgm:spPr/>
    </dgm:pt>
    <dgm:pt modelId="{4B5E0458-ACA7-4425-8680-01086AB33E70}" type="pres">
      <dgm:prSet presAssocID="{4F2E70A6-5E69-4EB7-A766-04D8C86DA242}" presName="Name64" presStyleLbl="parChTrans1D4" presStyleIdx="0" presStyleCnt="1"/>
      <dgm:spPr/>
    </dgm:pt>
    <dgm:pt modelId="{78C1BACD-D73B-4817-AA8E-AB54AFE9BECE}" type="pres">
      <dgm:prSet presAssocID="{161C8FA7-2E3C-494F-AD7A-3E63CBCDC56D}" presName="hierRoot2" presStyleCnt="0">
        <dgm:presLayoutVars>
          <dgm:hierBranch val="init"/>
        </dgm:presLayoutVars>
      </dgm:prSet>
      <dgm:spPr/>
    </dgm:pt>
    <dgm:pt modelId="{87D80826-5C33-4E30-888F-B29D7001610B}" type="pres">
      <dgm:prSet presAssocID="{161C8FA7-2E3C-494F-AD7A-3E63CBCDC56D}" presName="rootComposite" presStyleCnt="0"/>
      <dgm:spPr/>
    </dgm:pt>
    <dgm:pt modelId="{FD89D374-7008-4353-8A02-F0E6A7007281}" type="pres">
      <dgm:prSet presAssocID="{161C8FA7-2E3C-494F-AD7A-3E63CBCDC56D}" presName="rootText" presStyleLbl="node4" presStyleIdx="0" presStyleCnt="1" custScaleX="94423" custScaleY="173021" custLinFactY="-100000" custLinFactNeighborX="1180" custLinFactNeighborY="-197937">
        <dgm:presLayoutVars>
          <dgm:chPref val="3"/>
        </dgm:presLayoutVars>
      </dgm:prSet>
      <dgm:spPr/>
    </dgm:pt>
    <dgm:pt modelId="{A7589B5E-75B0-4F02-92D0-C870711C019D}" type="pres">
      <dgm:prSet presAssocID="{161C8FA7-2E3C-494F-AD7A-3E63CBCDC56D}" presName="rootConnector" presStyleLbl="node4" presStyleIdx="0" presStyleCnt="1"/>
      <dgm:spPr/>
    </dgm:pt>
    <dgm:pt modelId="{2A7043BE-8C43-4B33-A7C2-E53294F10A90}" type="pres">
      <dgm:prSet presAssocID="{161C8FA7-2E3C-494F-AD7A-3E63CBCDC56D}" presName="hierChild4" presStyleCnt="0"/>
      <dgm:spPr/>
    </dgm:pt>
    <dgm:pt modelId="{1F8269CC-E29A-4C19-9F1F-3442B6AB74C0}" type="pres">
      <dgm:prSet presAssocID="{161C8FA7-2E3C-494F-AD7A-3E63CBCDC56D}" presName="hierChild5" presStyleCnt="0"/>
      <dgm:spPr/>
    </dgm:pt>
    <dgm:pt modelId="{53AF9E52-DBC8-430F-85FC-8ACF81AFA7EC}" type="pres">
      <dgm:prSet presAssocID="{C2824A56-81C5-4A66-9567-D15E8D7558D3}" presName="hierChild7" presStyleCnt="0"/>
      <dgm:spPr/>
    </dgm:pt>
    <dgm:pt modelId="{B186D77A-64F0-4D0E-8E72-087385A9DA32}" type="pres">
      <dgm:prSet presAssocID="{A8AC2E9F-CD02-4470-8098-7684374F2C3E}" presName="Name115" presStyleLbl="parChTrans1D2" presStyleIdx="7" presStyleCnt="8"/>
      <dgm:spPr/>
    </dgm:pt>
    <dgm:pt modelId="{DE9E498A-DE08-403F-BC4D-DED55661A313}" type="pres">
      <dgm:prSet presAssocID="{27928682-339A-436D-B190-BFC9796C3585}" presName="hierRoot3" presStyleCnt="0">
        <dgm:presLayoutVars>
          <dgm:hierBranch val="init"/>
        </dgm:presLayoutVars>
      </dgm:prSet>
      <dgm:spPr/>
    </dgm:pt>
    <dgm:pt modelId="{6B8B2D17-F8C5-440F-8DCA-A77E2429802C}" type="pres">
      <dgm:prSet presAssocID="{27928682-339A-436D-B190-BFC9796C3585}" presName="rootComposite3" presStyleCnt="0"/>
      <dgm:spPr/>
    </dgm:pt>
    <dgm:pt modelId="{A68FCBE7-ABFD-4272-99F3-BDBD1A834EF5}" type="pres">
      <dgm:prSet presAssocID="{27928682-339A-436D-B190-BFC9796C3585}" presName="rootText3" presStyleLbl="asst1" presStyleIdx="2" presStyleCnt="3" custScaleX="125334" custScaleY="136404" custLinFactNeighborX="1180" custLinFactNeighborY="54170">
        <dgm:presLayoutVars>
          <dgm:chPref val="3"/>
        </dgm:presLayoutVars>
      </dgm:prSet>
      <dgm:spPr/>
    </dgm:pt>
    <dgm:pt modelId="{597018F0-5881-4C95-8ABD-AFADE7C1FF2C}" type="pres">
      <dgm:prSet presAssocID="{27928682-339A-436D-B190-BFC9796C3585}" presName="rootConnector3" presStyleLbl="asst1" presStyleIdx="2" presStyleCnt="3"/>
      <dgm:spPr/>
    </dgm:pt>
    <dgm:pt modelId="{8A6C9A54-2524-4CAC-8FB8-8C0C92E03E5E}" type="pres">
      <dgm:prSet presAssocID="{27928682-339A-436D-B190-BFC9796C3585}" presName="hierChild6" presStyleCnt="0"/>
      <dgm:spPr/>
    </dgm:pt>
    <dgm:pt modelId="{0DAC49EB-0025-48A8-8B14-4263811B61E0}" type="pres">
      <dgm:prSet presAssocID="{27928682-339A-436D-B190-BFC9796C3585}" presName="hierChild7" presStyleCnt="0"/>
      <dgm:spPr/>
    </dgm:pt>
  </dgm:ptLst>
  <dgm:cxnLst>
    <dgm:cxn modelId="{A909F404-747C-482E-8300-CBB3D6887227}" type="presOf" srcId="{C2824A56-81C5-4A66-9567-D15E8D7558D3}" destId="{99329667-9DF0-4218-B6D3-9DECCFFDC69A}" srcOrd="1" destOrd="0" presId="urn:microsoft.com/office/officeart/2009/3/layout/HorizontalOrganizationChart"/>
    <dgm:cxn modelId="{C453E405-F2F1-4ADA-B2A5-F6E637C28399}" srcId="{0A4F4AD3-D6E5-4875-AEC4-9F7180BAAAF5}" destId="{EBEDFE79-FF90-440F-816D-EBC7FC10ECFD}" srcOrd="0" destOrd="0" parTransId="{180BD5AD-2B78-47B2-8A8E-8BB69A7A5C4D}" sibTransId="{71B04F0C-DF8F-4D34-8F61-430EDB25DD3F}"/>
    <dgm:cxn modelId="{C4C7360A-C50B-48BB-A864-49CDF9ACB0A7}" type="presOf" srcId="{3DD995AE-2194-4DF6-B9EB-C6A719A3553B}" destId="{147C3070-4140-4572-823D-468031DB2936}" srcOrd="1" destOrd="0" presId="urn:microsoft.com/office/officeart/2009/3/layout/HorizontalOrganizationChart"/>
    <dgm:cxn modelId="{43675510-EB4F-4A80-94E6-1C7FC494EF3A}" type="presOf" srcId="{1A37E013-B544-481E-9E3B-DF4F9720B31C}" destId="{418DEED7-5264-4523-B662-57EA5C888FD0}" srcOrd="0" destOrd="0" presId="urn:microsoft.com/office/officeart/2009/3/layout/HorizontalOrganizationChart"/>
    <dgm:cxn modelId="{DF437113-DEF5-47EE-AF16-A535A702C768}" srcId="{0A4F4AD3-D6E5-4875-AEC4-9F7180BAAAF5}" destId="{3DD995AE-2194-4DF6-B9EB-C6A719A3553B}" srcOrd="4" destOrd="0" parTransId="{1A37E013-B544-481E-9E3B-DF4F9720B31C}" sibTransId="{0F6BA789-57E9-494E-99E4-4C9B6D539A9B}"/>
    <dgm:cxn modelId="{E2C20D1B-CB19-4C57-907A-3C0837652C61}" srcId="{2BFEFC41-72AB-405F-B2E5-EE5EE941C732}" destId="{0A4F4AD3-D6E5-4875-AEC4-9F7180BAAAF5}" srcOrd="0" destOrd="0" parTransId="{9F50F4EF-833D-4FD2-90F0-8A1283D40B01}" sibTransId="{7EA7445F-4DFE-452A-B10D-1BF25CDA4632}"/>
    <dgm:cxn modelId="{ED4AA31B-C49E-482F-AC98-C16EF28AAB92}" type="presOf" srcId="{2BFEFC41-72AB-405F-B2E5-EE5EE941C732}" destId="{86BB92AB-E6B0-4DFD-9100-2CA55902DA34}" srcOrd="0" destOrd="0" presId="urn:microsoft.com/office/officeart/2009/3/layout/HorizontalOrganizationChart"/>
    <dgm:cxn modelId="{EAE8CE1D-CDB2-438C-8F9D-B81D9F68143E}" type="presOf" srcId="{3F046430-8DED-4EA1-A3C5-2F6B5724CBB7}" destId="{6DE147B1-A270-462A-B42E-0750157D56FC}" srcOrd="1" destOrd="0" presId="urn:microsoft.com/office/officeart/2009/3/layout/HorizontalOrganizationChart"/>
    <dgm:cxn modelId="{E8E36B2C-5228-4A0A-99AA-505E606EF05F}" type="presOf" srcId="{0A4F4AD3-D6E5-4875-AEC4-9F7180BAAAF5}" destId="{BD6EB703-A975-4ECB-92BD-79E3652E58E4}" srcOrd="0" destOrd="0" presId="urn:microsoft.com/office/officeart/2009/3/layout/HorizontalOrganizationChart"/>
    <dgm:cxn modelId="{61D36B32-A2FA-4D0A-9632-8B0C9DC3B218}" type="presOf" srcId="{62DCD84A-7B77-4557-8E8C-F4DB5C39CBBA}" destId="{FF32BDB1-39EC-4E79-9C57-55B9FFF1FBC8}" srcOrd="1" destOrd="0" presId="urn:microsoft.com/office/officeart/2009/3/layout/HorizontalOrganizationChart"/>
    <dgm:cxn modelId="{3745B733-1EA2-4C3A-8183-F4838B34E8D8}" srcId="{3DD995AE-2194-4DF6-B9EB-C6A719A3553B}" destId="{B9AD6230-42F7-447E-873A-2EE18C5FFCDA}" srcOrd="0" destOrd="0" parTransId="{38CBA688-25DF-458D-8940-D9F1A99D2001}" sibTransId="{831E84C8-83ED-4546-91AC-D1B65189E561}"/>
    <dgm:cxn modelId="{FA1A0E34-460E-4E31-8ACF-0D7848BD84E3}" type="presOf" srcId="{3DD995AE-2194-4DF6-B9EB-C6A719A3553B}" destId="{8F6C1CE2-8C20-442D-97C8-FC6F8B6ABE67}" srcOrd="0" destOrd="0" presId="urn:microsoft.com/office/officeart/2009/3/layout/HorizontalOrganizationChart"/>
    <dgm:cxn modelId="{5BEED735-9085-4F31-87D2-C06DD394E317}" type="presOf" srcId="{38CBA688-25DF-458D-8940-D9F1A99D2001}" destId="{32C129FE-528A-4EEB-B607-D84C200AD292}" srcOrd="0" destOrd="0" presId="urn:microsoft.com/office/officeart/2009/3/layout/HorizontalOrganizationChart"/>
    <dgm:cxn modelId="{2095AC39-31C5-4DA3-90D2-62DCC4FC66A6}" type="presOf" srcId="{DF1D9CBE-3BF5-4635-A059-6492FBB54A37}" destId="{6B376161-DE25-4FE7-8B41-EECEBB6C1386}" srcOrd="0" destOrd="0" presId="urn:microsoft.com/office/officeart/2009/3/layout/HorizontalOrganizationChart"/>
    <dgm:cxn modelId="{D70F5C61-FFF1-405E-9163-51CC7C08BE87}" srcId="{C2824A56-81C5-4A66-9567-D15E8D7558D3}" destId="{161C8FA7-2E3C-494F-AD7A-3E63CBCDC56D}" srcOrd="0" destOrd="0" parTransId="{4F2E70A6-5E69-4EB7-A766-04D8C86DA242}" sibTransId="{337D7408-A4A7-4475-8C87-A38163565BA3}"/>
    <dgm:cxn modelId="{DF2E4B43-9115-436D-9A85-91B53858FE3A}" srcId="{0A4F4AD3-D6E5-4875-AEC4-9F7180BAAAF5}" destId="{865651F8-ABF1-4F2D-A5A2-256DE8727B58}" srcOrd="6" destOrd="0" parTransId="{44BF0305-DC02-4C66-9FC8-750845ADAA4E}" sibTransId="{0D6C8910-B433-4E83-AB31-F32F37CE6BEC}"/>
    <dgm:cxn modelId="{ED8E5563-2A0E-4492-AB5E-B2A79AC211DA}" srcId="{0A4F4AD3-D6E5-4875-AEC4-9F7180BAAAF5}" destId="{95AA3A6A-759D-48D3-9B96-0BC62921765A}" srcOrd="3" destOrd="0" parTransId="{12672978-45C5-48DF-84CF-074978D7A6C1}" sibTransId="{6478E08C-5605-4506-BE4C-FA4F086EE9CC}"/>
    <dgm:cxn modelId="{E8256F48-5CF7-4607-962F-F2A3511758A0}" type="presOf" srcId="{804FCFDC-3661-4F8D-B8DA-BF8A16C60752}" destId="{6ED1872E-A156-4AB8-BD7E-FC0E7F081ECA}" srcOrd="1" destOrd="0" presId="urn:microsoft.com/office/officeart/2009/3/layout/HorizontalOrganizationChart"/>
    <dgm:cxn modelId="{B31D646F-3F3B-47F3-ACD5-AD0A87742716}" type="presOf" srcId="{95AA3A6A-759D-48D3-9B96-0BC62921765A}" destId="{5050EA68-C1B9-4398-8565-177084CA9A06}" srcOrd="0" destOrd="0" presId="urn:microsoft.com/office/officeart/2009/3/layout/HorizontalOrganizationChart"/>
    <dgm:cxn modelId="{57807851-8C92-4A72-B578-DEFF9F56BFBF}" type="presOf" srcId="{27928682-339A-436D-B190-BFC9796C3585}" destId="{A68FCBE7-ABFD-4272-99F3-BDBD1A834EF5}" srcOrd="0" destOrd="0" presId="urn:microsoft.com/office/officeart/2009/3/layout/HorizontalOrganizationChart"/>
    <dgm:cxn modelId="{29EEB851-890A-415E-ABB9-236E83D41847}" srcId="{0A4F4AD3-D6E5-4875-AEC4-9F7180BAAAF5}" destId="{3F046430-8DED-4EA1-A3C5-2F6B5724CBB7}" srcOrd="5" destOrd="0" parTransId="{876F7741-AB58-466F-859E-E2AE3C886F08}" sibTransId="{791E3C93-4B33-4CF5-9E38-E3D2ABFF8949}"/>
    <dgm:cxn modelId="{D3D82352-351D-4A86-8520-CBDFE893950A}" type="presOf" srcId="{865651F8-ABF1-4F2D-A5A2-256DE8727B58}" destId="{9DA383E7-4F72-4F54-AB5E-06DCEBD4BA39}" srcOrd="1" destOrd="0" presId="urn:microsoft.com/office/officeart/2009/3/layout/HorizontalOrganizationChart"/>
    <dgm:cxn modelId="{8D26A152-00DF-4860-B883-1A0C4B9C3181}" srcId="{0A4F4AD3-D6E5-4875-AEC4-9F7180BAAAF5}" destId="{27928682-339A-436D-B190-BFC9796C3585}" srcOrd="7" destOrd="0" parTransId="{A8AC2E9F-CD02-4470-8098-7684374F2C3E}" sibTransId="{7595B9EA-79B6-4E5A-930C-DA3C57F58708}"/>
    <dgm:cxn modelId="{B2EEDB52-CBDA-4FB6-B6AF-8787C19F380E}" srcId="{0A4F4AD3-D6E5-4875-AEC4-9F7180BAAAF5}" destId="{3676DE52-63C1-4A98-985D-055E02D185FF}" srcOrd="2" destOrd="0" parTransId="{D5945BBC-430E-4363-9ADF-57833FC590C6}" sibTransId="{6D552FC9-D94F-4307-8639-837AD07AC9F5}"/>
    <dgm:cxn modelId="{C0652675-6CAA-4BAF-9792-CCAE502D8F8A}" type="presOf" srcId="{12672978-45C5-48DF-84CF-074978D7A6C1}" destId="{EF6715DE-0145-41BD-AE33-3B0021BC40FB}" srcOrd="0" destOrd="0" presId="urn:microsoft.com/office/officeart/2009/3/layout/HorizontalOrganizationChart"/>
    <dgm:cxn modelId="{115F2E77-123D-427B-90EE-16C2E6556B14}" type="presOf" srcId="{62DCD84A-7B77-4557-8E8C-F4DB5C39CBBA}" destId="{130B230F-0366-4795-8905-3F68BF466745}" srcOrd="0" destOrd="0" presId="urn:microsoft.com/office/officeart/2009/3/layout/HorizontalOrganizationChart"/>
    <dgm:cxn modelId="{0301DC77-D064-458E-B90F-278D38EA1E49}" type="presOf" srcId="{EBEDFE79-FF90-440F-816D-EBC7FC10ECFD}" destId="{133C2326-AE36-4C4E-887C-FC5876F2A374}" srcOrd="1" destOrd="0" presId="urn:microsoft.com/office/officeart/2009/3/layout/HorizontalOrganizationChart"/>
    <dgm:cxn modelId="{1D9DBB7F-29D3-42C1-829F-A2D1442E1527}" type="presOf" srcId="{EC87C871-D58A-4F46-8CDF-C73196886596}" destId="{57815870-1157-4995-93DB-D90FDDEA076A}" srcOrd="1" destOrd="0" presId="urn:microsoft.com/office/officeart/2009/3/layout/HorizontalOrganizationChart"/>
    <dgm:cxn modelId="{905C3383-C3C9-4610-B2E6-864C18B01CC0}" type="presOf" srcId="{3F046430-8DED-4EA1-A3C5-2F6B5724CBB7}" destId="{B7E4904B-C336-4935-B555-144124EE53EE}" srcOrd="0" destOrd="0" presId="urn:microsoft.com/office/officeart/2009/3/layout/HorizontalOrganizationChart"/>
    <dgm:cxn modelId="{7563808A-6B7C-4324-A6B5-5E177ADEBAC8}" type="presOf" srcId="{3676DE52-63C1-4A98-985D-055E02D185FF}" destId="{38A695EA-62EB-4813-ACEB-D857B4CBBA23}" srcOrd="1" destOrd="0" presId="urn:microsoft.com/office/officeart/2009/3/layout/HorizontalOrganizationChart"/>
    <dgm:cxn modelId="{5FCB8B8C-FAB0-4780-BD97-5A619B8414ED}" type="presOf" srcId="{161C8FA7-2E3C-494F-AD7A-3E63CBCDC56D}" destId="{A7589B5E-75B0-4F02-92D0-C870711C019D}" srcOrd="1" destOrd="0" presId="urn:microsoft.com/office/officeart/2009/3/layout/HorizontalOrganizationChart"/>
    <dgm:cxn modelId="{47DBDC91-C4A7-4591-B779-83EABCD6519A}" type="presOf" srcId="{FE399F3E-69FA-4596-94BA-62E8BA8A6ECC}" destId="{1FFD4422-B971-415E-8850-F1CFA20A6AE5}" srcOrd="0" destOrd="0" presId="urn:microsoft.com/office/officeart/2009/3/layout/HorizontalOrganizationChart"/>
    <dgm:cxn modelId="{F85EC69A-070C-4F85-858B-6513A418B377}" type="presOf" srcId="{95AA3A6A-759D-48D3-9B96-0BC62921765A}" destId="{30E97126-7315-490A-A560-DE24F2D96907}" srcOrd="1" destOrd="0" presId="urn:microsoft.com/office/officeart/2009/3/layout/HorizontalOrganizationChart"/>
    <dgm:cxn modelId="{D9DE169C-9365-4B7A-8070-9FDCE3B7E523}" type="presOf" srcId="{865651F8-ABF1-4F2D-A5A2-256DE8727B58}" destId="{65784A99-FEE8-40C3-95ED-06405B4C1EAE}" srcOrd="0" destOrd="0" presId="urn:microsoft.com/office/officeart/2009/3/layout/HorizontalOrganizationChart"/>
    <dgm:cxn modelId="{30ACA09F-9C09-4821-9666-C672CA3EE5EF}" srcId="{0A4F4AD3-D6E5-4875-AEC4-9F7180BAAAF5}" destId="{804FCFDC-3661-4F8D-B8DA-BF8A16C60752}" srcOrd="1" destOrd="0" parTransId="{8570E43E-C85E-4934-80BA-7F8B221EB03D}" sibTransId="{BFE64614-3F93-44F2-9C82-57329D4FB688}"/>
    <dgm:cxn modelId="{DE3577A0-8FA5-4589-8657-F501468DF4C7}" type="presOf" srcId="{EC87C871-D58A-4F46-8CDF-C73196886596}" destId="{4DB7CDE8-2C08-44E0-AB87-E78D822E3B0C}" srcOrd="0" destOrd="0" presId="urn:microsoft.com/office/officeart/2009/3/layout/HorizontalOrganizationChart"/>
    <dgm:cxn modelId="{A2AACAA1-A166-423D-B8E6-31382BCE995D}" type="presOf" srcId="{27928682-339A-436D-B190-BFC9796C3585}" destId="{597018F0-5881-4C95-8ABD-AFADE7C1FF2C}" srcOrd="1" destOrd="0" presId="urn:microsoft.com/office/officeart/2009/3/layout/HorizontalOrganizationChart"/>
    <dgm:cxn modelId="{36338DA2-6C83-44F0-A4A1-D5D5751CA065}" type="presOf" srcId="{876F7741-AB58-466F-859E-E2AE3C886F08}" destId="{A3FBD7B0-8447-440B-9645-4C5154F8E63A}" srcOrd="0" destOrd="0" presId="urn:microsoft.com/office/officeart/2009/3/layout/HorizontalOrganizationChart"/>
    <dgm:cxn modelId="{A2DE79B0-3AE4-4E3E-9A3E-E785266BD853}" type="presOf" srcId="{44BF0305-DC02-4C66-9FC8-750845ADAA4E}" destId="{F3209D20-314B-4629-B54E-A513E0D283AD}" srcOrd="0" destOrd="0" presId="urn:microsoft.com/office/officeart/2009/3/layout/HorizontalOrganizationChart"/>
    <dgm:cxn modelId="{D0A1FEB4-AFE3-477C-87E6-2EFD516EC249}" type="presOf" srcId="{B9AD6230-42F7-447E-873A-2EE18C5FFCDA}" destId="{103AC48D-8F95-4C93-83E6-9999BAB09EFB}" srcOrd="0" destOrd="0" presId="urn:microsoft.com/office/officeart/2009/3/layout/HorizontalOrganizationChart"/>
    <dgm:cxn modelId="{3F1E1CB8-6C82-4013-98B5-D0FB48F0F5D1}" type="presOf" srcId="{B9AD6230-42F7-447E-873A-2EE18C5FFCDA}" destId="{B40B0324-DC4A-49EC-A6A2-215C0D8691B4}" srcOrd="1" destOrd="0" presId="urn:microsoft.com/office/officeart/2009/3/layout/HorizontalOrganizationChart"/>
    <dgm:cxn modelId="{2FA55CB8-A2DE-4B55-94CD-9A91E01A2D6A}" type="presOf" srcId="{180BD5AD-2B78-47B2-8A8E-8BB69A7A5C4D}" destId="{2EBAB4DE-D2DC-4D1C-9F88-3644BE13A865}" srcOrd="0" destOrd="0" presId="urn:microsoft.com/office/officeart/2009/3/layout/HorizontalOrganizationChart"/>
    <dgm:cxn modelId="{BFA8D1B9-ED76-4AE2-8DD5-45E0F4041997}" type="presOf" srcId="{957CD981-C354-46B9-B6B5-73D079B85F82}" destId="{5AC526F0-2765-4996-A00B-16D631114216}" srcOrd="0" destOrd="0" presId="urn:microsoft.com/office/officeart/2009/3/layout/HorizontalOrganizationChart"/>
    <dgm:cxn modelId="{A2940CBF-3B11-44F8-88FB-EBAE965F0A04}" type="presOf" srcId="{D5945BBC-430E-4363-9ADF-57833FC590C6}" destId="{BD81B0D5-7ABB-4C98-AAB1-99D2EECD322B}" srcOrd="0" destOrd="0" presId="urn:microsoft.com/office/officeart/2009/3/layout/HorizontalOrganizationChart"/>
    <dgm:cxn modelId="{B96E61C2-00E4-4D0E-AB5A-0C4D2590ABBA}" srcId="{865651F8-ABF1-4F2D-A5A2-256DE8727B58}" destId="{957CD981-C354-46B9-B6B5-73D079B85F82}" srcOrd="1" destOrd="0" parTransId="{8CBDD2D9-087E-43C9-A487-81CC6F079C4C}" sibTransId="{17A64FA4-31BF-47FD-B7DE-2BB319FA779E}"/>
    <dgm:cxn modelId="{E092ABC4-D502-40B8-8B06-A7D468D14B7D}" type="presOf" srcId="{8570E43E-C85E-4934-80BA-7F8B221EB03D}" destId="{114510ED-FD43-4B60-B3E8-4E2C6327E9C5}" srcOrd="0" destOrd="0" presId="urn:microsoft.com/office/officeart/2009/3/layout/HorizontalOrganizationChart"/>
    <dgm:cxn modelId="{AD2E7AC5-0D64-449D-B92B-9E0D6E961143}" type="presOf" srcId="{C2824A56-81C5-4A66-9567-D15E8D7558D3}" destId="{AF200736-E873-4CE6-BD93-4D803E148999}" srcOrd="0" destOrd="0" presId="urn:microsoft.com/office/officeart/2009/3/layout/HorizontalOrganizationChart"/>
    <dgm:cxn modelId="{C1460FD7-A2EF-4B93-AFEB-7218DF058169}" type="presOf" srcId="{0A4F4AD3-D6E5-4875-AEC4-9F7180BAAAF5}" destId="{58C30546-D24E-4F48-AF65-2D4ADF5A2E31}" srcOrd="1" destOrd="0" presId="urn:microsoft.com/office/officeart/2009/3/layout/HorizontalOrganizationChart"/>
    <dgm:cxn modelId="{E95808D8-3F12-4FF4-AE9F-5AF55BA8C45E}" type="presOf" srcId="{8CBDD2D9-087E-43C9-A487-81CC6F079C4C}" destId="{ED2EA630-F7C3-4DF7-A518-545C02CA5042}" srcOrd="0" destOrd="0" presId="urn:microsoft.com/office/officeart/2009/3/layout/HorizontalOrganizationChart"/>
    <dgm:cxn modelId="{5AFA3CD8-6086-4B95-8344-6F9ED8CE9EDE}" type="presOf" srcId="{D76C3F6D-04EE-4482-B142-EC0A42772960}" destId="{3867B3BD-E68F-4238-AA8D-6797D73F0265}" srcOrd="0" destOrd="0" presId="urn:microsoft.com/office/officeart/2009/3/layout/HorizontalOrganizationChart"/>
    <dgm:cxn modelId="{02982FDD-C72E-472C-A46C-5C90F9E5AA9C}" srcId="{EBEDFE79-FF90-440F-816D-EBC7FC10ECFD}" destId="{C2824A56-81C5-4A66-9567-D15E8D7558D3}" srcOrd="0" destOrd="0" parTransId="{D76C3F6D-04EE-4482-B142-EC0A42772960}" sibTransId="{A0715E2E-97C6-4C42-A31B-C31B343B9F2D}"/>
    <dgm:cxn modelId="{8579B2E3-6BFC-401F-9D7B-1B3FEC614DF5}" type="presOf" srcId="{A8AC2E9F-CD02-4470-8098-7684374F2C3E}" destId="{B186D77A-64F0-4D0E-8E72-087385A9DA32}" srcOrd="0" destOrd="0" presId="urn:microsoft.com/office/officeart/2009/3/layout/HorizontalOrganizationChart"/>
    <dgm:cxn modelId="{E18A5AE5-6347-4306-B6A4-669150CF4A4F}" type="presOf" srcId="{4F2E70A6-5E69-4EB7-A766-04D8C86DA242}" destId="{4B5E0458-ACA7-4425-8680-01086AB33E70}" srcOrd="0" destOrd="0" presId="urn:microsoft.com/office/officeart/2009/3/layout/HorizontalOrganizationChart"/>
    <dgm:cxn modelId="{17362FF3-FA41-4220-87D5-4EE9AD95076F}" type="presOf" srcId="{957CD981-C354-46B9-B6B5-73D079B85F82}" destId="{96B6372B-E1D9-47FA-92F3-31C1C0AB981C}" srcOrd="1" destOrd="0" presId="urn:microsoft.com/office/officeart/2009/3/layout/HorizontalOrganizationChart"/>
    <dgm:cxn modelId="{B3AD37F5-BC7D-4F65-B9D1-33583227B3E1}" type="presOf" srcId="{161C8FA7-2E3C-494F-AD7A-3E63CBCDC56D}" destId="{FD89D374-7008-4353-8A02-F0E6A7007281}" srcOrd="0" destOrd="0" presId="urn:microsoft.com/office/officeart/2009/3/layout/HorizontalOrganizationChart"/>
    <dgm:cxn modelId="{34F6A4F6-58B6-49BD-BE25-48066BCC0D01}" type="presOf" srcId="{EBEDFE79-FF90-440F-816D-EBC7FC10ECFD}" destId="{6F44B39D-1C0C-4A23-9B36-D42D0F605839}" srcOrd="0" destOrd="0" presId="urn:microsoft.com/office/officeart/2009/3/layout/HorizontalOrganizationChart"/>
    <dgm:cxn modelId="{C67070F7-3D9C-488A-9FA6-4EBF59F7A896}" srcId="{865651F8-ABF1-4F2D-A5A2-256DE8727B58}" destId="{62DCD84A-7B77-4557-8E8C-F4DB5C39CBBA}" srcOrd="0" destOrd="0" parTransId="{DF1D9CBE-3BF5-4635-A059-6492FBB54A37}" sibTransId="{1C14DBB8-42A4-4CC1-9FD0-CFE53287FAD2}"/>
    <dgm:cxn modelId="{368635F8-B825-49F1-B4C1-7F779D533FF0}" type="presOf" srcId="{804FCFDC-3661-4F8D-B8DA-BF8A16C60752}" destId="{A7BD9951-7A56-47B3-BF25-FDCB717E7A4E}" srcOrd="0" destOrd="0" presId="urn:microsoft.com/office/officeart/2009/3/layout/HorizontalOrganizationChart"/>
    <dgm:cxn modelId="{22EC8DF9-08F9-46F2-A262-3D3C85E50C99}" type="presOf" srcId="{3676DE52-63C1-4A98-985D-055E02D185FF}" destId="{61F9CE31-7711-4A3F-A2B8-868EE065949F}" srcOrd="0" destOrd="0" presId="urn:microsoft.com/office/officeart/2009/3/layout/HorizontalOrganizationChart"/>
    <dgm:cxn modelId="{5C9E10FC-A9E1-43AB-A3B8-78E8203E794E}" srcId="{3F046430-8DED-4EA1-A3C5-2F6B5724CBB7}" destId="{EC87C871-D58A-4F46-8CDF-C73196886596}" srcOrd="0" destOrd="0" parTransId="{FE399F3E-69FA-4596-94BA-62E8BA8A6ECC}" sibTransId="{3ECED2E7-30BD-4BA9-A685-40153B8176C5}"/>
    <dgm:cxn modelId="{F1043A62-D937-4E57-B9B8-268A60B0FB16}" type="presParOf" srcId="{86BB92AB-E6B0-4DFD-9100-2CA55902DA34}" destId="{59F23713-AC23-4559-9C65-85DDD0342B05}" srcOrd="0" destOrd="0" presId="urn:microsoft.com/office/officeart/2009/3/layout/HorizontalOrganizationChart"/>
    <dgm:cxn modelId="{F66DB980-84FB-426D-8B82-5BA962D56197}" type="presParOf" srcId="{59F23713-AC23-4559-9C65-85DDD0342B05}" destId="{3C71EF90-7BDA-4F5D-9E69-4AEC051275FF}" srcOrd="0" destOrd="0" presId="urn:microsoft.com/office/officeart/2009/3/layout/HorizontalOrganizationChart"/>
    <dgm:cxn modelId="{90267309-77F3-4782-BCF9-4C0EA34723D3}" type="presParOf" srcId="{3C71EF90-7BDA-4F5D-9E69-4AEC051275FF}" destId="{BD6EB703-A975-4ECB-92BD-79E3652E58E4}" srcOrd="0" destOrd="0" presId="urn:microsoft.com/office/officeart/2009/3/layout/HorizontalOrganizationChart"/>
    <dgm:cxn modelId="{958042A0-BA67-4925-B350-EE212A35CA78}" type="presParOf" srcId="{3C71EF90-7BDA-4F5D-9E69-4AEC051275FF}" destId="{58C30546-D24E-4F48-AF65-2D4ADF5A2E31}" srcOrd="1" destOrd="0" presId="urn:microsoft.com/office/officeart/2009/3/layout/HorizontalOrganizationChart"/>
    <dgm:cxn modelId="{2ECAC56C-29A4-4D9A-BBED-732F2B9031CB}" type="presParOf" srcId="{59F23713-AC23-4559-9C65-85DDD0342B05}" destId="{BFCADAD3-D14A-45DB-91CB-269F858365B3}" srcOrd="1" destOrd="0" presId="urn:microsoft.com/office/officeart/2009/3/layout/HorizontalOrganizationChart"/>
    <dgm:cxn modelId="{1A447E45-70B8-4638-B36C-678E37852BA1}" type="presParOf" srcId="{BFCADAD3-D14A-45DB-91CB-269F858365B3}" destId="{114510ED-FD43-4B60-B3E8-4E2C6327E9C5}" srcOrd="0" destOrd="0" presId="urn:microsoft.com/office/officeart/2009/3/layout/HorizontalOrganizationChart"/>
    <dgm:cxn modelId="{C605C8D5-A082-4198-B3A4-6ECFD7C11745}" type="presParOf" srcId="{BFCADAD3-D14A-45DB-91CB-269F858365B3}" destId="{5E44F186-D42E-43A2-984C-FDC414D1EB84}" srcOrd="1" destOrd="0" presId="urn:microsoft.com/office/officeart/2009/3/layout/HorizontalOrganizationChart"/>
    <dgm:cxn modelId="{98697C21-B048-4001-9DBC-1C9C465D237B}" type="presParOf" srcId="{5E44F186-D42E-43A2-984C-FDC414D1EB84}" destId="{C9B504D2-304E-4941-A3B0-4CD0056FFB3B}" srcOrd="0" destOrd="0" presId="urn:microsoft.com/office/officeart/2009/3/layout/HorizontalOrganizationChart"/>
    <dgm:cxn modelId="{D06F798A-1CB0-4368-BBE0-20475E4E2ADB}" type="presParOf" srcId="{C9B504D2-304E-4941-A3B0-4CD0056FFB3B}" destId="{A7BD9951-7A56-47B3-BF25-FDCB717E7A4E}" srcOrd="0" destOrd="0" presId="urn:microsoft.com/office/officeart/2009/3/layout/HorizontalOrganizationChart"/>
    <dgm:cxn modelId="{00BD574A-2905-4CE4-B224-CC323FB536C1}" type="presParOf" srcId="{C9B504D2-304E-4941-A3B0-4CD0056FFB3B}" destId="{6ED1872E-A156-4AB8-BD7E-FC0E7F081ECA}" srcOrd="1" destOrd="0" presId="urn:microsoft.com/office/officeart/2009/3/layout/HorizontalOrganizationChart"/>
    <dgm:cxn modelId="{C1380CBE-7D54-447E-BB19-9DA8EA105F38}" type="presParOf" srcId="{5E44F186-D42E-43A2-984C-FDC414D1EB84}" destId="{7A27B9A9-38CB-4AA3-924D-9E6562B31DFC}" srcOrd="1" destOrd="0" presId="urn:microsoft.com/office/officeart/2009/3/layout/HorizontalOrganizationChart"/>
    <dgm:cxn modelId="{D8831BDE-C97C-4322-ADDC-8EDD78B94F06}" type="presParOf" srcId="{5E44F186-D42E-43A2-984C-FDC414D1EB84}" destId="{59D63C72-D049-4198-8DA3-C0E3E6668E83}" srcOrd="2" destOrd="0" presId="urn:microsoft.com/office/officeart/2009/3/layout/HorizontalOrganizationChart"/>
    <dgm:cxn modelId="{95A9B85F-7465-4305-974B-614192C2962E}" type="presParOf" srcId="{BFCADAD3-D14A-45DB-91CB-269F858365B3}" destId="{BD81B0D5-7ABB-4C98-AAB1-99D2EECD322B}" srcOrd="2" destOrd="0" presId="urn:microsoft.com/office/officeart/2009/3/layout/HorizontalOrganizationChart"/>
    <dgm:cxn modelId="{271C69D3-A0D7-4004-BD0F-5C7D99369A1F}" type="presParOf" srcId="{BFCADAD3-D14A-45DB-91CB-269F858365B3}" destId="{A3970366-B851-42CA-9495-12B4FA501F4C}" srcOrd="3" destOrd="0" presId="urn:microsoft.com/office/officeart/2009/3/layout/HorizontalOrganizationChart"/>
    <dgm:cxn modelId="{FE896A0D-D7B9-46CC-97F6-23F0229CE48B}" type="presParOf" srcId="{A3970366-B851-42CA-9495-12B4FA501F4C}" destId="{CB7B0F98-7400-42DC-A9F9-AD328BA33F28}" srcOrd="0" destOrd="0" presId="urn:microsoft.com/office/officeart/2009/3/layout/HorizontalOrganizationChart"/>
    <dgm:cxn modelId="{C4A199DE-ACF0-43E9-B7C2-E58D2AA343EC}" type="presParOf" srcId="{CB7B0F98-7400-42DC-A9F9-AD328BA33F28}" destId="{61F9CE31-7711-4A3F-A2B8-868EE065949F}" srcOrd="0" destOrd="0" presId="urn:microsoft.com/office/officeart/2009/3/layout/HorizontalOrganizationChart"/>
    <dgm:cxn modelId="{3A5F6945-C8F0-4B55-85DC-47CADE3A9066}" type="presParOf" srcId="{CB7B0F98-7400-42DC-A9F9-AD328BA33F28}" destId="{38A695EA-62EB-4813-ACEB-D857B4CBBA23}" srcOrd="1" destOrd="0" presId="urn:microsoft.com/office/officeart/2009/3/layout/HorizontalOrganizationChart"/>
    <dgm:cxn modelId="{79A8FDD7-BB76-4EB1-97A2-768FDF29F110}" type="presParOf" srcId="{A3970366-B851-42CA-9495-12B4FA501F4C}" destId="{BA12AA31-FFDC-498C-B2D5-D77FA60EE986}" srcOrd="1" destOrd="0" presId="urn:microsoft.com/office/officeart/2009/3/layout/HorizontalOrganizationChart"/>
    <dgm:cxn modelId="{00969A9A-FAA3-4A14-AD1A-C98B09ACDAC4}" type="presParOf" srcId="{A3970366-B851-42CA-9495-12B4FA501F4C}" destId="{EC1875E1-405A-493B-8E84-997FED49FA85}" srcOrd="2" destOrd="0" presId="urn:microsoft.com/office/officeart/2009/3/layout/HorizontalOrganizationChart"/>
    <dgm:cxn modelId="{C6C37BF8-E2ED-4351-8924-F1D5A2236971}" type="presParOf" srcId="{BFCADAD3-D14A-45DB-91CB-269F858365B3}" destId="{EF6715DE-0145-41BD-AE33-3B0021BC40FB}" srcOrd="4" destOrd="0" presId="urn:microsoft.com/office/officeart/2009/3/layout/HorizontalOrganizationChart"/>
    <dgm:cxn modelId="{7B982AFE-61DF-40A2-AD44-74ADFD1C4B2D}" type="presParOf" srcId="{BFCADAD3-D14A-45DB-91CB-269F858365B3}" destId="{1324087A-EF5A-47D5-B606-07DDC60C16B0}" srcOrd="5" destOrd="0" presId="urn:microsoft.com/office/officeart/2009/3/layout/HorizontalOrganizationChart"/>
    <dgm:cxn modelId="{DE5E37EA-1661-44D0-AFF7-9F36F9396BAF}" type="presParOf" srcId="{1324087A-EF5A-47D5-B606-07DDC60C16B0}" destId="{87CF87BF-6322-4300-ABFF-5B172983E573}" srcOrd="0" destOrd="0" presId="urn:microsoft.com/office/officeart/2009/3/layout/HorizontalOrganizationChart"/>
    <dgm:cxn modelId="{405A95E1-7FA7-48C6-BE99-174475FD855F}" type="presParOf" srcId="{87CF87BF-6322-4300-ABFF-5B172983E573}" destId="{5050EA68-C1B9-4398-8565-177084CA9A06}" srcOrd="0" destOrd="0" presId="urn:microsoft.com/office/officeart/2009/3/layout/HorizontalOrganizationChart"/>
    <dgm:cxn modelId="{902DB1E2-80CA-49CC-93B7-B87B9B50A880}" type="presParOf" srcId="{87CF87BF-6322-4300-ABFF-5B172983E573}" destId="{30E97126-7315-490A-A560-DE24F2D96907}" srcOrd="1" destOrd="0" presId="urn:microsoft.com/office/officeart/2009/3/layout/HorizontalOrganizationChart"/>
    <dgm:cxn modelId="{8C34866D-F11B-477F-BA0F-9907BC37D326}" type="presParOf" srcId="{1324087A-EF5A-47D5-B606-07DDC60C16B0}" destId="{DD5FD378-4297-4301-AC64-CB5AB9AD222E}" srcOrd="1" destOrd="0" presId="urn:microsoft.com/office/officeart/2009/3/layout/HorizontalOrganizationChart"/>
    <dgm:cxn modelId="{7EBCD85E-3ABC-4C2D-8EE3-AEB0770E5310}" type="presParOf" srcId="{1324087A-EF5A-47D5-B606-07DDC60C16B0}" destId="{540CD731-A13F-4B8F-A07E-D17450D5532D}" srcOrd="2" destOrd="0" presId="urn:microsoft.com/office/officeart/2009/3/layout/HorizontalOrganizationChart"/>
    <dgm:cxn modelId="{B79C60CB-9D6B-4A63-824F-C15D06DCEB5C}" type="presParOf" srcId="{BFCADAD3-D14A-45DB-91CB-269F858365B3}" destId="{418DEED7-5264-4523-B662-57EA5C888FD0}" srcOrd="6" destOrd="0" presId="urn:microsoft.com/office/officeart/2009/3/layout/HorizontalOrganizationChart"/>
    <dgm:cxn modelId="{4F7AB7A0-ECF9-4D4E-980A-7605B3E7093A}" type="presParOf" srcId="{BFCADAD3-D14A-45DB-91CB-269F858365B3}" destId="{E2DB848C-548B-4B18-864F-766ED74D968A}" srcOrd="7" destOrd="0" presId="urn:microsoft.com/office/officeart/2009/3/layout/HorizontalOrganizationChart"/>
    <dgm:cxn modelId="{3168DA57-224B-445E-A799-7CE93E70FBEC}" type="presParOf" srcId="{E2DB848C-548B-4B18-864F-766ED74D968A}" destId="{ECF0796F-8E4F-4AD8-B42A-E711ED40612C}" srcOrd="0" destOrd="0" presId="urn:microsoft.com/office/officeart/2009/3/layout/HorizontalOrganizationChart"/>
    <dgm:cxn modelId="{447F2338-1F66-4A28-B58B-2EC9F13F24C6}" type="presParOf" srcId="{ECF0796F-8E4F-4AD8-B42A-E711ED40612C}" destId="{8F6C1CE2-8C20-442D-97C8-FC6F8B6ABE67}" srcOrd="0" destOrd="0" presId="urn:microsoft.com/office/officeart/2009/3/layout/HorizontalOrganizationChart"/>
    <dgm:cxn modelId="{9617AA7B-B1C8-4077-B38E-60ABA7201016}" type="presParOf" srcId="{ECF0796F-8E4F-4AD8-B42A-E711ED40612C}" destId="{147C3070-4140-4572-823D-468031DB2936}" srcOrd="1" destOrd="0" presId="urn:microsoft.com/office/officeart/2009/3/layout/HorizontalOrganizationChart"/>
    <dgm:cxn modelId="{CC9EF377-A8C5-4727-B914-1D52B29F4E53}" type="presParOf" srcId="{E2DB848C-548B-4B18-864F-766ED74D968A}" destId="{0B8E7B46-1F8E-49B9-8305-D41202E6AB39}" srcOrd="1" destOrd="0" presId="urn:microsoft.com/office/officeart/2009/3/layout/HorizontalOrganizationChart"/>
    <dgm:cxn modelId="{1E94EC96-7B21-4E83-9DF0-384089AF56E4}" type="presParOf" srcId="{0B8E7B46-1F8E-49B9-8305-D41202E6AB39}" destId="{32C129FE-528A-4EEB-B607-D84C200AD292}" srcOrd="0" destOrd="0" presId="urn:microsoft.com/office/officeart/2009/3/layout/HorizontalOrganizationChart"/>
    <dgm:cxn modelId="{76864F9D-953A-41FF-AAF8-FE26F9C73989}" type="presParOf" srcId="{0B8E7B46-1F8E-49B9-8305-D41202E6AB39}" destId="{B35E58B6-B26B-4047-8567-4DC500466ADA}" srcOrd="1" destOrd="0" presId="urn:microsoft.com/office/officeart/2009/3/layout/HorizontalOrganizationChart"/>
    <dgm:cxn modelId="{D2E2403F-C156-48E2-BCB5-9E31888A9357}" type="presParOf" srcId="{B35E58B6-B26B-4047-8567-4DC500466ADA}" destId="{FE764733-BF78-4F81-AF37-A10B542190F9}" srcOrd="0" destOrd="0" presId="urn:microsoft.com/office/officeart/2009/3/layout/HorizontalOrganizationChart"/>
    <dgm:cxn modelId="{42346644-AAC7-4913-ADAE-6326F466B495}" type="presParOf" srcId="{FE764733-BF78-4F81-AF37-A10B542190F9}" destId="{103AC48D-8F95-4C93-83E6-9999BAB09EFB}" srcOrd="0" destOrd="0" presId="urn:microsoft.com/office/officeart/2009/3/layout/HorizontalOrganizationChart"/>
    <dgm:cxn modelId="{B0DA3A0E-5FAC-449F-AD3E-29C96C222F35}" type="presParOf" srcId="{FE764733-BF78-4F81-AF37-A10B542190F9}" destId="{B40B0324-DC4A-49EC-A6A2-215C0D8691B4}" srcOrd="1" destOrd="0" presId="urn:microsoft.com/office/officeart/2009/3/layout/HorizontalOrganizationChart"/>
    <dgm:cxn modelId="{280C1CA4-CDA8-417B-803C-F1CC808F5180}" type="presParOf" srcId="{B35E58B6-B26B-4047-8567-4DC500466ADA}" destId="{4413506F-3DCE-4C0E-88F0-50D541367A59}" srcOrd="1" destOrd="0" presId="urn:microsoft.com/office/officeart/2009/3/layout/HorizontalOrganizationChart"/>
    <dgm:cxn modelId="{557E438F-2DA3-4E43-AE8A-37AEAEE28419}" type="presParOf" srcId="{B35E58B6-B26B-4047-8567-4DC500466ADA}" destId="{894CE0A6-09B7-4967-B943-A6CA5F4B418E}" srcOrd="2" destOrd="0" presId="urn:microsoft.com/office/officeart/2009/3/layout/HorizontalOrganizationChart"/>
    <dgm:cxn modelId="{3E4749E6-5A09-4A41-8782-2F7CD873E9D5}" type="presParOf" srcId="{E2DB848C-548B-4B18-864F-766ED74D968A}" destId="{F37FE7B8-FC97-4B59-9209-6A6B5C52CBC4}" srcOrd="2" destOrd="0" presId="urn:microsoft.com/office/officeart/2009/3/layout/HorizontalOrganizationChart"/>
    <dgm:cxn modelId="{63C419F9-B1D2-4D7D-B449-D33F83037009}" type="presParOf" srcId="{BFCADAD3-D14A-45DB-91CB-269F858365B3}" destId="{A3FBD7B0-8447-440B-9645-4C5154F8E63A}" srcOrd="8" destOrd="0" presId="urn:microsoft.com/office/officeart/2009/3/layout/HorizontalOrganizationChart"/>
    <dgm:cxn modelId="{F34CC881-BC8D-4B70-AAE3-518739622117}" type="presParOf" srcId="{BFCADAD3-D14A-45DB-91CB-269F858365B3}" destId="{FD9356BE-1450-4576-881D-A63CC213520F}" srcOrd="9" destOrd="0" presId="urn:microsoft.com/office/officeart/2009/3/layout/HorizontalOrganizationChart"/>
    <dgm:cxn modelId="{32FE75AA-DAEC-4E97-8002-0E46A95A9E53}" type="presParOf" srcId="{FD9356BE-1450-4576-881D-A63CC213520F}" destId="{F91543B1-CAA7-45CF-9AE4-ABC9A618E34B}" srcOrd="0" destOrd="0" presId="urn:microsoft.com/office/officeart/2009/3/layout/HorizontalOrganizationChart"/>
    <dgm:cxn modelId="{9940B1CE-6036-44EE-BFB5-F382FBB4FDC8}" type="presParOf" srcId="{F91543B1-CAA7-45CF-9AE4-ABC9A618E34B}" destId="{B7E4904B-C336-4935-B555-144124EE53EE}" srcOrd="0" destOrd="0" presId="urn:microsoft.com/office/officeart/2009/3/layout/HorizontalOrganizationChart"/>
    <dgm:cxn modelId="{C793B713-12CE-4880-8B9E-051CFB661858}" type="presParOf" srcId="{F91543B1-CAA7-45CF-9AE4-ABC9A618E34B}" destId="{6DE147B1-A270-462A-B42E-0750157D56FC}" srcOrd="1" destOrd="0" presId="urn:microsoft.com/office/officeart/2009/3/layout/HorizontalOrganizationChart"/>
    <dgm:cxn modelId="{7C8B5982-69E9-4C16-8658-A8056CC90DAF}" type="presParOf" srcId="{FD9356BE-1450-4576-881D-A63CC213520F}" destId="{91FD53B0-A846-455D-951C-F295472455B8}" srcOrd="1" destOrd="0" presId="urn:microsoft.com/office/officeart/2009/3/layout/HorizontalOrganizationChart"/>
    <dgm:cxn modelId="{F0570006-CBB4-47AE-BE74-4BAE6CE9B393}" type="presParOf" srcId="{91FD53B0-A846-455D-951C-F295472455B8}" destId="{1FFD4422-B971-415E-8850-F1CFA20A6AE5}" srcOrd="0" destOrd="0" presId="urn:microsoft.com/office/officeart/2009/3/layout/HorizontalOrganizationChart"/>
    <dgm:cxn modelId="{3D524C7A-D1B8-4040-92FB-973ECF545051}" type="presParOf" srcId="{91FD53B0-A846-455D-951C-F295472455B8}" destId="{BAA344EF-54EA-4A52-82B3-288D5F53BE2F}" srcOrd="1" destOrd="0" presId="urn:microsoft.com/office/officeart/2009/3/layout/HorizontalOrganizationChart"/>
    <dgm:cxn modelId="{F0C9ED35-6D76-4E5B-BBE3-661B7CB55320}" type="presParOf" srcId="{BAA344EF-54EA-4A52-82B3-288D5F53BE2F}" destId="{01639C68-4DD3-4CDD-8240-3DF72E04DE70}" srcOrd="0" destOrd="0" presId="urn:microsoft.com/office/officeart/2009/3/layout/HorizontalOrganizationChart"/>
    <dgm:cxn modelId="{02F1E7AE-7F88-4100-97BD-B17B53618D42}" type="presParOf" srcId="{01639C68-4DD3-4CDD-8240-3DF72E04DE70}" destId="{4DB7CDE8-2C08-44E0-AB87-E78D822E3B0C}" srcOrd="0" destOrd="0" presId="urn:microsoft.com/office/officeart/2009/3/layout/HorizontalOrganizationChart"/>
    <dgm:cxn modelId="{012BFE8A-8511-4309-B632-FCDAD9736A4E}" type="presParOf" srcId="{01639C68-4DD3-4CDD-8240-3DF72E04DE70}" destId="{57815870-1157-4995-93DB-D90FDDEA076A}" srcOrd="1" destOrd="0" presId="urn:microsoft.com/office/officeart/2009/3/layout/HorizontalOrganizationChart"/>
    <dgm:cxn modelId="{F22BD7B4-070C-497C-9AB8-7E9608A4A684}" type="presParOf" srcId="{BAA344EF-54EA-4A52-82B3-288D5F53BE2F}" destId="{D04B0187-0044-4063-AAA8-58D817DDC27B}" srcOrd="1" destOrd="0" presId="urn:microsoft.com/office/officeart/2009/3/layout/HorizontalOrganizationChart"/>
    <dgm:cxn modelId="{E55697A3-7272-424B-9FA4-9EE4A61331DD}" type="presParOf" srcId="{BAA344EF-54EA-4A52-82B3-288D5F53BE2F}" destId="{064BDBB2-112E-46AC-8B0E-AA7F28172793}" srcOrd="2" destOrd="0" presId="urn:microsoft.com/office/officeart/2009/3/layout/HorizontalOrganizationChart"/>
    <dgm:cxn modelId="{37C72F4F-04F2-4A5C-947C-75482414B487}" type="presParOf" srcId="{FD9356BE-1450-4576-881D-A63CC213520F}" destId="{FF7528D5-0789-44E7-90DB-7D418EE08496}" srcOrd="2" destOrd="0" presId="urn:microsoft.com/office/officeart/2009/3/layout/HorizontalOrganizationChart"/>
    <dgm:cxn modelId="{B3EFBE7D-C20F-42DD-86ED-5C5A7A0FC8A0}" type="presParOf" srcId="{BFCADAD3-D14A-45DB-91CB-269F858365B3}" destId="{F3209D20-314B-4629-B54E-A513E0D283AD}" srcOrd="10" destOrd="0" presId="urn:microsoft.com/office/officeart/2009/3/layout/HorizontalOrganizationChart"/>
    <dgm:cxn modelId="{4940DC1B-1547-4CB2-8E2E-D6AAB50017C0}" type="presParOf" srcId="{BFCADAD3-D14A-45DB-91CB-269F858365B3}" destId="{90DAC219-C9BA-4D4A-B3AB-0E8DDD7E24C9}" srcOrd="11" destOrd="0" presId="urn:microsoft.com/office/officeart/2009/3/layout/HorizontalOrganizationChart"/>
    <dgm:cxn modelId="{339B31EB-934E-40ED-9964-6C7C7E4A0042}" type="presParOf" srcId="{90DAC219-C9BA-4D4A-B3AB-0E8DDD7E24C9}" destId="{B00ECC07-13A9-4F6D-8676-97C72F74EB69}" srcOrd="0" destOrd="0" presId="urn:microsoft.com/office/officeart/2009/3/layout/HorizontalOrganizationChart"/>
    <dgm:cxn modelId="{1C12B7B3-CD9A-439A-845A-BCD1FE47F0D3}" type="presParOf" srcId="{B00ECC07-13A9-4F6D-8676-97C72F74EB69}" destId="{65784A99-FEE8-40C3-95ED-06405B4C1EAE}" srcOrd="0" destOrd="0" presId="urn:microsoft.com/office/officeart/2009/3/layout/HorizontalOrganizationChart"/>
    <dgm:cxn modelId="{FFD31C6C-0CA5-4083-BC11-F60F035B83AE}" type="presParOf" srcId="{B00ECC07-13A9-4F6D-8676-97C72F74EB69}" destId="{9DA383E7-4F72-4F54-AB5E-06DCEBD4BA39}" srcOrd="1" destOrd="0" presId="urn:microsoft.com/office/officeart/2009/3/layout/HorizontalOrganizationChart"/>
    <dgm:cxn modelId="{E7340DAF-890D-4D3F-A50A-8BABF11E39E8}" type="presParOf" srcId="{90DAC219-C9BA-4D4A-B3AB-0E8DDD7E24C9}" destId="{C7E1BFF8-4732-4959-B20D-34F93B779098}" srcOrd="1" destOrd="0" presId="urn:microsoft.com/office/officeart/2009/3/layout/HorizontalOrganizationChart"/>
    <dgm:cxn modelId="{CAB353C4-3843-4112-881E-30907C0065FE}" type="presParOf" srcId="{C7E1BFF8-4732-4959-B20D-34F93B779098}" destId="{6B376161-DE25-4FE7-8B41-EECEBB6C1386}" srcOrd="0" destOrd="0" presId="urn:microsoft.com/office/officeart/2009/3/layout/HorizontalOrganizationChart"/>
    <dgm:cxn modelId="{1222124B-A942-4A3A-9AF5-EA6D4D628842}" type="presParOf" srcId="{C7E1BFF8-4732-4959-B20D-34F93B779098}" destId="{35834119-8A7A-490D-BD1E-425ABD296DF7}" srcOrd="1" destOrd="0" presId="urn:microsoft.com/office/officeart/2009/3/layout/HorizontalOrganizationChart"/>
    <dgm:cxn modelId="{5BB43B04-1D35-4285-BF4A-B4C5E2EDA252}" type="presParOf" srcId="{35834119-8A7A-490D-BD1E-425ABD296DF7}" destId="{D76977F9-19D0-4DCE-8B65-2D1992ECFB87}" srcOrd="0" destOrd="0" presId="urn:microsoft.com/office/officeart/2009/3/layout/HorizontalOrganizationChart"/>
    <dgm:cxn modelId="{987FC9E6-AD5D-424D-B72C-5F0E3AB3EB5B}" type="presParOf" srcId="{D76977F9-19D0-4DCE-8B65-2D1992ECFB87}" destId="{130B230F-0366-4795-8905-3F68BF466745}" srcOrd="0" destOrd="0" presId="urn:microsoft.com/office/officeart/2009/3/layout/HorizontalOrganizationChart"/>
    <dgm:cxn modelId="{9E1F3CB2-87A3-4F4C-A1C9-3400F020B1CB}" type="presParOf" srcId="{D76977F9-19D0-4DCE-8B65-2D1992ECFB87}" destId="{FF32BDB1-39EC-4E79-9C57-55B9FFF1FBC8}" srcOrd="1" destOrd="0" presId="urn:microsoft.com/office/officeart/2009/3/layout/HorizontalOrganizationChart"/>
    <dgm:cxn modelId="{76FD3304-D27F-44AC-8A18-2C0801242679}" type="presParOf" srcId="{35834119-8A7A-490D-BD1E-425ABD296DF7}" destId="{5D2D0B59-64C2-40E3-99C7-BE6A498E87A5}" srcOrd="1" destOrd="0" presId="urn:microsoft.com/office/officeart/2009/3/layout/HorizontalOrganizationChart"/>
    <dgm:cxn modelId="{F9FF30A2-D5EB-4C29-AE98-38BF9C88180E}" type="presParOf" srcId="{35834119-8A7A-490D-BD1E-425ABD296DF7}" destId="{F4C77FEF-D761-4978-ADC2-7789BEDE6F42}" srcOrd="2" destOrd="0" presId="urn:microsoft.com/office/officeart/2009/3/layout/HorizontalOrganizationChart"/>
    <dgm:cxn modelId="{2CA1BA22-EEF3-4336-B406-EF6FAB73DBE3}" type="presParOf" srcId="{C7E1BFF8-4732-4959-B20D-34F93B779098}" destId="{ED2EA630-F7C3-4DF7-A518-545C02CA5042}" srcOrd="2" destOrd="0" presId="urn:microsoft.com/office/officeart/2009/3/layout/HorizontalOrganizationChart"/>
    <dgm:cxn modelId="{59F7C7E3-94AF-4B93-ACC7-19F9879B378F}" type="presParOf" srcId="{C7E1BFF8-4732-4959-B20D-34F93B779098}" destId="{B7A7EBF5-FCF4-4DDF-AB27-1A6920202B01}" srcOrd="3" destOrd="0" presId="urn:microsoft.com/office/officeart/2009/3/layout/HorizontalOrganizationChart"/>
    <dgm:cxn modelId="{04A66736-9286-4D8D-9C6E-2D34EF178781}" type="presParOf" srcId="{B7A7EBF5-FCF4-4DDF-AB27-1A6920202B01}" destId="{8BE12308-19DF-4B52-9CAF-E0BB4B0EFD0E}" srcOrd="0" destOrd="0" presId="urn:microsoft.com/office/officeart/2009/3/layout/HorizontalOrganizationChart"/>
    <dgm:cxn modelId="{73335CED-313D-4B7F-9696-432867424807}" type="presParOf" srcId="{8BE12308-19DF-4B52-9CAF-E0BB4B0EFD0E}" destId="{5AC526F0-2765-4996-A00B-16D631114216}" srcOrd="0" destOrd="0" presId="urn:microsoft.com/office/officeart/2009/3/layout/HorizontalOrganizationChart"/>
    <dgm:cxn modelId="{CF35C02D-94EB-4808-BA28-5FAC5407369A}" type="presParOf" srcId="{8BE12308-19DF-4B52-9CAF-E0BB4B0EFD0E}" destId="{96B6372B-E1D9-47FA-92F3-31C1C0AB981C}" srcOrd="1" destOrd="0" presId="urn:microsoft.com/office/officeart/2009/3/layout/HorizontalOrganizationChart"/>
    <dgm:cxn modelId="{FCF04F9D-E75A-4C55-9512-5FF55AE78D5D}" type="presParOf" srcId="{B7A7EBF5-FCF4-4DDF-AB27-1A6920202B01}" destId="{D8ADA39E-EA54-4E33-A73E-4CE77436F1EC}" srcOrd="1" destOrd="0" presId="urn:microsoft.com/office/officeart/2009/3/layout/HorizontalOrganizationChart"/>
    <dgm:cxn modelId="{EDB470B3-A992-45A0-B419-393ACFBD6670}" type="presParOf" srcId="{B7A7EBF5-FCF4-4DDF-AB27-1A6920202B01}" destId="{7AC23A90-105D-4E7F-B8CF-7686A809432F}" srcOrd="2" destOrd="0" presId="urn:microsoft.com/office/officeart/2009/3/layout/HorizontalOrganizationChart"/>
    <dgm:cxn modelId="{AF4917CA-182F-4CD4-A8E5-E9D55C38B974}" type="presParOf" srcId="{90DAC219-C9BA-4D4A-B3AB-0E8DDD7E24C9}" destId="{B2DCB738-B1A5-40B4-A6F9-8841F6D8CFA7}" srcOrd="2" destOrd="0" presId="urn:microsoft.com/office/officeart/2009/3/layout/HorizontalOrganizationChart"/>
    <dgm:cxn modelId="{306B9F7E-5FE4-4FBB-86A7-D4D9D9B586FD}" type="presParOf" srcId="{59F23713-AC23-4559-9C65-85DDD0342B05}" destId="{D960BEB3-C051-408A-9BD8-657C4F0740AA}" srcOrd="2" destOrd="0" presId="urn:microsoft.com/office/officeart/2009/3/layout/HorizontalOrganizationChart"/>
    <dgm:cxn modelId="{ECE82080-5833-47E6-B1BF-D3714855DD2C}" type="presParOf" srcId="{D960BEB3-C051-408A-9BD8-657C4F0740AA}" destId="{2EBAB4DE-D2DC-4D1C-9F88-3644BE13A865}" srcOrd="0" destOrd="0" presId="urn:microsoft.com/office/officeart/2009/3/layout/HorizontalOrganizationChart"/>
    <dgm:cxn modelId="{EF1A165D-84B6-4886-97E2-4791F668FA10}" type="presParOf" srcId="{D960BEB3-C051-408A-9BD8-657C4F0740AA}" destId="{616A74F2-2862-4E70-B6D0-4C117C710353}" srcOrd="1" destOrd="0" presId="urn:microsoft.com/office/officeart/2009/3/layout/HorizontalOrganizationChart"/>
    <dgm:cxn modelId="{5B1CC1CF-9646-4D05-A696-38C239E38776}" type="presParOf" srcId="{616A74F2-2862-4E70-B6D0-4C117C710353}" destId="{B4648751-561D-4BB6-A73E-D0164FE6A44D}" srcOrd="0" destOrd="0" presId="urn:microsoft.com/office/officeart/2009/3/layout/HorizontalOrganizationChart"/>
    <dgm:cxn modelId="{4533EF14-5A2D-445B-9126-D539E081ED39}" type="presParOf" srcId="{B4648751-561D-4BB6-A73E-D0164FE6A44D}" destId="{6F44B39D-1C0C-4A23-9B36-D42D0F605839}" srcOrd="0" destOrd="0" presId="urn:microsoft.com/office/officeart/2009/3/layout/HorizontalOrganizationChart"/>
    <dgm:cxn modelId="{1C59751A-1777-4931-A8DF-77E844844C05}" type="presParOf" srcId="{B4648751-561D-4BB6-A73E-D0164FE6A44D}" destId="{133C2326-AE36-4C4E-887C-FC5876F2A374}" srcOrd="1" destOrd="0" presId="urn:microsoft.com/office/officeart/2009/3/layout/HorizontalOrganizationChart"/>
    <dgm:cxn modelId="{11AF272B-772B-41BD-975E-249309BFF6A7}" type="presParOf" srcId="{616A74F2-2862-4E70-B6D0-4C117C710353}" destId="{F5C97948-FCDA-4AA4-A647-4167D084F908}" srcOrd="1" destOrd="0" presId="urn:microsoft.com/office/officeart/2009/3/layout/HorizontalOrganizationChart"/>
    <dgm:cxn modelId="{67C36130-4452-4790-AFBA-6D270E1AE736}" type="presParOf" srcId="{616A74F2-2862-4E70-B6D0-4C117C710353}" destId="{440D6B96-2431-4E46-AD33-D5E9431F60A6}" srcOrd="2" destOrd="0" presId="urn:microsoft.com/office/officeart/2009/3/layout/HorizontalOrganizationChart"/>
    <dgm:cxn modelId="{18BBF3FF-F4CA-4E9F-B65E-166F1F73EB72}" type="presParOf" srcId="{440D6B96-2431-4E46-AD33-D5E9431F60A6}" destId="{3867B3BD-E68F-4238-AA8D-6797D73F0265}" srcOrd="0" destOrd="0" presId="urn:microsoft.com/office/officeart/2009/3/layout/HorizontalOrganizationChart"/>
    <dgm:cxn modelId="{7233CE84-4946-465B-AEB3-175846E31EDA}" type="presParOf" srcId="{440D6B96-2431-4E46-AD33-D5E9431F60A6}" destId="{338920AE-C084-49A8-A0DA-C671685EC604}" srcOrd="1" destOrd="0" presId="urn:microsoft.com/office/officeart/2009/3/layout/HorizontalOrganizationChart"/>
    <dgm:cxn modelId="{5505F9BB-BAA7-4B5B-928D-847C95504E02}" type="presParOf" srcId="{338920AE-C084-49A8-A0DA-C671685EC604}" destId="{C20E6D29-8E72-4F98-BC39-D8FE8270AF15}" srcOrd="0" destOrd="0" presId="urn:microsoft.com/office/officeart/2009/3/layout/HorizontalOrganizationChart"/>
    <dgm:cxn modelId="{5415B639-C34F-43F4-9EFD-E14D83443F7C}" type="presParOf" srcId="{C20E6D29-8E72-4F98-BC39-D8FE8270AF15}" destId="{AF200736-E873-4CE6-BD93-4D803E148999}" srcOrd="0" destOrd="0" presId="urn:microsoft.com/office/officeart/2009/3/layout/HorizontalOrganizationChart"/>
    <dgm:cxn modelId="{3B17EB29-CD1F-4E3E-8B89-91A32DA3A551}" type="presParOf" srcId="{C20E6D29-8E72-4F98-BC39-D8FE8270AF15}" destId="{99329667-9DF0-4218-B6D3-9DECCFFDC69A}" srcOrd="1" destOrd="0" presId="urn:microsoft.com/office/officeart/2009/3/layout/HorizontalOrganizationChart"/>
    <dgm:cxn modelId="{FA78BFC3-9E19-40D8-B970-4EE0C4D84FDB}" type="presParOf" srcId="{338920AE-C084-49A8-A0DA-C671685EC604}" destId="{136B8186-356E-400B-9906-DEA83DE25FBF}" srcOrd="1" destOrd="0" presId="urn:microsoft.com/office/officeart/2009/3/layout/HorizontalOrganizationChart"/>
    <dgm:cxn modelId="{9CA49401-9C81-449A-BBCC-0DF47BFE42AB}" type="presParOf" srcId="{136B8186-356E-400B-9906-DEA83DE25FBF}" destId="{4B5E0458-ACA7-4425-8680-01086AB33E70}" srcOrd="0" destOrd="0" presId="urn:microsoft.com/office/officeart/2009/3/layout/HorizontalOrganizationChart"/>
    <dgm:cxn modelId="{B3EA19C6-6803-4CF3-A409-663C700ED2F6}" type="presParOf" srcId="{136B8186-356E-400B-9906-DEA83DE25FBF}" destId="{78C1BACD-D73B-4817-AA8E-AB54AFE9BECE}" srcOrd="1" destOrd="0" presId="urn:microsoft.com/office/officeart/2009/3/layout/HorizontalOrganizationChart"/>
    <dgm:cxn modelId="{7BDF0C5E-77D4-4722-A17D-C494DD5741D7}" type="presParOf" srcId="{78C1BACD-D73B-4817-AA8E-AB54AFE9BECE}" destId="{87D80826-5C33-4E30-888F-B29D7001610B}" srcOrd="0" destOrd="0" presId="urn:microsoft.com/office/officeart/2009/3/layout/HorizontalOrganizationChart"/>
    <dgm:cxn modelId="{738EB63B-17C6-4665-8C76-06E6384E3154}" type="presParOf" srcId="{87D80826-5C33-4E30-888F-B29D7001610B}" destId="{FD89D374-7008-4353-8A02-F0E6A7007281}" srcOrd="0" destOrd="0" presId="urn:microsoft.com/office/officeart/2009/3/layout/HorizontalOrganizationChart"/>
    <dgm:cxn modelId="{1F806816-1501-4D9C-85DE-ADBADF7FA677}" type="presParOf" srcId="{87D80826-5C33-4E30-888F-B29D7001610B}" destId="{A7589B5E-75B0-4F02-92D0-C870711C019D}" srcOrd="1" destOrd="0" presId="urn:microsoft.com/office/officeart/2009/3/layout/HorizontalOrganizationChart"/>
    <dgm:cxn modelId="{F7FCB714-FC3F-4ADA-A8F4-45A9569A05B5}" type="presParOf" srcId="{78C1BACD-D73B-4817-AA8E-AB54AFE9BECE}" destId="{2A7043BE-8C43-4B33-A7C2-E53294F10A90}" srcOrd="1" destOrd="0" presId="urn:microsoft.com/office/officeart/2009/3/layout/HorizontalOrganizationChart"/>
    <dgm:cxn modelId="{5CD627BC-959F-4828-82C4-2BF915154399}" type="presParOf" srcId="{78C1BACD-D73B-4817-AA8E-AB54AFE9BECE}" destId="{1F8269CC-E29A-4C19-9F1F-3442B6AB74C0}" srcOrd="2" destOrd="0" presId="urn:microsoft.com/office/officeart/2009/3/layout/HorizontalOrganizationChart"/>
    <dgm:cxn modelId="{2E07E0B1-8C3C-4C4C-BDC1-0CCDB6067CB1}" type="presParOf" srcId="{338920AE-C084-49A8-A0DA-C671685EC604}" destId="{53AF9E52-DBC8-430F-85FC-8ACF81AFA7EC}" srcOrd="2" destOrd="0" presId="urn:microsoft.com/office/officeart/2009/3/layout/HorizontalOrganizationChart"/>
    <dgm:cxn modelId="{233C28F9-474A-4D5D-AC46-971587742E8B}" type="presParOf" srcId="{D960BEB3-C051-408A-9BD8-657C4F0740AA}" destId="{B186D77A-64F0-4D0E-8E72-087385A9DA32}" srcOrd="2" destOrd="0" presId="urn:microsoft.com/office/officeart/2009/3/layout/HorizontalOrganizationChart"/>
    <dgm:cxn modelId="{6468E036-6393-4D05-8173-270D4B4363EC}" type="presParOf" srcId="{D960BEB3-C051-408A-9BD8-657C4F0740AA}" destId="{DE9E498A-DE08-403F-BC4D-DED55661A313}" srcOrd="3" destOrd="0" presId="urn:microsoft.com/office/officeart/2009/3/layout/HorizontalOrganizationChart"/>
    <dgm:cxn modelId="{24FA1066-49EE-42F0-A38A-065807E143C7}" type="presParOf" srcId="{DE9E498A-DE08-403F-BC4D-DED55661A313}" destId="{6B8B2D17-F8C5-440F-8DCA-A77E2429802C}" srcOrd="0" destOrd="0" presId="urn:microsoft.com/office/officeart/2009/3/layout/HorizontalOrganizationChart"/>
    <dgm:cxn modelId="{3FAAE60C-A06A-4E4A-8C2E-53FBBAFAAED3}" type="presParOf" srcId="{6B8B2D17-F8C5-440F-8DCA-A77E2429802C}" destId="{A68FCBE7-ABFD-4272-99F3-BDBD1A834EF5}" srcOrd="0" destOrd="0" presId="urn:microsoft.com/office/officeart/2009/3/layout/HorizontalOrganizationChart"/>
    <dgm:cxn modelId="{CE1AEF82-E01E-4730-801E-4F091EBF9592}" type="presParOf" srcId="{6B8B2D17-F8C5-440F-8DCA-A77E2429802C}" destId="{597018F0-5881-4C95-8ABD-AFADE7C1FF2C}" srcOrd="1" destOrd="0" presId="urn:microsoft.com/office/officeart/2009/3/layout/HorizontalOrganizationChart"/>
    <dgm:cxn modelId="{CB5A8BD2-43E2-4728-8616-7E2651E366C4}" type="presParOf" srcId="{DE9E498A-DE08-403F-BC4D-DED55661A313}" destId="{8A6C9A54-2524-4CAC-8FB8-8C0C92E03E5E}" srcOrd="1" destOrd="0" presId="urn:microsoft.com/office/officeart/2009/3/layout/HorizontalOrganizationChart"/>
    <dgm:cxn modelId="{6BBB4D2D-E220-47FF-8317-1D357E9FF5C0}" type="presParOf" srcId="{DE9E498A-DE08-403F-BC4D-DED55661A313}" destId="{0DAC49EB-0025-48A8-8B14-4263811B61E0}" srcOrd="2" destOrd="0" presId="urn:microsoft.com/office/officeart/2009/3/layout/HorizontalOrganizationChart"/>
  </dgm:cxnLst>
  <dgm:bg/>
  <dgm:whole>
    <a:ln w="25400">
      <a:solidFill>
        <a:srgbClr val="002060"/>
      </a:solid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8897F2-75E5-4854-B4B5-C495BF37BE88}" type="doc">
      <dgm:prSet loTypeId="urn:microsoft.com/office/officeart/2005/8/layout/radial5" loCatId="cycle" qsTypeId="urn:microsoft.com/office/officeart/2005/8/quickstyle/simple1#2" qsCatId="simple" csTypeId="urn:microsoft.com/office/officeart/2005/8/colors/colorful1#1" csCatId="colorful" phldr="1"/>
      <dgm:spPr/>
      <dgm:t>
        <a:bodyPr/>
        <a:lstStyle/>
        <a:p>
          <a:endParaRPr lang="it-IT"/>
        </a:p>
      </dgm:t>
    </dgm:pt>
    <dgm:pt modelId="{72EE4C76-6B8A-4EBB-BFEF-A7DA0C67FADA}">
      <dgm:prSet phldrT="[Testo]"/>
      <dgm:spPr/>
      <dgm:t>
        <a:bodyPr/>
        <a:lstStyle/>
        <a:p>
          <a:pPr algn="ctr"/>
          <a:r>
            <a:rPr lang="it-IT" b="1">
              <a:solidFill>
                <a:schemeClr val="tx1"/>
              </a:solidFill>
            </a:rPr>
            <a:t>SOGGETTI ISTITUZ.LI </a:t>
          </a:r>
        </a:p>
      </dgm:t>
    </dgm:pt>
    <dgm:pt modelId="{D0DCB88D-CD8C-4FC9-A79D-C9B6AE6CEA37}" type="parTrans" cxnId="{AFFC987C-2848-4A41-91E2-1B4E576EF1E3}">
      <dgm:prSet/>
      <dgm:spPr/>
      <dgm:t>
        <a:bodyPr/>
        <a:lstStyle/>
        <a:p>
          <a:pPr algn="ctr"/>
          <a:endParaRPr lang="it-IT">
            <a:solidFill>
              <a:schemeClr val="tx1"/>
            </a:solidFill>
          </a:endParaRPr>
        </a:p>
      </dgm:t>
    </dgm:pt>
    <dgm:pt modelId="{1A76BA2D-AFF1-4BCC-AE10-AA48ABB6190A}" type="sibTrans" cxnId="{AFFC987C-2848-4A41-91E2-1B4E576EF1E3}">
      <dgm:prSet/>
      <dgm:spPr/>
      <dgm:t>
        <a:bodyPr/>
        <a:lstStyle/>
        <a:p>
          <a:pPr algn="ctr"/>
          <a:endParaRPr lang="it-IT">
            <a:solidFill>
              <a:schemeClr val="tx1"/>
            </a:solidFill>
          </a:endParaRPr>
        </a:p>
      </dgm:t>
    </dgm:pt>
    <dgm:pt modelId="{9AEEC56E-8C2C-4476-9600-2AB97A6B0E88}">
      <dgm:prSet phldrT="[Testo]"/>
      <dgm:spPr/>
      <dgm:t>
        <a:bodyPr/>
        <a:lstStyle/>
        <a:p>
          <a:pPr algn="ctr"/>
          <a:r>
            <a:rPr lang="it-IT" b="1">
              <a:solidFill>
                <a:schemeClr val="tx1"/>
              </a:solidFill>
            </a:rPr>
            <a:t>GIUNTA REGIONALE</a:t>
          </a:r>
        </a:p>
      </dgm:t>
    </dgm:pt>
    <dgm:pt modelId="{36C3F437-1DD8-4AF2-A2A2-C7E441093A4F}" type="parTrans" cxnId="{03F82673-273D-4233-AD2F-C621ABE470D8}">
      <dgm:prSet/>
      <dgm:spPr/>
      <dgm:t>
        <a:bodyPr/>
        <a:lstStyle/>
        <a:p>
          <a:pPr algn="ctr"/>
          <a:endParaRPr lang="it-IT">
            <a:solidFill>
              <a:schemeClr val="tx1"/>
            </a:solidFill>
          </a:endParaRPr>
        </a:p>
      </dgm:t>
    </dgm:pt>
    <dgm:pt modelId="{29ED992B-75B5-4589-AC34-EA0BCAC4663C}" type="sibTrans" cxnId="{03F82673-273D-4233-AD2F-C621ABE470D8}">
      <dgm:prSet/>
      <dgm:spPr/>
      <dgm:t>
        <a:bodyPr/>
        <a:lstStyle/>
        <a:p>
          <a:pPr algn="ctr"/>
          <a:endParaRPr lang="it-IT">
            <a:solidFill>
              <a:schemeClr val="tx1"/>
            </a:solidFill>
          </a:endParaRPr>
        </a:p>
      </dgm:t>
    </dgm:pt>
    <dgm:pt modelId="{11C99E7E-B9E0-41AD-86E0-874C0A82C0B6}">
      <dgm:prSet phldrT="[Testo]"/>
      <dgm:spPr/>
      <dgm:t>
        <a:bodyPr/>
        <a:lstStyle/>
        <a:p>
          <a:pPr algn="ctr"/>
          <a:r>
            <a:rPr lang="it-IT" b="1">
              <a:solidFill>
                <a:schemeClr val="tx1"/>
              </a:solidFill>
            </a:rPr>
            <a:t>RESPONS. PREVENZIONE </a:t>
          </a:r>
        </a:p>
        <a:p>
          <a:pPr algn="ctr"/>
          <a:r>
            <a:rPr lang="it-IT" b="1">
              <a:solidFill>
                <a:schemeClr val="tx1"/>
              </a:solidFill>
            </a:rPr>
            <a:t>CORRUZIONE E TRASP.</a:t>
          </a:r>
        </a:p>
        <a:p>
          <a:pPr algn="ctr"/>
          <a:r>
            <a:rPr lang="it-IT" b="1">
              <a:solidFill>
                <a:schemeClr val="tx1"/>
              </a:solidFill>
            </a:rPr>
            <a:t>+ staff</a:t>
          </a:r>
        </a:p>
      </dgm:t>
    </dgm:pt>
    <dgm:pt modelId="{FE824E96-13A0-42A7-A293-B3441432F546}" type="parTrans" cxnId="{37D7482C-DFD2-4D23-972F-1B1F145A73EF}">
      <dgm:prSet/>
      <dgm:spPr/>
      <dgm:t>
        <a:bodyPr/>
        <a:lstStyle/>
        <a:p>
          <a:pPr algn="ctr"/>
          <a:endParaRPr lang="it-IT">
            <a:solidFill>
              <a:schemeClr val="tx1"/>
            </a:solidFill>
          </a:endParaRPr>
        </a:p>
      </dgm:t>
    </dgm:pt>
    <dgm:pt modelId="{26320227-FCFD-4814-B520-3BAEE08DC83A}" type="sibTrans" cxnId="{37D7482C-DFD2-4D23-972F-1B1F145A73EF}">
      <dgm:prSet/>
      <dgm:spPr/>
      <dgm:t>
        <a:bodyPr/>
        <a:lstStyle/>
        <a:p>
          <a:pPr algn="ctr"/>
          <a:endParaRPr lang="it-IT">
            <a:solidFill>
              <a:schemeClr val="tx1"/>
            </a:solidFill>
          </a:endParaRPr>
        </a:p>
      </dgm:t>
    </dgm:pt>
    <dgm:pt modelId="{C00E58AE-F4E0-479C-91BE-039A21875B3D}">
      <dgm:prSet phldrT="[Testo]" custT="1"/>
      <dgm:spPr/>
      <dgm:t>
        <a:bodyPr/>
        <a:lstStyle/>
        <a:p>
          <a:pPr algn="ctr"/>
          <a:r>
            <a:rPr lang="it-IT" sz="900" b="1">
              <a:solidFill>
                <a:schemeClr val="tx1"/>
              </a:solidFill>
            </a:rPr>
            <a:t>RASA</a:t>
          </a:r>
        </a:p>
      </dgm:t>
    </dgm:pt>
    <dgm:pt modelId="{C75FFF8F-5203-457F-AD47-A694C761E2FB}" type="parTrans" cxnId="{22F9F70A-9F61-4123-8066-9933EFF3A770}">
      <dgm:prSet/>
      <dgm:spPr/>
      <dgm:t>
        <a:bodyPr/>
        <a:lstStyle/>
        <a:p>
          <a:pPr algn="ctr"/>
          <a:endParaRPr lang="it-IT">
            <a:solidFill>
              <a:schemeClr val="tx1"/>
            </a:solidFill>
          </a:endParaRPr>
        </a:p>
      </dgm:t>
    </dgm:pt>
    <dgm:pt modelId="{93FD4101-72F1-408D-B404-5BD547A9328D}" type="sibTrans" cxnId="{22F9F70A-9F61-4123-8066-9933EFF3A770}">
      <dgm:prSet/>
      <dgm:spPr/>
      <dgm:t>
        <a:bodyPr/>
        <a:lstStyle/>
        <a:p>
          <a:pPr algn="ctr"/>
          <a:endParaRPr lang="it-IT">
            <a:solidFill>
              <a:schemeClr val="tx1"/>
            </a:solidFill>
          </a:endParaRPr>
        </a:p>
      </dgm:t>
    </dgm:pt>
    <dgm:pt modelId="{50B7C0DD-F26F-47AD-8C00-10AEDEFE0D3A}">
      <dgm:prSet phldrT="[Testo]"/>
      <dgm:spPr/>
      <dgm:t>
        <a:bodyPr/>
        <a:lstStyle/>
        <a:p>
          <a:pPr algn="ctr"/>
          <a:r>
            <a:rPr lang="it-IT" b="1">
              <a:solidFill>
                <a:schemeClr val="tx1"/>
              </a:solidFill>
            </a:rPr>
            <a:t>ORGANISMO INDIPEND.TE DI VALUT. NE</a:t>
          </a:r>
        </a:p>
      </dgm:t>
    </dgm:pt>
    <dgm:pt modelId="{6549E845-C9C8-43E5-9C86-2B05998E191D}" type="parTrans" cxnId="{5DF1C0A8-30C2-4A35-AC74-E8AD7332A8CB}">
      <dgm:prSet/>
      <dgm:spPr/>
      <dgm:t>
        <a:bodyPr/>
        <a:lstStyle/>
        <a:p>
          <a:pPr algn="ctr"/>
          <a:endParaRPr lang="it-IT">
            <a:solidFill>
              <a:schemeClr val="tx1"/>
            </a:solidFill>
          </a:endParaRPr>
        </a:p>
      </dgm:t>
    </dgm:pt>
    <dgm:pt modelId="{DEF66D76-FD44-4B0E-B7E3-9F6A4D5C036D}" type="sibTrans" cxnId="{5DF1C0A8-30C2-4A35-AC74-E8AD7332A8CB}">
      <dgm:prSet/>
      <dgm:spPr/>
      <dgm:t>
        <a:bodyPr/>
        <a:lstStyle/>
        <a:p>
          <a:pPr algn="ctr"/>
          <a:endParaRPr lang="it-IT">
            <a:solidFill>
              <a:schemeClr val="tx1"/>
            </a:solidFill>
          </a:endParaRPr>
        </a:p>
      </dgm:t>
    </dgm:pt>
    <dgm:pt modelId="{82B5EF16-93E1-4A49-9874-DE99BCC02D2A}">
      <dgm:prSet/>
      <dgm:spPr/>
      <dgm:t>
        <a:bodyPr/>
        <a:lstStyle/>
        <a:p>
          <a:pPr algn="ctr"/>
          <a:r>
            <a:rPr lang="it-IT" b="1">
              <a:solidFill>
                <a:schemeClr val="tx1"/>
              </a:solidFill>
            </a:rPr>
            <a:t>DIRIGENTI DI STRUTTURA</a:t>
          </a:r>
        </a:p>
      </dgm:t>
    </dgm:pt>
    <dgm:pt modelId="{AAC7A503-C53C-4122-A8A9-F08E4045B8EA}" type="parTrans" cxnId="{DF48ADF7-A0AE-4DFE-BC34-157AB15D2155}">
      <dgm:prSet/>
      <dgm:spPr/>
      <dgm:t>
        <a:bodyPr/>
        <a:lstStyle/>
        <a:p>
          <a:pPr algn="ctr"/>
          <a:endParaRPr lang="it-IT">
            <a:solidFill>
              <a:schemeClr val="tx1"/>
            </a:solidFill>
          </a:endParaRPr>
        </a:p>
      </dgm:t>
    </dgm:pt>
    <dgm:pt modelId="{C3F61082-A4B5-40DE-AF3C-D355E00D57BC}" type="sibTrans" cxnId="{DF48ADF7-A0AE-4DFE-BC34-157AB15D2155}">
      <dgm:prSet/>
      <dgm:spPr/>
      <dgm:t>
        <a:bodyPr/>
        <a:lstStyle/>
        <a:p>
          <a:pPr algn="ctr"/>
          <a:endParaRPr lang="it-IT">
            <a:solidFill>
              <a:schemeClr val="tx1"/>
            </a:solidFill>
          </a:endParaRPr>
        </a:p>
      </dgm:t>
    </dgm:pt>
    <dgm:pt modelId="{B0A9A177-F092-46C2-B0CF-C15CCAEF4A3D}">
      <dgm:prSet/>
      <dgm:spPr/>
      <dgm:t>
        <a:bodyPr/>
        <a:lstStyle/>
        <a:p>
          <a:pPr algn="ctr"/>
          <a:r>
            <a:rPr lang="it-IT" b="1">
              <a:solidFill>
                <a:schemeClr val="tx1"/>
              </a:solidFill>
            </a:rPr>
            <a:t>DIPENDENTI e COLLABOR.  REGIONALI</a:t>
          </a:r>
        </a:p>
      </dgm:t>
    </dgm:pt>
    <dgm:pt modelId="{53990E6C-F70F-482C-A8FB-1D48003842EA}" type="parTrans" cxnId="{908D6A65-5F0A-4F11-8182-7AB2FFAA6F38}">
      <dgm:prSet/>
      <dgm:spPr/>
      <dgm:t>
        <a:bodyPr/>
        <a:lstStyle/>
        <a:p>
          <a:pPr algn="ctr"/>
          <a:endParaRPr lang="it-IT">
            <a:solidFill>
              <a:schemeClr val="tx1"/>
            </a:solidFill>
          </a:endParaRPr>
        </a:p>
      </dgm:t>
    </dgm:pt>
    <dgm:pt modelId="{EFD0AF33-05A5-4929-BCF2-B7E462F0D08D}" type="sibTrans" cxnId="{908D6A65-5F0A-4F11-8182-7AB2FFAA6F38}">
      <dgm:prSet/>
      <dgm:spPr/>
      <dgm:t>
        <a:bodyPr/>
        <a:lstStyle/>
        <a:p>
          <a:pPr algn="ctr"/>
          <a:endParaRPr lang="it-IT">
            <a:solidFill>
              <a:schemeClr val="tx1"/>
            </a:solidFill>
          </a:endParaRPr>
        </a:p>
      </dgm:t>
    </dgm:pt>
    <dgm:pt modelId="{CCDBBE75-E594-4380-AA95-A521B9414FB7}">
      <dgm:prSet/>
      <dgm:spPr/>
      <dgm:t>
        <a:bodyPr/>
        <a:lstStyle/>
        <a:p>
          <a:pPr algn="ctr"/>
          <a:r>
            <a:rPr lang="it-IT" b="1">
              <a:solidFill>
                <a:schemeClr val="tx1"/>
              </a:solidFill>
            </a:rPr>
            <a:t>UFFICIO PROCED. DISCIPLIN.RI</a:t>
          </a:r>
        </a:p>
      </dgm:t>
    </dgm:pt>
    <dgm:pt modelId="{FAB742A9-70A7-4DC7-B46C-2A197AD89649}" type="parTrans" cxnId="{EAF1AB16-A6C8-4CF3-9E7F-F09AD581FBFD}">
      <dgm:prSet/>
      <dgm:spPr/>
      <dgm:t>
        <a:bodyPr/>
        <a:lstStyle/>
        <a:p>
          <a:pPr algn="ctr"/>
          <a:endParaRPr lang="it-IT">
            <a:solidFill>
              <a:schemeClr val="tx1"/>
            </a:solidFill>
          </a:endParaRPr>
        </a:p>
      </dgm:t>
    </dgm:pt>
    <dgm:pt modelId="{29F67CB6-D5EE-488C-AACC-F4EA784C2D54}" type="sibTrans" cxnId="{EAF1AB16-A6C8-4CF3-9E7F-F09AD581FBFD}">
      <dgm:prSet/>
      <dgm:spPr/>
      <dgm:t>
        <a:bodyPr/>
        <a:lstStyle/>
        <a:p>
          <a:pPr algn="ctr"/>
          <a:endParaRPr lang="it-IT">
            <a:solidFill>
              <a:schemeClr val="tx1"/>
            </a:solidFill>
          </a:endParaRPr>
        </a:p>
      </dgm:t>
    </dgm:pt>
    <dgm:pt modelId="{8BDDF93A-3B5C-451B-9179-4B4E6F2A1193}">
      <dgm:prSet/>
      <dgm:spPr/>
      <dgm:t>
        <a:bodyPr/>
        <a:lstStyle/>
        <a:p>
          <a:pPr algn="ctr"/>
          <a:r>
            <a:rPr lang="it-IT" b="1">
              <a:solidFill>
                <a:schemeClr val="tx1"/>
              </a:solidFill>
            </a:rPr>
            <a:t>ORGANI  DI INDIRIZZO ENTI DIPENDENTI</a:t>
          </a:r>
        </a:p>
      </dgm:t>
    </dgm:pt>
    <dgm:pt modelId="{6FD59900-71FE-4005-A5F4-44BE896F9CB5}" type="parTrans" cxnId="{1156FFF3-CF72-4A75-8DA6-68DE9562AAB9}">
      <dgm:prSet/>
      <dgm:spPr/>
      <dgm:t>
        <a:bodyPr/>
        <a:lstStyle/>
        <a:p>
          <a:pPr algn="ctr"/>
          <a:endParaRPr lang="it-IT">
            <a:solidFill>
              <a:schemeClr val="tx1"/>
            </a:solidFill>
          </a:endParaRPr>
        </a:p>
      </dgm:t>
    </dgm:pt>
    <dgm:pt modelId="{35589B4D-61B1-489E-B782-6A75BE429BF8}" type="sibTrans" cxnId="{1156FFF3-CF72-4A75-8DA6-68DE9562AAB9}">
      <dgm:prSet/>
      <dgm:spPr/>
      <dgm:t>
        <a:bodyPr/>
        <a:lstStyle/>
        <a:p>
          <a:pPr algn="ctr"/>
          <a:endParaRPr lang="it-IT">
            <a:solidFill>
              <a:schemeClr val="tx1"/>
            </a:solidFill>
          </a:endParaRPr>
        </a:p>
      </dgm:t>
    </dgm:pt>
    <dgm:pt modelId="{E6121E0A-C98A-4ABF-A3FB-772A6133CCCA}">
      <dgm:prSet/>
      <dgm:spPr/>
      <dgm:t>
        <a:bodyPr/>
        <a:lstStyle/>
        <a:p>
          <a:pPr algn="ctr"/>
          <a:r>
            <a:rPr lang="it-IT" b="1">
              <a:solidFill>
                <a:schemeClr val="tx1"/>
              </a:solidFill>
            </a:rPr>
            <a:t>REFERENTI ANTICORR. TRASP. - ACCESSO CIVICO</a:t>
          </a:r>
        </a:p>
      </dgm:t>
    </dgm:pt>
    <dgm:pt modelId="{B184548D-6F91-4917-92FE-FCCB396AF196}" type="parTrans" cxnId="{7C09FF9F-094D-411F-911C-ADF9686DF814}">
      <dgm:prSet/>
      <dgm:spPr/>
      <dgm:t>
        <a:bodyPr/>
        <a:lstStyle/>
        <a:p>
          <a:pPr algn="ctr"/>
          <a:endParaRPr lang="it-IT">
            <a:solidFill>
              <a:schemeClr val="tx1"/>
            </a:solidFill>
          </a:endParaRPr>
        </a:p>
      </dgm:t>
    </dgm:pt>
    <dgm:pt modelId="{1E3DB0D0-CFB8-4530-8F14-98A34488642D}" type="sibTrans" cxnId="{7C09FF9F-094D-411F-911C-ADF9686DF814}">
      <dgm:prSet/>
      <dgm:spPr/>
      <dgm:t>
        <a:bodyPr/>
        <a:lstStyle/>
        <a:p>
          <a:pPr algn="ctr"/>
          <a:endParaRPr lang="it-IT">
            <a:solidFill>
              <a:schemeClr val="tx1"/>
            </a:solidFill>
          </a:endParaRPr>
        </a:p>
      </dgm:t>
    </dgm:pt>
    <dgm:pt modelId="{F193AD5E-4A90-4D57-BDF5-CEAC65741C8E}">
      <dgm:prSet/>
      <dgm:spPr/>
      <dgm:t>
        <a:bodyPr/>
        <a:lstStyle/>
        <a:p>
          <a:pPr algn="ctr"/>
          <a:r>
            <a:rPr lang="it-IT" b="1">
              <a:solidFill>
                <a:schemeClr val="tx1"/>
              </a:solidFill>
            </a:rPr>
            <a:t>COMITATO DI DIREZIONE</a:t>
          </a:r>
        </a:p>
      </dgm:t>
    </dgm:pt>
    <dgm:pt modelId="{5E931586-4A28-4904-A6A1-913102D1BF78}" type="parTrans" cxnId="{CB14743C-628A-4462-8111-AEFF9F419137}">
      <dgm:prSet/>
      <dgm:spPr/>
      <dgm:t>
        <a:bodyPr/>
        <a:lstStyle/>
        <a:p>
          <a:pPr algn="ctr"/>
          <a:endParaRPr lang="it-IT">
            <a:solidFill>
              <a:schemeClr val="tx1"/>
            </a:solidFill>
          </a:endParaRPr>
        </a:p>
      </dgm:t>
    </dgm:pt>
    <dgm:pt modelId="{6064BD88-4468-4B36-85EC-B3B4DCDC9451}" type="sibTrans" cxnId="{CB14743C-628A-4462-8111-AEFF9F419137}">
      <dgm:prSet/>
      <dgm:spPr/>
      <dgm:t>
        <a:bodyPr/>
        <a:lstStyle/>
        <a:p>
          <a:pPr algn="ctr"/>
          <a:endParaRPr lang="it-IT">
            <a:solidFill>
              <a:schemeClr val="tx1"/>
            </a:solidFill>
          </a:endParaRPr>
        </a:p>
      </dgm:t>
    </dgm:pt>
    <dgm:pt modelId="{DDF5A0D7-78D6-4A52-AE66-8AC2432546AE}">
      <dgm:prSet/>
      <dgm:spPr/>
      <dgm:t>
        <a:bodyPr/>
        <a:lstStyle/>
        <a:p>
          <a:pPr algn="ctr"/>
          <a:r>
            <a:rPr lang="it-IT" b="1">
              <a:solidFill>
                <a:schemeClr val="tx1"/>
              </a:solidFill>
            </a:rPr>
            <a:t>COMITATO GUIDA TRASPARENZA</a:t>
          </a:r>
        </a:p>
      </dgm:t>
    </dgm:pt>
    <dgm:pt modelId="{523B6BE2-FE50-4758-85AA-6DF4ABFF21F5}" type="parTrans" cxnId="{05D9B397-9854-40A5-BB0D-A3DB54644D3B}">
      <dgm:prSet/>
      <dgm:spPr/>
      <dgm:t>
        <a:bodyPr/>
        <a:lstStyle/>
        <a:p>
          <a:pPr algn="ctr"/>
          <a:endParaRPr lang="it-IT"/>
        </a:p>
      </dgm:t>
    </dgm:pt>
    <dgm:pt modelId="{17396454-BC62-4340-87A9-86A3711D64A0}" type="sibTrans" cxnId="{05D9B397-9854-40A5-BB0D-A3DB54644D3B}">
      <dgm:prSet/>
      <dgm:spPr/>
      <dgm:t>
        <a:bodyPr/>
        <a:lstStyle/>
        <a:p>
          <a:pPr algn="ctr"/>
          <a:endParaRPr lang="it-IT"/>
        </a:p>
      </dgm:t>
    </dgm:pt>
    <dgm:pt modelId="{5EB24677-9355-4134-9D69-8410180EC65D}">
      <dgm:prSet custT="1"/>
      <dgm:spPr/>
      <dgm:t>
        <a:bodyPr/>
        <a:lstStyle/>
        <a:p>
          <a:r>
            <a:rPr lang="it-IT" sz="900" b="1">
              <a:solidFill>
                <a:schemeClr val="tx1"/>
              </a:solidFill>
            </a:rPr>
            <a:t>DPO</a:t>
          </a:r>
        </a:p>
      </dgm:t>
    </dgm:pt>
    <dgm:pt modelId="{26E1B9CA-C552-4B99-A2D0-4B82E1E9D9A4}" type="parTrans" cxnId="{4831DF4F-C5CB-499A-9F77-B2DBCB256E46}">
      <dgm:prSet/>
      <dgm:spPr/>
      <dgm:t>
        <a:bodyPr/>
        <a:lstStyle/>
        <a:p>
          <a:endParaRPr lang="it-IT"/>
        </a:p>
      </dgm:t>
    </dgm:pt>
    <dgm:pt modelId="{5D77C12B-5C39-4599-A4B5-0C951521EC49}" type="sibTrans" cxnId="{4831DF4F-C5CB-499A-9F77-B2DBCB256E46}">
      <dgm:prSet/>
      <dgm:spPr/>
      <dgm:t>
        <a:bodyPr/>
        <a:lstStyle/>
        <a:p>
          <a:endParaRPr lang="it-IT"/>
        </a:p>
      </dgm:t>
    </dgm:pt>
    <dgm:pt modelId="{54B5E036-3130-41EB-8830-4389C48FEEB1}" type="pres">
      <dgm:prSet presAssocID="{BD8897F2-75E5-4854-B4B5-C495BF37BE88}" presName="Name0" presStyleCnt="0">
        <dgm:presLayoutVars>
          <dgm:chMax val="1"/>
          <dgm:dir/>
          <dgm:animLvl val="ctr"/>
          <dgm:resizeHandles val="exact"/>
        </dgm:presLayoutVars>
      </dgm:prSet>
      <dgm:spPr/>
    </dgm:pt>
    <dgm:pt modelId="{E34E88AC-2B3B-44FB-A41B-D1243B9AD44B}" type="pres">
      <dgm:prSet presAssocID="{72EE4C76-6B8A-4EBB-BFEF-A7DA0C67FADA}" presName="centerShape" presStyleLbl="node0" presStyleIdx="0" presStyleCnt="1"/>
      <dgm:spPr/>
    </dgm:pt>
    <dgm:pt modelId="{56283950-1CCB-4562-8C69-9D85BD89F23C}" type="pres">
      <dgm:prSet presAssocID="{36C3F437-1DD8-4AF2-A2A2-C7E441093A4F}" presName="parTrans" presStyleLbl="sibTrans2D1" presStyleIdx="0" presStyleCnt="12"/>
      <dgm:spPr/>
    </dgm:pt>
    <dgm:pt modelId="{4D07DACC-C7AC-4F33-BB6F-8559E470D145}" type="pres">
      <dgm:prSet presAssocID="{36C3F437-1DD8-4AF2-A2A2-C7E441093A4F}" presName="connectorText" presStyleLbl="sibTrans2D1" presStyleIdx="0" presStyleCnt="12"/>
      <dgm:spPr/>
    </dgm:pt>
    <dgm:pt modelId="{C0A5BC5B-9499-4ADC-B107-BC30AF88581A}" type="pres">
      <dgm:prSet presAssocID="{9AEEC56E-8C2C-4476-9600-2AB97A6B0E88}" presName="node" presStyleLbl="node1" presStyleIdx="0" presStyleCnt="12">
        <dgm:presLayoutVars>
          <dgm:bulletEnabled val="1"/>
        </dgm:presLayoutVars>
      </dgm:prSet>
      <dgm:spPr/>
    </dgm:pt>
    <dgm:pt modelId="{1BF0F6E8-02E4-4D19-AD1D-4A30445A196D}" type="pres">
      <dgm:prSet presAssocID="{FE824E96-13A0-42A7-A293-B3441432F546}" presName="parTrans" presStyleLbl="sibTrans2D1" presStyleIdx="1" presStyleCnt="12"/>
      <dgm:spPr/>
    </dgm:pt>
    <dgm:pt modelId="{4AD12993-BBEE-4E4C-8A36-BD3174002928}" type="pres">
      <dgm:prSet presAssocID="{FE824E96-13A0-42A7-A293-B3441432F546}" presName="connectorText" presStyleLbl="sibTrans2D1" presStyleIdx="1" presStyleCnt="12"/>
      <dgm:spPr/>
    </dgm:pt>
    <dgm:pt modelId="{C74E746A-7FFC-4BD6-BE83-7FED7FCFA46D}" type="pres">
      <dgm:prSet presAssocID="{11C99E7E-B9E0-41AD-86E0-874C0A82C0B6}" presName="node" presStyleLbl="node1" presStyleIdx="1" presStyleCnt="12">
        <dgm:presLayoutVars>
          <dgm:bulletEnabled val="1"/>
        </dgm:presLayoutVars>
      </dgm:prSet>
      <dgm:spPr/>
    </dgm:pt>
    <dgm:pt modelId="{14596A49-DDF4-4A1E-AEE5-2956D18DFEEF}" type="pres">
      <dgm:prSet presAssocID="{B184548D-6F91-4917-92FE-FCCB396AF196}" presName="parTrans" presStyleLbl="sibTrans2D1" presStyleIdx="2" presStyleCnt="12"/>
      <dgm:spPr/>
    </dgm:pt>
    <dgm:pt modelId="{1A0ACBC6-58C6-44F6-86F4-4E10FD9DF3E3}" type="pres">
      <dgm:prSet presAssocID="{B184548D-6F91-4917-92FE-FCCB396AF196}" presName="connectorText" presStyleLbl="sibTrans2D1" presStyleIdx="2" presStyleCnt="12"/>
      <dgm:spPr/>
    </dgm:pt>
    <dgm:pt modelId="{6377A210-28A4-4B21-81B1-30B8D49B0FF9}" type="pres">
      <dgm:prSet presAssocID="{E6121E0A-C98A-4ABF-A3FB-772A6133CCCA}" presName="node" presStyleLbl="node1" presStyleIdx="2" presStyleCnt="12">
        <dgm:presLayoutVars>
          <dgm:bulletEnabled val="1"/>
        </dgm:presLayoutVars>
      </dgm:prSet>
      <dgm:spPr/>
    </dgm:pt>
    <dgm:pt modelId="{B31FCF40-974B-4C2B-B03F-0B6527153F59}" type="pres">
      <dgm:prSet presAssocID="{AAC7A503-C53C-4122-A8A9-F08E4045B8EA}" presName="parTrans" presStyleLbl="sibTrans2D1" presStyleIdx="3" presStyleCnt="12"/>
      <dgm:spPr/>
    </dgm:pt>
    <dgm:pt modelId="{F256581C-6A4F-4434-9FF5-2FF0765BB07C}" type="pres">
      <dgm:prSet presAssocID="{AAC7A503-C53C-4122-A8A9-F08E4045B8EA}" presName="connectorText" presStyleLbl="sibTrans2D1" presStyleIdx="3" presStyleCnt="12"/>
      <dgm:spPr/>
    </dgm:pt>
    <dgm:pt modelId="{D818901E-CDB2-4CEF-97BA-7545E59C44AF}" type="pres">
      <dgm:prSet presAssocID="{82B5EF16-93E1-4A49-9874-DE99BCC02D2A}" presName="node" presStyleLbl="node1" presStyleIdx="3" presStyleCnt="12">
        <dgm:presLayoutVars>
          <dgm:bulletEnabled val="1"/>
        </dgm:presLayoutVars>
      </dgm:prSet>
      <dgm:spPr/>
    </dgm:pt>
    <dgm:pt modelId="{6DF1A7AD-65F1-4EC6-B88F-2260425E3648}" type="pres">
      <dgm:prSet presAssocID="{53990E6C-F70F-482C-A8FB-1D48003842EA}" presName="parTrans" presStyleLbl="sibTrans2D1" presStyleIdx="4" presStyleCnt="12"/>
      <dgm:spPr/>
    </dgm:pt>
    <dgm:pt modelId="{E2057D3B-8240-4386-A99A-107D06DC1A74}" type="pres">
      <dgm:prSet presAssocID="{53990E6C-F70F-482C-A8FB-1D48003842EA}" presName="connectorText" presStyleLbl="sibTrans2D1" presStyleIdx="4" presStyleCnt="12"/>
      <dgm:spPr/>
    </dgm:pt>
    <dgm:pt modelId="{510D1926-C4AD-423A-973D-BEF5D50FEDD2}" type="pres">
      <dgm:prSet presAssocID="{B0A9A177-F092-46C2-B0CF-C15CCAEF4A3D}" presName="node" presStyleLbl="node1" presStyleIdx="4" presStyleCnt="12">
        <dgm:presLayoutVars>
          <dgm:bulletEnabled val="1"/>
        </dgm:presLayoutVars>
      </dgm:prSet>
      <dgm:spPr/>
    </dgm:pt>
    <dgm:pt modelId="{C3A7C9B9-C224-4EA5-8A69-12C0B527D3D0}" type="pres">
      <dgm:prSet presAssocID="{C75FFF8F-5203-457F-AD47-A694C761E2FB}" presName="parTrans" presStyleLbl="sibTrans2D1" presStyleIdx="5" presStyleCnt="12"/>
      <dgm:spPr/>
    </dgm:pt>
    <dgm:pt modelId="{CD01ED7B-7E53-4FDD-B007-739C643062DD}" type="pres">
      <dgm:prSet presAssocID="{C75FFF8F-5203-457F-AD47-A694C761E2FB}" presName="connectorText" presStyleLbl="sibTrans2D1" presStyleIdx="5" presStyleCnt="12"/>
      <dgm:spPr/>
    </dgm:pt>
    <dgm:pt modelId="{A4764E7D-FB95-4DC6-B46A-1F7026650994}" type="pres">
      <dgm:prSet presAssocID="{C00E58AE-F4E0-479C-91BE-039A21875B3D}" presName="node" presStyleLbl="node1" presStyleIdx="5" presStyleCnt="12">
        <dgm:presLayoutVars>
          <dgm:bulletEnabled val="1"/>
        </dgm:presLayoutVars>
      </dgm:prSet>
      <dgm:spPr/>
    </dgm:pt>
    <dgm:pt modelId="{9565B2D6-1A1D-484B-9885-B030E2BBF692}" type="pres">
      <dgm:prSet presAssocID="{6549E845-C9C8-43E5-9C86-2B05998E191D}" presName="parTrans" presStyleLbl="sibTrans2D1" presStyleIdx="6" presStyleCnt="12"/>
      <dgm:spPr/>
    </dgm:pt>
    <dgm:pt modelId="{C6AE02DF-0B73-4761-9109-5EB4FAB9A24B}" type="pres">
      <dgm:prSet presAssocID="{6549E845-C9C8-43E5-9C86-2B05998E191D}" presName="connectorText" presStyleLbl="sibTrans2D1" presStyleIdx="6" presStyleCnt="12"/>
      <dgm:spPr/>
    </dgm:pt>
    <dgm:pt modelId="{76367CC2-A636-4842-935B-FD6C78A067ED}" type="pres">
      <dgm:prSet presAssocID="{50B7C0DD-F26F-47AD-8C00-10AEDEFE0D3A}" presName="node" presStyleLbl="node1" presStyleIdx="6" presStyleCnt="12">
        <dgm:presLayoutVars>
          <dgm:bulletEnabled val="1"/>
        </dgm:presLayoutVars>
      </dgm:prSet>
      <dgm:spPr/>
    </dgm:pt>
    <dgm:pt modelId="{4C1F19AA-0C9A-4E59-ABFA-13CB6BFE4981}" type="pres">
      <dgm:prSet presAssocID="{6FD59900-71FE-4005-A5F4-44BE896F9CB5}" presName="parTrans" presStyleLbl="sibTrans2D1" presStyleIdx="7" presStyleCnt="12"/>
      <dgm:spPr/>
    </dgm:pt>
    <dgm:pt modelId="{B3DC8562-2F84-4931-AE66-E0DFBD6EA4D9}" type="pres">
      <dgm:prSet presAssocID="{6FD59900-71FE-4005-A5F4-44BE896F9CB5}" presName="connectorText" presStyleLbl="sibTrans2D1" presStyleIdx="7" presStyleCnt="12"/>
      <dgm:spPr/>
    </dgm:pt>
    <dgm:pt modelId="{49CEAF0E-5C34-4B9C-84B6-3684A8D8CCFF}" type="pres">
      <dgm:prSet presAssocID="{8BDDF93A-3B5C-451B-9179-4B4E6F2A1193}" presName="node" presStyleLbl="node1" presStyleIdx="7" presStyleCnt="12">
        <dgm:presLayoutVars>
          <dgm:bulletEnabled val="1"/>
        </dgm:presLayoutVars>
      </dgm:prSet>
      <dgm:spPr/>
    </dgm:pt>
    <dgm:pt modelId="{F8D88F02-CDE9-48D6-90BF-E1D6BBADC86E}" type="pres">
      <dgm:prSet presAssocID="{FAB742A9-70A7-4DC7-B46C-2A197AD89649}" presName="parTrans" presStyleLbl="sibTrans2D1" presStyleIdx="8" presStyleCnt="12"/>
      <dgm:spPr/>
    </dgm:pt>
    <dgm:pt modelId="{169595AE-A189-49E4-BC13-5B686DE56FCB}" type="pres">
      <dgm:prSet presAssocID="{FAB742A9-70A7-4DC7-B46C-2A197AD89649}" presName="connectorText" presStyleLbl="sibTrans2D1" presStyleIdx="8" presStyleCnt="12"/>
      <dgm:spPr/>
    </dgm:pt>
    <dgm:pt modelId="{A5483BEC-C383-43B6-A667-21A3002A6D9C}" type="pres">
      <dgm:prSet presAssocID="{CCDBBE75-E594-4380-AA95-A521B9414FB7}" presName="node" presStyleLbl="node1" presStyleIdx="8" presStyleCnt="12">
        <dgm:presLayoutVars>
          <dgm:bulletEnabled val="1"/>
        </dgm:presLayoutVars>
      </dgm:prSet>
      <dgm:spPr/>
    </dgm:pt>
    <dgm:pt modelId="{68E35A2A-38DF-49CB-9E76-A2162C68CB60}" type="pres">
      <dgm:prSet presAssocID="{5E931586-4A28-4904-A6A1-913102D1BF78}" presName="parTrans" presStyleLbl="sibTrans2D1" presStyleIdx="9" presStyleCnt="12"/>
      <dgm:spPr/>
    </dgm:pt>
    <dgm:pt modelId="{2C07E13D-45F6-4E84-8C87-9BDFCF9E9A85}" type="pres">
      <dgm:prSet presAssocID="{5E931586-4A28-4904-A6A1-913102D1BF78}" presName="connectorText" presStyleLbl="sibTrans2D1" presStyleIdx="9" presStyleCnt="12"/>
      <dgm:spPr/>
    </dgm:pt>
    <dgm:pt modelId="{3C6436C2-354D-4CA2-BF35-5F2C825A55A0}" type="pres">
      <dgm:prSet presAssocID="{F193AD5E-4A90-4D57-BDF5-CEAC65741C8E}" presName="node" presStyleLbl="node1" presStyleIdx="9" presStyleCnt="12">
        <dgm:presLayoutVars>
          <dgm:bulletEnabled val="1"/>
        </dgm:presLayoutVars>
      </dgm:prSet>
      <dgm:spPr/>
    </dgm:pt>
    <dgm:pt modelId="{2BE7CE45-F799-4C55-A38D-394AA9EF7C2B}" type="pres">
      <dgm:prSet presAssocID="{523B6BE2-FE50-4758-85AA-6DF4ABFF21F5}" presName="parTrans" presStyleLbl="sibTrans2D1" presStyleIdx="10" presStyleCnt="12"/>
      <dgm:spPr/>
    </dgm:pt>
    <dgm:pt modelId="{3E94EDAB-4406-4383-AAE3-06206F1618A8}" type="pres">
      <dgm:prSet presAssocID="{523B6BE2-FE50-4758-85AA-6DF4ABFF21F5}" presName="connectorText" presStyleLbl="sibTrans2D1" presStyleIdx="10" presStyleCnt="12"/>
      <dgm:spPr/>
    </dgm:pt>
    <dgm:pt modelId="{37B8D377-9FB1-4E05-A3E2-EB95ED4B8FD2}" type="pres">
      <dgm:prSet presAssocID="{DDF5A0D7-78D6-4A52-AE66-8AC2432546AE}" presName="node" presStyleLbl="node1" presStyleIdx="10" presStyleCnt="12">
        <dgm:presLayoutVars>
          <dgm:bulletEnabled val="1"/>
        </dgm:presLayoutVars>
      </dgm:prSet>
      <dgm:spPr/>
    </dgm:pt>
    <dgm:pt modelId="{D2F35323-AD16-492F-82DC-85EA518051D9}" type="pres">
      <dgm:prSet presAssocID="{26E1B9CA-C552-4B99-A2D0-4B82E1E9D9A4}" presName="parTrans" presStyleLbl="sibTrans2D1" presStyleIdx="11" presStyleCnt="12"/>
      <dgm:spPr/>
    </dgm:pt>
    <dgm:pt modelId="{495115F8-6AD7-4B57-8502-220FE3D827FD}" type="pres">
      <dgm:prSet presAssocID="{26E1B9CA-C552-4B99-A2D0-4B82E1E9D9A4}" presName="connectorText" presStyleLbl="sibTrans2D1" presStyleIdx="11" presStyleCnt="12"/>
      <dgm:spPr/>
    </dgm:pt>
    <dgm:pt modelId="{540AB9DD-9A80-4B08-954E-74F9649C4B77}" type="pres">
      <dgm:prSet presAssocID="{5EB24677-9355-4134-9D69-8410180EC65D}" presName="node" presStyleLbl="node1" presStyleIdx="11" presStyleCnt="12">
        <dgm:presLayoutVars>
          <dgm:bulletEnabled val="1"/>
        </dgm:presLayoutVars>
      </dgm:prSet>
      <dgm:spPr/>
    </dgm:pt>
  </dgm:ptLst>
  <dgm:cxnLst>
    <dgm:cxn modelId="{78648405-419D-4AD0-89D1-400914D06ABF}" type="presOf" srcId="{5E931586-4A28-4904-A6A1-913102D1BF78}" destId="{68E35A2A-38DF-49CB-9E76-A2162C68CB60}" srcOrd="0" destOrd="0" presId="urn:microsoft.com/office/officeart/2005/8/layout/radial5"/>
    <dgm:cxn modelId="{1FB6DE06-EADF-4F6C-8EC1-FF5121383E4D}" type="presOf" srcId="{6FD59900-71FE-4005-A5F4-44BE896F9CB5}" destId="{B3DC8562-2F84-4931-AE66-E0DFBD6EA4D9}" srcOrd="1" destOrd="0" presId="urn:microsoft.com/office/officeart/2005/8/layout/radial5"/>
    <dgm:cxn modelId="{58B80B0A-0CCF-457E-993A-BB1FC2DCF4B5}" type="presOf" srcId="{72EE4C76-6B8A-4EBB-BFEF-A7DA0C67FADA}" destId="{E34E88AC-2B3B-44FB-A41B-D1243B9AD44B}" srcOrd="0" destOrd="0" presId="urn:microsoft.com/office/officeart/2005/8/layout/radial5"/>
    <dgm:cxn modelId="{22F9F70A-9F61-4123-8066-9933EFF3A770}" srcId="{72EE4C76-6B8A-4EBB-BFEF-A7DA0C67FADA}" destId="{C00E58AE-F4E0-479C-91BE-039A21875B3D}" srcOrd="5" destOrd="0" parTransId="{C75FFF8F-5203-457F-AD47-A694C761E2FB}" sibTransId="{93FD4101-72F1-408D-B404-5BD547A9328D}"/>
    <dgm:cxn modelId="{7E08FA10-604B-4BC7-A1E3-A4DF9502DA00}" type="presOf" srcId="{26E1B9CA-C552-4B99-A2D0-4B82E1E9D9A4}" destId="{495115F8-6AD7-4B57-8502-220FE3D827FD}" srcOrd="1" destOrd="0" presId="urn:microsoft.com/office/officeart/2005/8/layout/radial5"/>
    <dgm:cxn modelId="{EAF1AB16-A6C8-4CF3-9E7F-F09AD581FBFD}" srcId="{72EE4C76-6B8A-4EBB-BFEF-A7DA0C67FADA}" destId="{CCDBBE75-E594-4380-AA95-A521B9414FB7}" srcOrd="8" destOrd="0" parTransId="{FAB742A9-70A7-4DC7-B46C-2A197AD89649}" sibTransId="{29F67CB6-D5EE-488C-AACC-F4EA784C2D54}"/>
    <dgm:cxn modelId="{E9992B1E-3D35-4433-B38D-24D28EF51E41}" type="presOf" srcId="{11C99E7E-B9E0-41AD-86E0-874C0A82C0B6}" destId="{C74E746A-7FFC-4BD6-BE83-7FED7FCFA46D}" srcOrd="0" destOrd="0" presId="urn:microsoft.com/office/officeart/2005/8/layout/radial5"/>
    <dgm:cxn modelId="{53488A21-24E0-4366-9EB9-E0B7CF77351C}" type="presOf" srcId="{5E931586-4A28-4904-A6A1-913102D1BF78}" destId="{2C07E13D-45F6-4E84-8C87-9BDFCF9E9A85}" srcOrd="1" destOrd="0" presId="urn:microsoft.com/office/officeart/2005/8/layout/radial5"/>
    <dgm:cxn modelId="{15E41423-45A3-450B-A319-5B2863E37FE9}" type="presOf" srcId="{53990E6C-F70F-482C-A8FB-1D48003842EA}" destId="{E2057D3B-8240-4386-A99A-107D06DC1A74}" srcOrd="1" destOrd="0" presId="urn:microsoft.com/office/officeart/2005/8/layout/radial5"/>
    <dgm:cxn modelId="{0018B824-7938-40D3-8290-F064AD70E650}" type="presOf" srcId="{523B6BE2-FE50-4758-85AA-6DF4ABFF21F5}" destId="{2BE7CE45-F799-4C55-A38D-394AA9EF7C2B}" srcOrd="0" destOrd="0" presId="urn:microsoft.com/office/officeart/2005/8/layout/radial5"/>
    <dgm:cxn modelId="{41CBCD28-BB51-409F-9AF7-C5B151DD7C96}" type="presOf" srcId="{6549E845-C9C8-43E5-9C86-2B05998E191D}" destId="{9565B2D6-1A1D-484B-9885-B030E2BBF692}" srcOrd="0" destOrd="0" presId="urn:microsoft.com/office/officeart/2005/8/layout/radial5"/>
    <dgm:cxn modelId="{37D7482C-DFD2-4D23-972F-1B1F145A73EF}" srcId="{72EE4C76-6B8A-4EBB-BFEF-A7DA0C67FADA}" destId="{11C99E7E-B9E0-41AD-86E0-874C0A82C0B6}" srcOrd="1" destOrd="0" parTransId="{FE824E96-13A0-42A7-A293-B3441432F546}" sibTransId="{26320227-FCFD-4814-B520-3BAEE08DC83A}"/>
    <dgm:cxn modelId="{AB8F282E-2F36-4EA6-97E1-EB1FDC514C24}" type="presOf" srcId="{DDF5A0D7-78D6-4A52-AE66-8AC2432546AE}" destId="{37B8D377-9FB1-4E05-A3E2-EB95ED4B8FD2}" srcOrd="0" destOrd="0" presId="urn:microsoft.com/office/officeart/2005/8/layout/radial5"/>
    <dgm:cxn modelId="{96642036-0367-4A1D-828F-891C7B5BB443}" type="presOf" srcId="{53990E6C-F70F-482C-A8FB-1D48003842EA}" destId="{6DF1A7AD-65F1-4EC6-B88F-2260425E3648}" srcOrd="0" destOrd="0" presId="urn:microsoft.com/office/officeart/2005/8/layout/radial5"/>
    <dgm:cxn modelId="{CB14743C-628A-4462-8111-AEFF9F419137}" srcId="{72EE4C76-6B8A-4EBB-BFEF-A7DA0C67FADA}" destId="{F193AD5E-4A90-4D57-BDF5-CEAC65741C8E}" srcOrd="9" destOrd="0" parTransId="{5E931586-4A28-4904-A6A1-913102D1BF78}" sibTransId="{6064BD88-4468-4B36-85EC-B3B4DCDC9451}"/>
    <dgm:cxn modelId="{4862503F-2A44-430A-AD60-81737B8BB260}" type="presOf" srcId="{50B7C0DD-F26F-47AD-8C00-10AEDEFE0D3A}" destId="{76367CC2-A636-4842-935B-FD6C78A067ED}" srcOrd="0" destOrd="0" presId="urn:microsoft.com/office/officeart/2005/8/layout/radial5"/>
    <dgm:cxn modelId="{908D6A65-5F0A-4F11-8182-7AB2FFAA6F38}" srcId="{72EE4C76-6B8A-4EBB-BFEF-A7DA0C67FADA}" destId="{B0A9A177-F092-46C2-B0CF-C15CCAEF4A3D}" srcOrd="4" destOrd="0" parTransId="{53990E6C-F70F-482C-A8FB-1D48003842EA}" sibTransId="{EFD0AF33-05A5-4929-BCF2-B7E462F0D08D}"/>
    <dgm:cxn modelId="{B9F0B86A-1BA7-43F0-8288-9F9C8FE721B1}" type="presOf" srcId="{6FD59900-71FE-4005-A5F4-44BE896F9CB5}" destId="{4C1F19AA-0C9A-4E59-ABFA-13CB6BFE4981}" srcOrd="0" destOrd="0" presId="urn:microsoft.com/office/officeart/2005/8/layout/radial5"/>
    <dgm:cxn modelId="{4831DF4F-C5CB-499A-9F77-B2DBCB256E46}" srcId="{72EE4C76-6B8A-4EBB-BFEF-A7DA0C67FADA}" destId="{5EB24677-9355-4134-9D69-8410180EC65D}" srcOrd="11" destOrd="0" parTransId="{26E1B9CA-C552-4B99-A2D0-4B82E1E9D9A4}" sibTransId="{5D77C12B-5C39-4599-A4B5-0C951521EC49}"/>
    <dgm:cxn modelId="{03F82673-273D-4233-AD2F-C621ABE470D8}" srcId="{72EE4C76-6B8A-4EBB-BFEF-A7DA0C67FADA}" destId="{9AEEC56E-8C2C-4476-9600-2AB97A6B0E88}" srcOrd="0" destOrd="0" parTransId="{36C3F437-1DD8-4AF2-A2A2-C7E441093A4F}" sibTransId="{29ED992B-75B5-4589-AC34-EA0BCAC4663C}"/>
    <dgm:cxn modelId="{143D7458-744B-49F5-8AF2-D039F1EED908}" type="presOf" srcId="{FAB742A9-70A7-4DC7-B46C-2A197AD89649}" destId="{169595AE-A189-49E4-BC13-5B686DE56FCB}" srcOrd="1" destOrd="0" presId="urn:microsoft.com/office/officeart/2005/8/layout/radial5"/>
    <dgm:cxn modelId="{18374B7B-08DC-46F4-8C4D-9E02A5D1F4BD}" type="presOf" srcId="{B184548D-6F91-4917-92FE-FCCB396AF196}" destId="{1A0ACBC6-58C6-44F6-86F4-4E10FD9DF3E3}" srcOrd="1" destOrd="0" presId="urn:microsoft.com/office/officeart/2005/8/layout/radial5"/>
    <dgm:cxn modelId="{0979F17B-ED14-4AA2-9BA4-8C28D7C09D77}" type="presOf" srcId="{BD8897F2-75E5-4854-B4B5-C495BF37BE88}" destId="{54B5E036-3130-41EB-8830-4389C48FEEB1}" srcOrd="0" destOrd="0" presId="urn:microsoft.com/office/officeart/2005/8/layout/radial5"/>
    <dgm:cxn modelId="{AFFC987C-2848-4A41-91E2-1B4E576EF1E3}" srcId="{BD8897F2-75E5-4854-B4B5-C495BF37BE88}" destId="{72EE4C76-6B8A-4EBB-BFEF-A7DA0C67FADA}" srcOrd="0" destOrd="0" parTransId="{D0DCB88D-CD8C-4FC9-A79D-C9B6AE6CEA37}" sibTransId="{1A76BA2D-AFF1-4BCC-AE10-AA48ABB6190A}"/>
    <dgm:cxn modelId="{3F99A983-708C-43D6-B39C-959C8CC42085}" type="presOf" srcId="{B184548D-6F91-4917-92FE-FCCB396AF196}" destId="{14596A49-DDF4-4A1E-AEE5-2956D18DFEEF}" srcOrd="0" destOrd="0" presId="urn:microsoft.com/office/officeart/2005/8/layout/radial5"/>
    <dgm:cxn modelId="{49B0378D-C5AC-4C61-99AD-C51D073753F5}" type="presOf" srcId="{FE824E96-13A0-42A7-A293-B3441432F546}" destId="{4AD12993-BBEE-4E4C-8A36-BD3174002928}" srcOrd="1" destOrd="0" presId="urn:microsoft.com/office/officeart/2005/8/layout/radial5"/>
    <dgm:cxn modelId="{30E8228E-5960-4413-8DA8-23078A47F28C}" type="presOf" srcId="{5EB24677-9355-4134-9D69-8410180EC65D}" destId="{540AB9DD-9A80-4B08-954E-74F9649C4B77}" srcOrd="0" destOrd="0" presId="urn:microsoft.com/office/officeart/2005/8/layout/radial5"/>
    <dgm:cxn modelId="{EFB2A38F-D70B-4B40-BAC9-A2CCAA964408}" type="presOf" srcId="{82B5EF16-93E1-4A49-9874-DE99BCC02D2A}" destId="{D818901E-CDB2-4CEF-97BA-7545E59C44AF}" srcOrd="0" destOrd="0" presId="urn:microsoft.com/office/officeart/2005/8/layout/radial5"/>
    <dgm:cxn modelId="{8A874492-C2E9-4475-AFFA-B887C8F09409}" type="presOf" srcId="{CCDBBE75-E594-4380-AA95-A521B9414FB7}" destId="{A5483BEC-C383-43B6-A667-21A3002A6D9C}" srcOrd="0" destOrd="0" presId="urn:microsoft.com/office/officeart/2005/8/layout/radial5"/>
    <dgm:cxn modelId="{47B34793-9B18-4F1F-B2B4-11FEA2FB68B1}" type="presOf" srcId="{E6121E0A-C98A-4ABF-A3FB-772A6133CCCA}" destId="{6377A210-28A4-4B21-81B1-30B8D49B0FF9}" srcOrd="0" destOrd="0" presId="urn:microsoft.com/office/officeart/2005/8/layout/radial5"/>
    <dgm:cxn modelId="{05D9B397-9854-40A5-BB0D-A3DB54644D3B}" srcId="{72EE4C76-6B8A-4EBB-BFEF-A7DA0C67FADA}" destId="{DDF5A0D7-78D6-4A52-AE66-8AC2432546AE}" srcOrd="10" destOrd="0" parTransId="{523B6BE2-FE50-4758-85AA-6DF4ABFF21F5}" sibTransId="{17396454-BC62-4340-87A9-86A3711D64A0}"/>
    <dgm:cxn modelId="{7C09FF9F-094D-411F-911C-ADF9686DF814}" srcId="{72EE4C76-6B8A-4EBB-BFEF-A7DA0C67FADA}" destId="{E6121E0A-C98A-4ABF-A3FB-772A6133CCCA}" srcOrd="2" destOrd="0" parTransId="{B184548D-6F91-4917-92FE-FCCB396AF196}" sibTransId="{1E3DB0D0-CFB8-4530-8F14-98A34488642D}"/>
    <dgm:cxn modelId="{5DF1C0A8-30C2-4A35-AC74-E8AD7332A8CB}" srcId="{72EE4C76-6B8A-4EBB-BFEF-A7DA0C67FADA}" destId="{50B7C0DD-F26F-47AD-8C00-10AEDEFE0D3A}" srcOrd="6" destOrd="0" parTransId="{6549E845-C9C8-43E5-9C86-2B05998E191D}" sibTransId="{DEF66D76-FD44-4B0E-B7E3-9F6A4D5C036D}"/>
    <dgm:cxn modelId="{A8D8F9AA-A6C3-4FA1-B7BA-D252455E70E5}" type="presOf" srcId="{AAC7A503-C53C-4122-A8A9-F08E4045B8EA}" destId="{F256581C-6A4F-4434-9FF5-2FF0765BB07C}" srcOrd="1" destOrd="0" presId="urn:microsoft.com/office/officeart/2005/8/layout/radial5"/>
    <dgm:cxn modelId="{11B09DAB-C9F5-498C-8136-80365D7B9BAC}" type="presOf" srcId="{FAB742A9-70A7-4DC7-B46C-2A197AD89649}" destId="{F8D88F02-CDE9-48D6-90BF-E1D6BBADC86E}" srcOrd="0" destOrd="0" presId="urn:microsoft.com/office/officeart/2005/8/layout/radial5"/>
    <dgm:cxn modelId="{973E52AD-E815-4552-94AC-D47867ED974F}" type="presOf" srcId="{C75FFF8F-5203-457F-AD47-A694C761E2FB}" destId="{CD01ED7B-7E53-4FDD-B007-739C643062DD}" srcOrd="1" destOrd="0" presId="urn:microsoft.com/office/officeart/2005/8/layout/radial5"/>
    <dgm:cxn modelId="{0F1646B0-137B-4FD0-AF6D-645A852C1B24}" type="presOf" srcId="{6549E845-C9C8-43E5-9C86-2B05998E191D}" destId="{C6AE02DF-0B73-4761-9109-5EB4FAB9A24B}" srcOrd="1" destOrd="0" presId="urn:microsoft.com/office/officeart/2005/8/layout/radial5"/>
    <dgm:cxn modelId="{14447AB3-B532-4402-9591-6D997BCE80EE}" type="presOf" srcId="{F193AD5E-4A90-4D57-BDF5-CEAC65741C8E}" destId="{3C6436C2-354D-4CA2-BF35-5F2C825A55A0}" srcOrd="0" destOrd="0" presId="urn:microsoft.com/office/officeart/2005/8/layout/radial5"/>
    <dgm:cxn modelId="{BB06E6B3-20C8-4849-B178-55DF11FF9B41}" type="presOf" srcId="{523B6BE2-FE50-4758-85AA-6DF4ABFF21F5}" destId="{3E94EDAB-4406-4383-AAE3-06206F1618A8}" srcOrd="1" destOrd="0" presId="urn:microsoft.com/office/officeart/2005/8/layout/radial5"/>
    <dgm:cxn modelId="{A4B992C0-1B62-42DF-BD82-9FF139E6495A}" type="presOf" srcId="{B0A9A177-F092-46C2-B0CF-C15CCAEF4A3D}" destId="{510D1926-C4AD-423A-973D-BEF5D50FEDD2}" srcOrd="0" destOrd="0" presId="urn:microsoft.com/office/officeart/2005/8/layout/radial5"/>
    <dgm:cxn modelId="{5A7383C5-F8BB-470B-88F4-42D6112E315A}" type="presOf" srcId="{FE824E96-13A0-42A7-A293-B3441432F546}" destId="{1BF0F6E8-02E4-4D19-AD1D-4A30445A196D}" srcOrd="0" destOrd="0" presId="urn:microsoft.com/office/officeart/2005/8/layout/radial5"/>
    <dgm:cxn modelId="{F59408C8-EEAE-4CB3-A7D2-CC822BF067B0}" type="presOf" srcId="{36C3F437-1DD8-4AF2-A2A2-C7E441093A4F}" destId="{4D07DACC-C7AC-4F33-BB6F-8559E470D145}" srcOrd="1" destOrd="0" presId="urn:microsoft.com/office/officeart/2005/8/layout/radial5"/>
    <dgm:cxn modelId="{F99498D3-F774-4AEF-951B-2A958B98FF1C}" type="presOf" srcId="{C00E58AE-F4E0-479C-91BE-039A21875B3D}" destId="{A4764E7D-FB95-4DC6-B46A-1F7026650994}" srcOrd="0" destOrd="0" presId="urn:microsoft.com/office/officeart/2005/8/layout/radial5"/>
    <dgm:cxn modelId="{1238BCD8-428D-4B69-A7CB-47F970E7D399}" type="presOf" srcId="{C75FFF8F-5203-457F-AD47-A694C761E2FB}" destId="{C3A7C9B9-C224-4EA5-8A69-12C0B527D3D0}" srcOrd="0" destOrd="0" presId="urn:microsoft.com/office/officeart/2005/8/layout/radial5"/>
    <dgm:cxn modelId="{E9E8F0DB-44D0-41A6-A62B-DFA6769111C1}" type="presOf" srcId="{9AEEC56E-8C2C-4476-9600-2AB97A6B0E88}" destId="{C0A5BC5B-9499-4ADC-B107-BC30AF88581A}" srcOrd="0" destOrd="0" presId="urn:microsoft.com/office/officeart/2005/8/layout/radial5"/>
    <dgm:cxn modelId="{3CF8B5DC-B179-4C73-A13E-2CA74B53F536}" type="presOf" srcId="{26E1B9CA-C552-4B99-A2D0-4B82E1E9D9A4}" destId="{D2F35323-AD16-492F-82DC-85EA518051D9}" srcOrd="0" destOrd="0" presId="urn:microsoft.com/office/officeart/2005/8/layout/radial5"/>
    <dgm:cxn modelId="{ACA879E1-2892-41B8-A0BF-9B9D897D2EB1}" type="presOf" srcId="{8BDDF93A-3B5C-451B-9179-4B4E6F2A1193}" destId="{49CEAF0E-5C34-4B9C-84B6-3684A8D8CCFF}" srcOrd="0" destOrd="0" presId="urn:microsoft.com/office/officeart/2005/8/layout/radial5"/>
    <dgm:cxn modelId="{0E8014EE-F4B2-4E26-95B3-AE61A8CD021F}" type="presOf" srcId="{36C3F437-1DD8-4AF2-A2A2-C7E441093A4F}" destId="{56283950-1CCB-4562-8C69-9D85BD89F23C}" srcOrd="0" destOrd="0" presId="urn:microsoft.com/office/officeart/2005/8/layout/radial5"/>
    <dgm:cxn modelId="{1156FFF3-CF72-4A75-8DA6-68DE9562AAB9}" srcId="{72EE4C76-6B8A-4EBB-BFEF-A7DA0C67FADA}" destId="{8BDDF93A-3B5C-451B-9179-4B4E6F2A1193}" srcOrd="7" destOrd="0" parTransId="{6FD59900-71FE-4005-A5F4-44BE896F9CB5}" sibTransId="{35589B4D-61B1-489E-B782-6A75BE429BF8}"/>
    <dgm:cxn modelId="{DF48ADF7-A0AE-4DFE-BC34-157AB15D2155}" srcId="{72EE4C76-6B8A-4EBB-BFEF-A7DA0C67FADA}" destId="{82B5EF16-93E1-4A49-9874-DE99BCC02D2A}" srcOrd="3" destOrd="0" parTransId="{AAC7A503-C53C-4122-A8A9-F08E4045B8EA}" sibTransId="{C3F61082-A4B5-40DE-AF3C-D355E00D57BC}"/>
    <dgm:cxn modelId="{8FC44DFD-1F7F-4589-9EAD-4B80E3556ABA}" type="presOf" srcId="{AAC7A503-C53C-4122-A8A9-F08E4045B8EA}" destId="{B31FCF40-974B-4C2B-B03F-0B6527153F59}" srcOrd="0" destOrd="0" presId="urn:microsoft.com/office/officeart/2005/8/layout/radial5"/>
    <dgm:cxn modelId="{105DEA01-5E06-4149-9FCC-66B6F5FC8246}" type="presParOf" srcId="{54B5E036-3130-41EB-8830-4389C48FEEB1}" destId="{E34E88AC-2B3B-44FB-A41B-D1243B9AD44B}" srcOrd="0" destOrd="0" presId="urn:microsoft.com/office/officeart/2005/8/layout/radial5"/>
    <dgm:cxn modelId="{7FA4D99A-208E-4F18-B369-A5EA8BCF9A79}" type="presParOf" srcId="{54B5E036-3130-41EB-8830-4389C48FEEB1}" destId="{56283950-1CCB-4562-8C69-9D85BD89F23C}" srcOrd="1" destOrd="0" presId="urn:microsoft.com/office/officeart/2005/8/layout/radial5"/>
    <dgm:cxn modelId="{C177FC47-2531-40AA-A3C9-1D67C4B160A6}" type="presParOf" srcId="{56283950-1CCB-4562-8C69-9D85BD89F23C}" destId="{4D07DACC-C7AC-4F33-BB6F-8559E470D145}" srcOrd="0" destOrd="0" presId="urn:microsoft.com/office/officeart/2005/8/layout/radial5"/>
    <dgm:cxn modelId="{1D5A949F-F930-4D30-87EA-15B1FE1F6CF4}" type="presParOf" srcId="{54B5E036-3130-41EB-8830-4389C48FEEB1}" destId="{C0A5BC5B-9499-4ADC-B107-BC30AF88581A}" srcOrd="2" destOrd="0" presId="urn:microsoft.com/office/officeart/2005/8/layout/radial5"/>
    <dgm:cxn modelId="{7F6CCF6D-D315-4445-8449-66AAD1568B9C}" type="presParOf" srcId="{54B5E036-3130-41EB-8830-4389C48FEEB1}" destId="{1BF0F6E8-02E4-4D19-AD1D-4A30445A196D}" srcOrd="3" destOrd="0" presId="urn:microsoft.com/office/officeart/2005/8/layout/radial5"/>
    <dgm:cxn modelId="{B5F3AFDB-A912-4ED5-9245-A4B699B8B891}" type="presParOf" srcId="{1BF0F6E8-02E4-4D19-AD1D-4A30445A196D}" destId="{4AD12993-BBEE-4E4C-8A36-BD3174002928}" srcOrd="0" destOrd="0" presId="urn:microsoft.com/office/officeart/2005/8/layout/radial5"/>
    <dgm:cxn modelId="{90182CD0-6BED-447A-BE34-61D40B5B6404}" type="presParOf" srcId="{54B5E036-3130-41EB-8830-4389C48FEEB1}" destId="{C74E746A-7FFC-4BD6-BE83-7FED7FCFA46D}" srcOrd="4" destOrd="0" presId="urn:microsoft.com/office/officeart/2005/8/layout/radial5"/>
    <dgm:cxn modelId="{6E6E64F4-6F38-4703-8ACC-484BF4089A3A}" type="presParOf" srcId="{54B5E036-3130-41EB-8830-4389C48FEEB1}" destId="{14596A49-DDF4-4A1E-AEE5-2956D18DFEEF}" srcOrd="5" destOrd="0" presId="urn:microsoft.com/office/officeart/2005/8/layout/radial5"/>
    <dgm:cxn modelId="{B0361CA9-81A2-43FE-A57E-42FF25327FF7}" type="presParOf" srcId="{14596A49-DDF4-4A1E-AEE5-2956D18DFEEF}" destId="{1A0ACBC6-58C6-44F6-86F4-4E10FD9DF3E3}" srcOrd="0" destOrd="0" presId="urn:microsoft.com/office/officeart/2005/8/layout/radial5"/>
    <dgm:cxn modelId="{5DDDFE00-C9FF-4D39-A403-01AE14F56FE4}" type="presParOf" srcId="{54B5E036-3130-41EB-8830-4389C48FEEB1}" destId="{6377A210-28A4-4B21-81B1-30B8D49B0FF9}" srcOrd="6" destOrd="0" presId="urn:microsoft.com/office/officeart/2005/8/layout/radial5"/>
    <dgm:cxn modelId="{3C2D9387-A3A9-4805-AB38-41A6871E22FA}" type="presParOf" srcId="{54B5E036-3130-41EB-8830-4389C48FEEB1}" destId="{B31FCF40-974B-4C2B-B03F-0B6527153F59}" srcOrd="7" destOrd="0" presId="urn:microsoft.com/office/officeart/2005/8/layout/radial5"/>
    <dgm:cxn modelId="{CA4C0CFD-8607-434A-BF10-49DE6B53B809}" type="presParOf" srcId="{B31FCF40-974B-4C2B-B03F-0B6527153F59}" destId="{F256581C-6A4F-4434-9FF5-2FF0765BB07C}" srcOrd="0" destOrd="0" presId="urn:microsoft.com/office/officeart/2005/8/layout/radial5"/>
    <dgm:cxn modelId="{AAA2229C-7DD1-429D-BA26-97EC8D39AA2B}" type="presParOf" srcId="{54B5E036-3130-41EB-8830-4389C48FEEB1}" destId="{D818901E-CDB2-4CEF-97BA-7545E59C44AF}" srcOrd="8" destOrd="0" presId="urn:microsoft.com/office/officeart/2005/8/layout/radial5"/>
    <dgm:cxn modelId="{496476E4-5E3D-4B2E-892B-2DB477A87190}" type="presParOf" srcId="{54B5E036-3130-41EB-8830-4389C48FEEB1}" destId="{6DF1A7AD-65F1-4EC6-B88F-2260425E3648}" srcOrd="9" destOrd="0" presId="urn:microsoft.com/office/officeart/2005/8/layout/radial5"/>
    <dgm:cxn modelId="{07CFCD0E-CF27-42DA-9F30-F2D86CB1F54C}" type="presParOf" srcId="{6DF1A7AD-65F1-4EC6-B88F-2260425E3648}" destId="{E2057D3B-8240-4386-A99A-107D06DC1A74}" srcOrd="0" destOrd="0" presId="urn:microsoft.com/office/officeart/2005/8/layout/radial5"/>
    <dgm:cxn modelId="{95FB2435-BB57-457D-871E-1D38D466AEC9}" type="presParOf" srcId="{54B5E036-3130-41EB-8830-4389C48FEEB1}" destId="{510D1926-C4AD-423A-973D-BEF5D50FEDD2}" srcOrd="10" destOrd="0" presId="urn:microsoft.com/office/officeart/2005/8/layout/radial5"/>
    <dgm:cxn modelId="{1C276DB2-AD77-46BE-9451-97825BBD38E9}" type="presParOf" srcId="{54B5E036-3130-41EB-8830-4389C48FEEB1}" destId="{C3A7C9B9-C224-4EA5-8A69-12C0B527D3D0}" srcOrd="11" destOrd="0" presId="urn:microsoft.com/office/officeart/2005/8/layout/radial5"/>
    <dgm:cxn modelId="{8B7A2A11-593E-4BCF-9EB1-910A14A60AD7}" type="presParOf" srcId="{C3A7C9B9-C224-4EA5-8A69-12C0B527D3D0}" destId="{CD01ED7B-7E53-4FDD-B007-739C643062DD}" srcOrd="0" destOrd="0" presId="urn:microsoft.com/office/officeart/2005/8/layout/radial5"/>
    <dgm:cxn modelId="{42E1337D-7274-46CC-9278-22065216F04C}" type="presParOf" srcId="{54B5E036-3130-41EB-8830-4389C48FEEB1}" destId="{A4764E7D-FB95-4DC6-B46A-1F7026650994}" srcOrd="12" destOrd="0" presId="urn:microsoft.com/office/officeart/2005/8/layout/radial5"/>
    <dgm:cxn modelId="{FA5B17FC-CA0A-4D16-B686-5FAE592F7287}" type="presParOf" srcId="{54B5E036-3130-41EB-8830-4389C48FEEB1}" destId="{9565B2D6-1A1D-484B-9885-B030E2BBF692}" srcOrd="13" destOrd="0" presId="urn:microsoft.com/office/officeart/2005/8/layout/radial5"/>
    <dgm:cxn modelId="{92823218-8484-4B1A-8013-02715D2CC89F}" type="presParOf" srcId="{9565B2D6-1A1D-484B-9885-B030E2BBF692}" destId="{C6AE02DF-0B73-4761-9109-5EB4FAB9A24B}" srcOrd="0" destOrd="0" presId="urn:microsoft.com/office/officeart/2005/8/layout/radial5"/>
    <dgm:cxn modelId="{8835202B-A9B1-4DE4-9F69-4F086DDB409B}" type="presParOf" srcId="{54B5E036-3130-41EB-8830-4389C48FEEB1}" destId="{76367CC2-A636-4842-935B-FD6C78A067ED}" srcOrd="14" destOrd="0" presId="urn:microsoft.com/office/officeart/2005/8/layout/radial5"/>
    <dgm:cxn modelId="{36DA3B40-1A40-4DD0-9421-6615225D9CFE}" type="presParOf" srcId="{54B5E036-3130-41EB-8830-4389C48FEEB1}" destId="{4C1F19AA-0C9A-4E59-ABFA-13CB6BFE4981}" srcOrd="15" destOrd="0" presId="urn:microsoft.com/office/officeart/2005/8/layout/radial5"/>
    <dgm:cxn modelId="{15CABC6C-598D-4E9F-982D-B146E1496DB3}" type="presParOf" srcId="{4C1F19AA-0C9A-4E59-ABFA-13CB6BFE4981}" destId="{B3DC8562-2F84-4931-AE66-E0DFBD6EA4D9}" srcOrd="0" destOrd="0" presId="urn:microsoft.com/office/officeart/2005/8/layout/radial5"/>
    <dgm:cxn modelId="{DEDCC648-A75E-428D-BCA1-A2CC8D026890}" type="presParOf" srcId="{54B5E036-3130-41EB-8830-4389C48FEEB1}" destId="{49CEAF0E-5C34-4B9C-84B6-3684A8D8CCFF}" srcOrd="16" destOrd="0" presId="urn:microsoft.com/office/officeart/2005/8/layout/radial5"/>
    <dgm:cxn modelId="{277ABC14-DB0B-41AE-BAED-B05F308A6872}" type="presParOf" srcId="{54B5E036-3130-41EB-8830-4389C48FEEB1}" destId="{F8D88F02-CDE9-48D6-90BF-E1D6BBADC86E}" srcOrd="17" destOrd="0" presId="urn:microsoft.com/office/officeart/2005/8/layout/radial5"/>
    <dgm:cxn modelId="{B32763F0-31E2-4A73-B63E-36FD6906A334}" type="presParOf" srcId="{F8D88F02-CDE9-48D6-90BF-E1D6BBADC86E}" destId="{169595AE-A189-49E4-BC13-5B686DE56FCB}" srcOrd="0" destOrd="0" presId="urn:microsoft.com/office/officeart/2005/8/layout/radial5"/>
    <dgm:cxn modelId="{10FC73AB-DCC9-4165-BE26-0EC4D1DF1520}" type="presParOf" srcId="{54B5E036-3130-41EB-8830-4389C48FEEB1}" destId="{A5483BEC-C383-43B6-A667-21A3002A6D9C}" srcOrd="18" destOrd="0" presId="urn:microsoft.com/office/officeart/2005/8/layout/radial5"/>
    <dgm:cxn modelId="{704EAFD9-160D-4CB2-86DB-376447999523}" type="presParOf" srcId="{54B5E036-3130-41EB-8830-4389C48FEEB1}" destId="{68E35A2A-38DF-49CB-9E76-A2162C68CB60}" srcOrd="19" destOrd="0" presId="urn:microsoft.com/office/officeart/2005/8/layout/radial5"/>
    <dgm:cxn modelId="{28CB59D3-9B56-42AB-86F1-19D6D5BB03CE}" type="presParOf" srcId="{68E35A2A-38DF-49CB-9E76-A2162C68CB60}" destId="{2C07E13D-45F6-4E84-8C87-9BDFCF9E9A85}" srcOrd="0" destOrd="0" presId="urn:microsoft.com/office/officeart/2005/8/layout/radial5"/>
    <dgm:cxn modelId="{3E7A23F1-9A7D-4DD1-9342-57E3A8A188ED}" type="presParOf" srcId="{54B5E036-3130-41EB-8830-4389C48FEEB1}" destId="{3C6436C2-354D-4CA2-BF35-5F2C825A55A0}" srcOrd="20" destOrd="0" presId="urn:microsoft.com/office/officeart/2005/8/layout/radial5"/>
    <dgm:cxn modelId="{D6A4AA08-332F-4FB7-81F0-94761994FF8D}" type="presParOf" srcId="{54B5E036-3130-41EB-8830-4389C48FEEB1}" destId="{2BE7CE45-F799-4C55-A38D-394AA9EF7C2B}" srcOrd="21" destOrd="0" presId="urn:microsoft.com/office/officeart/2005/8/layout/radial5"/>
    <dgm:cxn modelId="{47D9EC6C-C590-4504-87FD-7F373CF650C8}" type="presParOf" srcId="{2BE7CE45-F799-4C55-A38D-394AA9EF7C2B}" destId="{3E94EDAB-4406-4383-AAE3-06206F1618A8}" srcOrd="0" destOrd="0" presId="urn:microsoft.com/office/officeart/2005/8/layout/radial5"/>
    <dgm:cxn modelId="{4CA4BE2D-E3D4-472F-84DF-0C6C45F29069}" type="presParOf" srcId="{54B5E036-3130-41EB-8830-4389C48FEEB1}" destId="{37B8D377-9FB1-4E05-A3E2-EB95ED4B8FD2}" srcOrd="22" destOrd="0" presId="urn:microsoft.com/office/officeart/2005/8/layout/radial5"/>
    <dgm:cxn modelId="{93FAD80C-2649-42F6-A409-135E19494C22}" type="presParOf" srcId="{54B5E036-3130-41EB-8830-4389C48FEEB1}" destId="{D2F35323-AD16-492F-82DC-85EA518051D9}" srcOrd="23" destOrd="0" presId="urn:microsoft.com/office/officeart/2005/8/layout/radial5"/>
    <dgm:cxn modelId="{443847E1-785F-4F11-A725-BC55E8833BDF}" type="presParOf" srcId="{D2F35323-AD16-492F-82DC-85EA518051D9}" destId="{495115F8-6AD7-4B57-8502-220FE3D827FD}" srcOrd="0" destOrd="0" presId="urn:microsoft.com/office/officeart/2005/8/layout/radial5"/>
    <dgm:cxn modelId="{5D1663F3-4692-4FA6-8BDC-FE58053B42FA}" type="presParOf" srcId="{54B5E036-3130-41EB-8830-4389C48FEEB1}" destId="{540AB9DD-9A80-4B08-954E-74F9649C4B77}" srcOrd="24" destOrd="0" presId="urn:microsoft.com/office/officeart/2005/8/layout/radial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FA7B94B-E5C3-4BCF-8379-30AED939CFFC}" type="doc">
      <dgm:prSet loTypeId="urn:microsoft.com/office/officeart/2005/8/layout/cycle3" loCatId="cycle" qsTypeId="urn:microsoft.com/office/officeart/2005/8/quickstyle/simple1#5" qsCatId="simple" csTypeId="urn:microsoft.com/office/officeart/2005/8/colors/colorful4" csCatId="colorful" phldr="1"/>
      <dgm:spPr/>
      <dgm:t>
        <a:bodyPr/>
        <a:lstStyle/>
        <a:p>
          <a:endParaRPr lang="it-IT"/>
        </a:p>
      </dgm:t>
    </dgm:pt>
    <dgm:pt modelId="{464F82EB-94CF-4978-95DB-B6F08BBE4016}">
      <dgm:prSet phldrT="[Testo]"/>
      <dgm:spPr>
        <a:xfrm>
          <a:off x="1403373" y="23887"/>
          <a:ext cx="1355176" cy="677588"/>
        </a:xfrm>
        <a:prstGeom prst="round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b="1">
              <a:solidFill>
                <a:sysClr val="windowText" lastClr="000000"/>
              </a:solidFill>
              <a:latin typeface="Arial" pitchFamily="34" charset="0"/>
              <a:ea typeface="+mn-ea"/>
              <a:cs typeface="Arial" pitchFamily="34" charset="0"/>
            </a:rPr>
            <a:t>PLAN PIANIFICARE</a:t>
          </a:r>
        </a:p>
      </dgm:t>
    </dgm:pt>
    <dgm:pt modelId="{895CA740-2ECB-45E2-916C-3FA37D0AFCDA}" type="parTrans" cxnId="{1BE4E543-A2D6-4B5C-B2DA-7B2B831BD25C}">
      <dgm:prSet/>
      <dgm:spPr/>
      <dgm:t>
        <a:bodyPr/>
        <a:lstStyle/>
        <a:p>
          <a:pPr algn="ctr"/>
          <a:endParaRPr lang="it-IT"/>
        </a:p>
      </dgm:t>
    </dgm:pt>
    <dgm:pt modelId="{538D610A-6EA6-45DB-868A-FC10BC93CD99}" type="sibTrans" cxnId="{1BE4E543-A2D6-4B5C-B2DA-7B2B831BD25C}">
      <dgm:prSet/>
      <dgm:spPr>
        <a:xfrm>
          <a:off x="961352" y="-3803"/>
          <a:ext cx="2239219" cy="2239219"/>
        </a:xfrm>
        <a:prstGeom prst="circularArrow">
          <a:avLst>
            <a:gd name="adj1" fmla="val 4668"/>
            <a:gd name="adj2" fmla="val 272909"/>
            <a:gd name="adj3" fmla="val 13178492"/>
            <a:gd name="adj4" fmla="val 17798944"/>
            <a:gd name="adj5" fmla="val 4847"/>
          </a:avLst>
        </a:prstGeom>
        <a:solidFill>
          <a:srgbClr val="FFC000">
            <a:tint val="40000"/>
            <a:hueOff val="0"/>
            <a:satOff val="0"/>
            <a:lumOff val="0"/>
            <a:alphaOff val="0"/>
          </a:srgbClr>
        </a:solidFill>
        <a:ln>
          <a:noFill/>
        </a:ln>
        <a:effectLst/>
      </dgm:spPr>
      <dgm:t>
        <a:bodyPr/>
        <a:lstStyle/>
        <a:p>
          <a:pPr algn="ctr"/>
          <a:endParaRPr lang="it-IT"/>
        </a:p>
      </dgm:t>
    </dgm:pt>
    <dgm:pt modelId="{BEE56824-64E2-4866-A6A5-BC27CDCB30DA}">
      <dgm:prSet phldrT="[Testo]"/>
      <dgm:spPr>
        <a:xfrm>
          <a:off x="2176220" y="804523"/>
          <a:ext cx="1355176" cy="677588"/>
        </a:xfrm>
        <a:prstGeom prst="roundRect">
          <a:avLst/>
        </a:prstGeom>
        <a:solidFill>
          <a:srgbClr val="FFC000">
            <a:hueOff val="3266964"/>
            <a:satOff val="-13592"/>
            <a:lumOff val="3203"/>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b="1">
              <a:solidFill>
                <a:sysClr val="windowText" lastClr="000000"/>
              </a:solidFill>
              <a:latin typeface="Arial" pitchFamily="34" charset="0"/>
              <a:ea typeface="+mn-ea"/>
              <a:cs typeface="Arial" pitchFamily="34" charset="0"/>
            </a:rPr>
            <a:t>DO </a:t>
          </a:r>
        </a:p>
        <a:p>
          <a:pPr algn="ctr">
            <a:buNone/>
          </a:pPr>
          <a:r>
            <a:rPr lang="it-IT" b="1">
              <a:solidFill>
                <a:sysClr val="windowText" lastClr="000000"/>
              </a:solidFill>
              <a:latin typeface="Arial" pitchFamily="34" charset="0"/>
              <a:ea typeface="+mn-ea"/>
              <a:cs typeface="Arial" pitchFamily="34" charset="0"/>
            </a:rPr>
            <a:t>ESEGUIRE</a:t>
          </a:r>
        </a:p>
      </dgm:t>
    </dgm:pt>
    <dgm:pt modelId="{09F97C17-FFF6-4B7D-80B4-A61CDA38A225}" type="parTrans" cxnId="{9B927990-3A7C-4895-B481-940307B5516C}">
      <dgm:prSet/>
      <dgm:spPr/>
      <dgm:t>
        <a:bodyPr/>
        <a:lstStyle/>
        <a:p>
          <a:pPr algn="ctr"/>
          <a:endParaRPr lang="it-IT"/>
        </a:p>
      </dgm:t>
    </dgm:pt>
    <dgm:pt modelId="{2DF6075D-7FD9-4908-824A-2FAB8C0476CC}" type="sibTrans" cxnId="{9B927990-3A7C-4895-B481-940307B5516C}">
      <dgm:prSet/>
      <dgm:spPr/>
      <dgm:t>
        <a:bodyPr/>
        <a:lstStyle/>
        <a:p>
          <a:pPr algn="ctr"/>
          <a:endParaRPr lang="it-IT"/>
        </a:p>
      </dgm:t>
    </dgm:pt>
    <dgm:pt modelId="{01E46739-E60A-4D9A-969D-E755A357A32D}">
      <dgm:prSet phldrT="[Testo]"/>
      <dgm:spPr>
        <a:xfrm>
          <a:off x="1372191" y="1608551"/>
          <a:ext cx="1355176" cy="677588"/>
        </a:xfrm>
        <a:prstGeom prst="roundRect">
          <a:avLst/>
        </a:prstGeom>
        <a:solidFill>
          <a:srgbClr val="FFC000">
            <a:hueOff val="6533927"/>
            <a:satOff val="-27185"/>
            <a:lumOff val="6405"/>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b="1">
              <a:solidFill>
                <a:sysClr val="windowText" lastClr="000000"/>
              </a:solidFill>
              <a:latin typeface="Arial" pitchFamily="34" charset="0"/>
              <a:ea typeface="+mn-ea"/>
              <a:cs typeface="Arial" pitchFamily="34" charset="0"/>
            </a:rPr>
            <a:t>CHECK</a:t>
          </a:r>
        </a:p>
        <a:p>
          <a:pPr algn="ctr">
            <a:buNone/>
          </a:pPr>
          <a:r>
            <a:rPr lang="it-IT" b="1">
              <a:solidFill>
                <a:sysClr val="windowText" lastClr="000000"/>
              </a:solidFill>
              <a:latin typeface="Arial" pitchFamily="34" charset="0"/>
              <a:ea typeface="+mn-ea"/>
              <a:cs typeface="Arial" pitchFamily="34" charset="0"/>
            </a:rPr>
            <a:t>CONTROLLARE</a:t>
          </a:r>
        </a:p>
      </dgm:t>
    </dgm:pt>
    <dgm:pt modelId="{7E426383-7C28-47E0-8694-407E819B2F79}" type="parTrans" cxnId="{E1AD6B39-28C0-4A8E-800D-43F81BFDE25F}">
      <dgm:prSet/>
      <dgm:spPr/>
      <dgm:t>
        <a:bodyPr/>
        <a:lstStyle/>
        <a:p>
          <a:pPr algn="ctr"/>
          <a:endParaRPr lang="it-IT"/>
        </a:p>
      </dgm:t>
    </dgm:pt>
    <dgm:pt modelId="{949316FF-4004-4167-A074-27B29F195D92}" type="sibTrans" cxnId="{E1AD6B39-28C0-4A8E-800D-43F81BFDE25F}">
      <dgm:prSet/>
      <dgm:spPr/>
      <dgm:t>
        <a:bodyPr/>
        <a:lstStyle/>
        <a:p>
          <a:pPr algn="ctr"/>
          <a:endParaRPr lang="it-IT"/>
        </a:p>
      </dgm:t>
    </dgm:pt>
    <dgm:pt modelId="{1F46C54A-57FE-4795-99A2-246E9ED867D7}">
      <dgm:prSet phldrT="[Testo]"/>
      <dgm:spPr>
        <a:xfrm>
          <a:off x="568163" y="804523"/>
          <a:ext cx="1355176" cy="677588"/>
        </a:xfrm>
        <a:prstGeom prst="roundRect">
          <a:avLst/>
        </a:prstGeom>
        <a:solidFill>
          <a:srgbClr val="FFC000">
            <a:hueOff val="9800891"/>
            <a:satOff val="-40777"/>
            <a:lumOff val="9608"/>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b="1">
              <a:solidFill>
                <a:sysClr val="windowText" lastClr="000000"/>
              </a:solidFill>
              <a:latin typeface="Arial" pitchFamily="34" charset="0"/>
              <a:ea typeface="+mn-ea"/>
              <a:cs typeface="Arial" pitchFamily="34" charset="0"/>
            </a:rPr>
            <a:t>ACT</a:t>
          </a:r>
        </a:p>
        <a:p>
          <a:pPr algn="ctr">
            <a:buNone/>
          </a:pPr>
          <a:r>
            <a:rPr lang="it-IT" b="1">
              <a:solidFill>
                <a:sysClr val="windowText" lastClr="000000"/>
              </a:solidFill>
              <a:latin typeface="Arial" pitchFamily="34" charset="0"/>
              <a:ea typeface="+mn-ea"/>
              <a:cs typeface="Arial" pitchFamily="34" charset="0"/>
            </a:rPr>
            <a:t>RIESAMINARE</a:t>
          </a:r>
        </a:p>
        <a:p>
          <a:pPr algn="ctr">
            <a:buNone/>
          </a:pPr>
          <a:r>
            <a:rPr lang="it-IT" b="1">
              <a:solidFill>
                <a:sysClr val="windowText" lastClr="000000"/>
              </a:solidFill>
              <a:latin typeface="Arial" pitchFamily="34" charset="0"/>
              <a:ea typeface="+mn-ea"/>
              <a:cs typeface="Arial" pitchFamily="34" charset="0"/>
            </a:rPr>
            <a:t>MIGLIORARE</a:t>
          </a:r>
        </a:p>
      </dgm:t>
    </dgm:pt>
    <dgm:pt modelId="{154AD9AE-6A41-48AE-B897-636F4A3F3396}" type="parTrans" cxnId="{91638E5F-F2B3-4497-8A30-5017E8194541}">
      <dgm:prSet/>
      <dgm:spPr/>
      <dgm:t>
        <a:bodyPr/>
        <a:lstStyle/>
        <a:p>
          <a:pPr algn="ctr"/>
          <a:endParaRPr lang="it-IT"/>
        </a:p>
      </dgm:t>
    </dgm:pt>
    <dgm:pt modelId="{27EF3418-49F5-477E-8989-677BEDAA402E}" type="sibTrans" cxnId="{91638E5F-F2B3-4497-8A30-5017E8194541}">
      <dgm:prSet/>
      <dgm:spPr/>
      <dgm:t>
        <a:bodyPr/>
        <a:lstStyle/>
        <a:p>
          <a:pPr algn="ctr"/>
          <a:endParaRPr lang="it-IT"/>
        </a:p>
      </dgm:t>
    </dgm:pt>
    <dgm:pt modelId="{7A5810CC-89C5-485B-A354-BC61553E234F}" type="pres">
      <dgm:prSet presAssocID="{CFA7B94B-E5C3-4BCF-8379-30AED939CFFC}" presName="Name0" presStyleCnt="0">
        <dgm:presLayoutVars>
          <dgm:dir/>
          <dgm:resizeHandles val="exact"/>
        </dgm:presLayoutVars>
      </dgm:prSet>
      <dgm:spPr/>
    </dgm:pt>
    <dgm:pt modelId="{7D4DACCE-D2C9-449D-8B1F-A289DCD87217}" type="pres">
      <dgm:prSet presAssocID="{CFA7B94B-E5C3-4BCF-8379-30AED939CFFC}" presName="cycle" presStyleCnt="0"/>
      <dgm:spPr/>
    </dgm:pt>
    <dgm:pt modelId="{23DEA6A2-674F-4EBC-A248-41CE2223DB2D}" type="pres">
      <dgm:prSet presAssocID="{464F82EB-94CF-4978-95DB-B6F08BBE4016}" presName="nodeFirstNode" presStyleLbl="node1" presStyleIdx="0" presStyleCnt="4" custRadScaleRad="97168" custRadScaleInc="3177">
        <dgm:presLayoutVars>
          <dgm:bulletEnabled val="1"/>
        </dgm:presLayoutVars>
      </dgm:prSet>
      <dgm:spPr/>
    </dgm:pt>
    <dgm:pt modelId="{DCEC6603-A9DB-4EC3-A463-E4DB702E0736}" type="pres">
      <dgm:prSet presAssocID="{538D610A-6EA6-45DB-868A-FC10BC93CD99}" presName="sibTransFirstNode" presStyleLbl="bgShp" presStyleIdx="0" presStyleCnt="1"/>
      <dgm:spPr/>
    </dgm:pt>
    <dgm:pt modelId="{79D874C7-4199-4327-AB2A-8C28740870BA}" type="pres">
      <dgm:prSet presAssocID="{BEE56824-64E2-4866-A6A5-BC27CDCB30DA}" presName="nodeFollowingNodes" presStyleLbl="node1" presStyleIdx="1" presStyleCnt="4">
        <dgm:presLayoutVars>
          <dgm:bulletEnabled val="1"/>
        </dgm:presLayoutVars>
      </dgm:prSet>
      <dgm:spPr/>
    </dgm:pt>
    <dgm:pt modelId="{B3E12591-DB51-4AFD-BCB9-BF2E01308EE6}" type="pres">
      <dgm:prSet presAssocID="{01E46739-E60A-4D9A-969D-E755A357A32D}" presName="nodeFollowingNodes" presStyleLbl="node1" presStyleIdx="2" presStyleCnt="4">
        <dgm:presLayoutVars>
          <dgm:bulletEnabled val="1"/>
        </dgm:presLayoutVars>
      </dgm:prSet>
      <dgm:spPr/>
    </dgm:pt>
    <dgm:pt modelId="{9ECCD7E8-EF44-4EB6-9E55-B4D3882DBCB3}" type="pres">
      <dgm:prSet presAssocID="{1F46C54A-57FE-4795-99A2-246E9ED867D7}" presName="nodeFollowingNodes" presStyleLbl="node1" presStyleIdx="3" presStyleCnt="4">
        <dgm:presLayoutVars>
          <dgm:bulletEnabled val="1"/>
        </dgm:presLayoutVars>
      </dgm:prSet>
      <dgm:spPr/>
    </dgm:pt>
  </dgm:ptLst>
  <dgm:cxnLst>
    <dgm:cxn modelId="{6D515903-C5E0-4421-8558-3D21A966EA15}" type="presOf" srcId="{538D610A-6EA6-45DB-868A-FC10BC93CD99}" destId="{DCEC6603-A9DB-4EC3-A463-E4DB702E0736}" srcOrd="0" destOrd="0" presId="urn:microsoft.com/office/officeart/2005/8/layout/cycle3"/>
    <dgm:cxn modelId="{18DF0A2D-FC55-4EC8-87FF-BA74249B1CCC}" type="presOf" srcId="{CFA7B94B-E5C3-4BCF-8379-30AED939CFFC}" destId="{7A5810CC-89C5-485B-A354-BC61553E234F}" srcOrd="0" destOrd="0" presId="urn:microsoft.com/office/officeart/2005/8/layout/cycle3"/>
    <dgm:cxn modelId="{E1AD6B39-28C0-4A8E-800D-43F81BFDE25F}" srcId="{CFA7B94B-E5C3-4BCF-8379-30AED939CFFC}" destId="{01E46739-E60A-4D9A-969D-E755A357A32D}" srcOrd="2" destOrd="0" parTransId="{7E426383-7C28-47E0-8694-407E819B2F79}" sibTransId="{949316FF-4004-4167-A074-27B29F195D92}"/>
    <dgm:cxn modelId="{91638E5F-F2B3-4497-8A30-5017E8194541}" srcId="{CFA7B94B-E5C3-4BCF-8379-30AED939CFFC}" destId="{1F46C54A-57FE-4795-99A2-246E9ED867D7}" srcOrd="3" destOrd="0" parTransId="{154AD9AE-6A41-48AE-B897-636F4A3F3396}" sibTransId="{27EF3418-49F5-477E-8989-677BEDAA402E}"/>
    <dgm:cxn modelId="{1BE4E543-A2D6-4B5C-B2DA-7B2B831BD25C}" srcId="{CFA7B94B-E5C3-4BCF-8379-30AED939CFFC}" destId="{464F82EB-94CF-4978-95DB-B6F08BBE4016}" srcOrd="0" destOrd="0" parTransId="{895CA740-2ECB-45E2-916C-3FA37D0AFCDA}" sibTransId="{538D610A-6EA6-45DB-868A-FC10BC93CD99}"/>
    <dgm:cxn modelId="{A5D17A4A-449B-4A71-9B24-6008FF6AB0BD}" type="presOf" srcId="{1F46C54A-57FE-4795-99A2-246E9ED867D7}" destId="{9ECCD7E8-EF44-4EB6-9E55-B4D3882DBCB3}" srcOrd="0" destOrd="0" presId="urn:microsoft.com/office/officeart/2005/8/layout/cycle3"/>
    <dgm:cxn modelId="{9B927990-3A7C-4895-B481-940307B5516C}" srcId="{CFA7B94B-E5C3-4BCF-8379-30AED939CFFC}" destId="{BEE56824-64E2-4866-A6A5-BC27CDCB30DA}" srcOrd="1" destOrd="0" parTransId="{09F97C17-FFF6-4B7D-80B4-A61CDA38A225}" sibTransId="{2DF6075D-7FD9-4908-824A-2FAB8C0476CC}"/>
    <dgm:cxn modelId="{483747B0-9A7F-4F77-ADB4-9258BE966A18}" type="presOf" srcId="{464F82EB-94CF-4978-95DB-B6F08BBE4016}" destId="{23DEA6A2-674F-4EBC-A248-41CE2223DB2D}" srcOrd="0" destOrd="0" presId="urn:microsoft.com/office/officeart/2005/8/layout/cycle3"/>
    <dgm:cxn modelId="{EF5820BD-06C9-4B9E-8A97-A52F04AEEF74}" type="presOf" srcId="{01E46739-E60A-4D9A-969D-E755A357A32D}" destId="{B3E12591-DB51-4AFD-BCB9-BF2E01308EE6}" srcOrd="0" destOrd="0" presId="urn:microsoft.com/office/officeart/2005/8/layout/cycle3"/>
    <dgm:cxn modelId="{823611CF-D7D2-4D10-B5E0-2AF327200C10}" type="presOf" srcId="{BEE56824-64E2-4866-A6A5-BC27CDCB30DA}" destId="{79D874C7-4199-4327-AB2A-8C28740870BA}" srcOrd="0" destOrd="0" presId="urn:microsoft.com/office/officeart/2005/8/layout/cycle3"/>
    <dgm:cxn modelId="{B4442041-427E-481F-8DB1-0F943231B537}" type="presParOf" srcId="{7A5810CC-89C5-485B-A354-BC61553E234F}" destId="{7D4DACCE-D2C9-449D-8B1F-A289DCD87217}" srcOrd="0" destOrd="0" presId="urn:microsoft.com/office/officeart/2005/8/layout/cycle3"/>
    <dgm:cxn modelId="{135D0AA6-4857-425A-A708-810673770AC8}" type="presParOf" srcId="{7D4DACCE-D2C9-449D-8B1F-A289DCD87217}" destId="{23DEA6A2-674F-4EBC-A248-41CE2223DB2D}" srcOrd="0" destOrd="0" presId="urn:microsoft.com/office/officeart/2005/8/layout/cycle3"/>
    <dgm:cxn modelId="{02385C10-193F-4DBF-99C7-160260B250A8}" type="presParOf" srcId="{7D4DACCE-D2C9-449D-8B1F-A289DCD87217}" destId="{DCEC6603-A9DB-4EC3-A463-E4DB702E0736}" srcOrd="1" destOrd="0" presId="urn:microsoft.com/office/officeart/2005/8/layout/cycle3"/>
    <dgm:cxn modelId="{711A35EA-321D-4997-9C77-5ACBE01F7569}" type="presParOf" srcId="{7D4DACCE-D2C9-449D-8B1F-A289DCD87217}" destId="{79D874C7-4199-4327-AB2A-8C28740870BA}" srcOrd="2" destOrd="0" presId="urn:microsoft.com/office/officeart/2005/8/layout/cycle3"/>
    <dgm:cxn modelId="{E3012671-182D-4679-8D68-B53C525A6B87}" type="presParOf" srcId="{7D4DACCE-D2C9-449D-8B1F-A289DCD87217}" destId="{B3E12591-DB51-4AFD-BCB9-BF2E01308EE6}" srcOrd="3" destOrd="0" presId="urn:microsoft.com/office/officeart/2005/8/layout/cycle3"/>
    <dgm:cxn modelId="{BA92D9F6-FE78-4245-B4C9-3A3AB6C20C2D}" type="presParOf" srcId="{7D4DACCE-D2C9-449D-8B1F-A289DCD87217}" destId="{9ECCD7E8-EF44-4EB6-9E55-B4D3882DBCB3}" srcOrd="4" destOrd="0" presId="urn:microsoft.com/office/officeart/2005/8/layout/cycle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86D77A-64F0-4D0E-8E72-087385A9DA32}">
      <dsp:nvSpPr>
        <dsp:cNvPr id="0" name=""/>
        <dsp:cNvSpPr/>
      </dsp:nvSpPr>
      <dsp:spPr>
        <a:xfrm>
          <a:off x="970744" y="1847130"/>
          <a:ext cx="751764" cy="151428"/>
        </a:xfrm>
        <a:custGeom>
          <a:avLst/>
          <a:gdLst/>
          <a:ahLst/>
          <a:cxnLst/>
          <a:rect l="0" t="0" r="0" b="0"/>
          <a:pathLst>
            <a:path>
              <a:moveTo>
                <a:pt x="0" y="0"/>
              </a:moveTo>
              <a:lnTo>
                <a:pt x="751764" y="0"/>
              </a:lnTo>
              <a:lnTo>
                <a:pt x="751764" y="1514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5E0458-ACA7-4425-8680-01086AB33E70}">
      <dsp:nvSpPr>
        <dsp:cNvPr id="0" name=""/>
        <dsp:cNvSpPr/>
      </dsp:nvSpPr>
      <dsp:spPr>
        <a:xfrm>
          <a:off x="2979515" y="594263"/>
          <a:ext cx="146056" cy="712484"/>
        </a:xfrm>
        <a:custGeom>
          <a:avLst/>
          <a:gdLst/>
          <a:ahLst/>
          <a:cxnLst/>
          <a:rect l="0" t="0" r="0" b="0"/>
          <a:pathLst>
            <a:path>
              <a:moveTo>
                <a:pt x="0" y="712484"/>
              </a:moveTo>
              <a:lnTo>
                <a:pt x="66854" y="712484"/>
              </a:lnTo>
              <a:lnTo>
                <a:pt x="66854" y="0"/>
              </a:lnTo>
              <a:lnTo>
                <a:pt x="14605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67B3BD-E68F-4238-AA8D-6797D73F0265}">
      <dsp:nvSpPr>
        <dsp:cNvPr id="0" name=""/>
        <dsp:cNvSpPr/>
      </dsp:nvSpPr>
      <dsp:spPr>
        <a:xfrm>
          <a:off x="2044532" y="838751"/>
          <a:ext cx="538971" cy="291130"/>
        </a:xfrm>
        <a:custGeom>
          <a:avLst/>
          <a:gdLst/>
          <a:ahLst/>
          <a:cxnLst/>
          <a:rect l="0" t="0" r="0" b="0"/>
          <a:pathLst>
            <a:path>
              <a:moveTo>
                <a:pt x="0" y="0"/>
              </a:moveTo>
              <a:lnTo>
                <a:pt x="538971" y="0"/>
              </a:lnTo>
              <a:lnTo>
                <a:pt x="538971" y="2911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BAB4DE-D2DC-4D1C-9F88-3644BE13A865}">
      <dsp:nvSpPr>
        <dsp:cNvPr id="0" name=""/>
        <dsp:cNvSpPr/>
      </dsp:nvSpPr>
      <dsp:spPr>
        <a:xfrm>
          <a:off x="970744" y="1034988"/>
          <a:ext cx="679230" cy="812142"/>
        </a:xfrm>
        <a:custGeom>
          <a:avLst/>
          <a:gdLst/>
          <a:ahLst/>
          <a:cxnLst/>
          <a:rect l="0" t="0" r="0" b="0"/>
          <a:pathLst>
            <a:path>
              <a:moveTo>
                <a:pt x="0" y="812142"/>
              </a:moveTo>
              <a:lnTo>
                <a:pt x="679230" y="812142"/>
              </a:lnTo>
              <a:lnTo>
                <a:pt x="679230" y="0"/>
              </a:lnTo>
            </a:path>
          </a:pathLst>
        </a:custGeom>
        <a:noFill/>
        <a:ln w="12700" cap="flat" cmpd="sng" algn="ctr">
          <a:solidFill>
            <a:schemeClr val="bg1"/>
          </a:solidFill>
          <a:prstDash val="solid"/>
          <a:miter lim="800000"/>
        </a:ln>
        <a:effectLst/>
      </dsp:spPr>
      <dsp:style>
        <a:lnRef idx="2">
          <a:scrgbClr r="0" g="0" b="0"/>
        </a:lnRef>
        <a:fillRef idx="0">
          <a:scrgbClr r="0" g="0" b="0"/>
        </a:fillRef>
        <a:effectRef idx="0">
          <a:scrgbClr r="0" g="0" b="0"/>
        </a:effectRef>
        <a:fontRef idx="minor"/>
      </dsp:style>
    </dsp:sp>
    <dsp:sp modelId="{ED2EA630-F7C3-4DF7-A518-545C02CA5042}">
      <dsp:nvSpPr>
        <dsp:cNvPr id="0" name=""/>
        <dsp:cNvSpPr/>
      </dsp:nvSpPr>
      <dsp:spPr>
        <a:xfrm>
          <a:off x="4931003" y="3401241"/>
          <a:ext cx="159481" cy="286857"/>
        </a:xfrm>
        <a:custGeom>
          <a:avLst/>
          <a:gdLst/>
          <a:ahLst/>
          <a:cxnLst/>
          <a:rect l="0" t="0" r="0" b="0"/>
          <a:pathLst>
            <a:path>
              <a:moveTo>
                <a:pt x="0" y="0"/>
              </a:moveTo>
              <a:lnTo>
                <a:pt x="80279" y="0"/>
              </a:lnTo>
              <a:lnTo>
                <a:pt x="80279" y="286857"/>
              </a:lnTo>
              <a:lnTo>
                <a:pt x="159481" y="2868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376161-DE25-4FE7-8B41-EECEBB6C1386}">
      <dsp:nvSpPr>
        <dsp:cNvPr id="0" name=""/>
        <dsp:cNvSpPr/>
      </dsp:nvSpPr>
      <dsp:spPr>
        <a:xfrm>
          <a:off x="4931003" y="3056662"/>
          <a:ext cx="153826" cy="344578"/>
        </a:xfrm>
        <a:custGeom>
          <a:avLst/>
          <a:gdLst/>
          <a:ahLst/>
          <a:cxnLst/>
          <a:rect l="0" t="0" r="0" b="0"/>
          <a:pathLst>
            <a:path>
              <a:moveTo>
                <a:pt x="0" y="344578"/>
              </a:moveTo>
              <a:lnTo>
                <a:pt x="74624" y="344578"/>
              </a:lnTo>
              <a:lnTo>
                <a:pt x="74624" y="0"/>
              </a:lnTo>
              <a:lnTo>
                <a:pt x="15382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209D20-314B-4629-B54E-A513E0D283AD}">
      <dsp:nvSpPr>
        <dsp:cNvPr id="0" name=""/>
        <dsp:cNvSpPr/>
      </dsp:nvSpPr>
      <dsp:spPr>
        <a:xfrm>
          <a:off x="970744" y="1847130"/>
          <a:ext cx="3051738" cy="1554110"/>
        </a:xfrm>
        <a:custGeom>
          <a:avLst/>
          <a:gdLst/>
          <a:ahLst/>
          <a:cxnLst/>
          <a:rect l="0" t="0" r="0" b="0"/>
          <a:pathLst>
            <a:path>
              <a:moveTo>
                <a:pt x="0" y="0"/>
              </a:moveTo>
              <a:lnTo>
                <a:pt x="2972536" y="0"/>
              </a:lnTo>
              <a:lnTo>
                <a:pt x="2972536" y="1554110"/>
              </a:lnTo>
              <a:lnTo>
                <a:pt x="3051738" y="15541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FD4422-B971-415E-8850-F1CFA20A6AE5}">
      <dsp:nvSpPr>
        <dsp:cNvPr id="0" name=""/>
        <dsp:cNvSpPr/>
      </dsp:nvSpPr>
      <dsp:spPr>
        <a:xfrm>
          <a:off x="4851817" y="2384587"/>
          <a:ext cx="136354" cy="91440"/>
        </a:xfrm>
        <a:custGeom>
          <a:avLst/>
          <a:gdLst/>
          <a:ahLst/>
          <a:cxnLst/>
          <a:rect l="0" t="0" r="0" b="0"/>
          <a:pathLst>
            <a:path>
              <a:moveTo>
                <a:pt x="0" y="80268"/>
              </a:moveTo>
              <a:lnTo>
                <a:pt x="57152" y="80268"/>
              </a:lnTo>
              <a:lnTo>
                <a:pt x="57152" y="45720"/>
              </a:lnTo>
              <a:lnTo>
                <a:pt x="136354"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FBD7B0-8447-440B-9645-4C5154F8E63A}">
      <dsp:nvSpPr>
        <dsp:cNvPr id="0" name=""/>
        <dsp:cNvSpPr/>
      </dsp:nvSpPr>
      <dsp:spPr>
        <a:xfrm>
          <a:off x="970744" y="1847130"/>
          <a:ext cx="3051738" cy="617725"/>
        </a:xfrm>
        <a:custGeom>
          <a:avLst/>
          <a:gdLst/>
          <a:ahLst/>
          <a:cxnLst/>
          <a:rect l="0" t="0" r="0" b="0"/>
          <a:pathLst>
            <a:path>
              <a:moveTo>
                <a:pt x="0" y="0"/>
              </a:moveTo>
              <a:lnTo>
                <a:pt x="2972536" y="0"/>
              </a:lnTo>
              <a:lnTo>
                <a:pt x="2972536" y="617725"/>
              </a:lnTo>
              <a:lnTo>
                <a:pt x="3051738" y="6177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C129FE-528A-4EEB-B607-D84C200AD292}">
      <dsp:nvSpPr>
        <dsp:cNvPr id="0" name=""/>
        <dsp:cNvSpPr/>
      </dsp:nvSpPr>
      <dsp:spPr>
        <a:xfrm>
          <a:off x="4857488" y="1820093"/>
          <a:ext cx="158404" cy="91440"/>
        </a:xfrm>
        <a:custGeom>
          <a:avLst/>
          <a:gdLst/>
          <a:ahLst/>
          <a:cxnLst/>
          <a:rect l="0" t="0" r="0" b="0"/>
          <a:pathLst>
            <a:path>
              <a:moveTo>
                <a:pt x="0" y="45720"/>
              </a:moveTo>
              <a:lnTo>
                <a:pt x="158404"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8DEED7-5264-4523-B662-57EA5C888FD0}">
      <dsp:nvSpPr>
        <dsp:cNvPr id="0" name=""/>
        <dsp:cNvSpPr/>
      </dsp:nvSpPr>
      <dsp:spPr>
        <a:xfrm>
          <a:off x="970744" y="1801410"/>
          <a:ext cx="3051738" cy="91440"/>
        </a:xfrm>
        <a:custGeom>
          <a:avLst/>
          <a:gdLst/>
          <a:ahLst/>
          <a:cxnLst/>
          <a:rect l="0" t="0" r="0" b="0"/>
          <a:pathLst>
            <a:path>
              <a:moveTo>
                <a:pt x="0" y="45720"/>
              </a:moveTo>
              <a:lnTo>
                <a:pt x="2972536" y="45720"/>
              </a:lnTo>
              <a:lnTo>
                <a:pt x="2972536" y="64402"/>
              </a:lnTo>
              <a:lnTo>
                <a:pt x="3051738" y="644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6715DE-0145-41BD-AE33-3B0021BC40FB}">
      <dsp:nvSpPr>
        <dsp:cNvPr id="0" name=""/>
        <dsp:cNvSpPr/>
      </dsp:nvSpPr>
      <dsp:spPr>
        <a:xfrm>
          <a:off x="970744" y="1314860"/>
          <a:ext cx="3051738" cy="532270"/>
        </a:xfrm>
        <a:custGeom>
          <a:avLst/>
          <a:gdLst/>
          <a:ahLst/>
          <a:cxnLst/>
          <a:rect l="0" t="0" r="0" b="0"/>
          <a:pathLst>
            <a:path>
              <a:moveTo>
                <a:pt x="0" y="532270"/>
              </a:moveTo>
              <a:lnTo>
                <a:pt x="2972536" y="532270"/>
              </a:lnTo>
              <a:lnTo>
                <a:pt x="2972536" y="0"/>
              </a:lnTo>
              <a:lnTo>
                <a:pt x="305173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81B0D5-7ABB-4C98-AAB1-99D2EECD322B}">
      <dsp:nvSpPr>
        <dsp:cNvPr id="0" name=""/>
        <dsp:cNvSpPr/>
      </dsp:nvSpPr>
      <dsp:spPr>
        <a:xfrm>
          <a:off x="970744" y="825856"/>
          <a:ext cx="3051738" cy="1021274"/>
        </a:xfrm>
        <a:custGeom>
          <a:avLst/>
          <a:gdLst/>
          <a:ahLst/>
          <a:cxnLst/>
          <a:rect l="0" t="0" r="0" b="0"/>
          <a:pathLst>
            <a:path>
              <a:moveTo>
                <a:pt x="0" y="1021274"/>
              </a:moveTo>
              <a:lnTo>
                <a:pt x="2972536" y="1021274"/>
              </a:lnTo>
              <a:lnTo>
                <a:pt x="2972536" y="0"/>
              </a:lnTo>
              <a:lnTo>
                <a:pt x="305173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4510ED-FD43-4B60-B3E8-4E2C6327E9C5}">
      <dsp:nvSpPr>
        <dsp:cNvPr id="0" name=""/>
        <dsp:cNvSpPr/>
      </dsp:nvSpPr>
      <dsp:spPr>
        <a:xfrm>
          <a:off x="970744" y="303529"/>
          <a:ext cx="3051738" cy="1543601"/>
        </a:xfrm>
        <a:custGeom>
          <a:avLst/>
          <a:gdLst/>
          <a:ahLst/>
          <a:cxnLst/>
          <a:rect l="0" t="0" r="0" b="0"/>
          <a:pathLst>
            <a:path>
              <a:moveTo>
                <a:pt x="0" y="1543601"/>
              </a:moveTo>
              <a:lnTo>
                <a:pt x="2972536" y="1543601"/>
              </a:lnTo>
              <a:lnTo>
                <a:pt x="2972536" y="0"/>
              </a:lnTo>
              <a:lnTo>
                <a:pt x="305173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6EB703-A975-4ECB-92BD-79E3652E58E4}">
      <dsp:nvSpPr>
        <dsp:cNvPr id="0" name=""/>
        <dsp:cNvSpPr/>
      </dsp:nvSpPr>
      <dsp:spPr>
        <a:xfrm>
          <a:off x="178721" y="1726347"/>
          <a:ext cx="792022" cy="241566"/>
        </a:xfrm>
        <a:prstGeom prst="rect">
          <a:avLst/>
        </a:prstGeom>
        <a:solidFill>
          <a:schemeClr val="accent6">
            <a:lumMod val="20000"/>
            <a:lumOff val="80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b="1" kern="1200">
              <a:solidFill>
                <a:schemeClr val="tx1"/>
              </a:solidFill>
            </a:rPr>
            <a:t>Giunta regionale</a:t>
          </a:r>
        </a:p>
      </dsp:txBody>
      <dsp:txXfrm>
        <a:off x="178721" y="1726347"/>
        <a:ext cx="792022" cy="241566"/>
      </dsp:txXfrm>
    </dsp:sp>
    <dsp:sp modelId="{A7BD9951-7A56-47B3-BF25-FDCB717E7A4E}">
      <dsp:nvSpPr>
        <dsp:cNvPr id="0" name=""/>
        <dsp:cNvSpPr/>
      </dsp:nvSpPr>
      <dsp:spPr>
        <a:xfrm>
          <a:off x="4022482" y="988"/>
          <a:ext cx="799467" cy="605081"/>
        </a:xfrm>
        <a:prstGeom prst="rect">
          <a:avLst/>
        </a:prstGeom>
        <a:solidFill>
          <a:schemeClr val="accent5">
            <a:lumMod val="40000"/>
            <a:lumOff val="6000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b="1" kern="1200">
              <a:solidFill>
                <a:sysClr val="windowText" lastClr="000000"/>
              </a:solidFill>
            </a:rPr>
            <a:t>Direzione Generale Risorse, Europa, Innovazione e Istituzioni</a:t>
          </a:r>
        </a:p>
      </dsp:txBody>
      <dsp:txXfrm>
        <a:off x="4022482" y="988"/>
        <a:ext cx="799467" cy="605081"/>
      </dsp:txXfrm>
    </dsp:sp>
    <dsp:sp modelId="{61F9CE31-7711-4A3F-A2B8-868EE065949F}">
      <dsp:nvSpPr>
        <dsp:cNvPr id="0" name=""/>
        <dsp:cNvSpPr/>
      </dsp:nvSpPr>
      <dsp:spPr>
        <a:xfrm>
          <a:off x="4022482" y="705073"/>
          <a:ext cx="792022" cy="241566"/>
        </a:xfrm>
        <a:prstGeom prst="rect">
          <a:avLst/>
        </a:prstGeom>
        <a:solidFill>
          <a:schemeClr val="accent5">
            <a:lumMod val="40000"/>
            <a:lumOff val="6000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b="1" kern="1200">
              <a:solidFill>
                <a:sysClr val="windowText" lastClr="000000"/>
              </a:solidFill>
            </a:rPr>
            <a:t>Direzione Generale Politiche Finanziarie</a:t>
          </a:r>
        </a:p>
      </dsp:txBody>
      <dsp:txXfrm>
        <a:off x="4022482" y="705073"/>
        <a:ext cx="792022" cy="241566"/>
      </dsp:txXfrm>
    </dsp:sp>
    <dsp:sp modelId="{5050EA68-C1B9-4398-8565-177084CA9A06}">
      <dsp:nvSpPr>
        <dsp:cNvPr id="0" name=""/>
        <dsp:cNvSpPr/>
      </dsp:nvSpPr>
      <dsp:spPr>
        <a:xfrm>
          <a:off x="4022482" y="1045642"/>
          <a:ext cx="795998" cy="538435"/>
        </a:xfrm>
        <a:prstGeom prst="rect">
          <a:avLst/>
        </a:prstGeom>
        <a:solidFill>
          <a:schemeClr val="accent5">
            <a:lumMod val="40000"/>
            <a:lumOff val="6000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b="1" kern="1200">
              <a:solidFill>
                <a:sysClr val="windowText" lastClr="000000"/>
              </a:solidFill>
            </a:rPr>
            <a:t>Direzione Generale Economia della conoscenza, del lavoro e dell'impresa</a:t>
          </a:r>
        </a:p>
      </dsp:txBody>
      <dsp:txXfrm>
        <a:off x="4022482" y="1045642"/>
        <a:ext cx="795998" cy="538435"/>
      </dsp:txXfrm>
    </dsp:sp>
    <dsp:sp modelId="{8F6C1CE2-8C20-442D-97C8-FC6F8B6ABE67}">
      <dsp:nvSpPr>
        <dsp:cNvPr id="0" name=""/>
        <dsp:cNvSpPr/>
      </dsp:nvSpPr>
      <dsp:spPr>
        <a:xfrm>
          <a:off x="4022482" y="1683081"/>
          <a:ext cx="835005" cy="365464"/>
        </a:xfrm>
        <a:prstGeom prst="rect">
          <a:avLst/>
        </a:prstGeom>
        <a:solidFill>
          <a:schemeClr val="accent5">
            <a:lumMod val="40000"/>
            <a:lumOff val="6000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b="1" kern="1200">
              <a:solidFill>
                <a:sysClr val="windowText" lastClr="000000"/>
              </a:solidFill>
            </a:rPr>
            <a:t>Direzione Generale Agricoltura, caccia e pesca</a:t>
          </a:r>
        </a:p>
      </dsp:txBody>
      <dsp:txXfrm>
        <a:off x="4022482" y="1683081"/>
        <a:ext cx="835005" cy="365464"/>
      </dsp:txXfrm>
    </dsp:sp>
    <dsp:sp modelId="{103AC48D-8F95-4C93-83E6-9999BAB09EFB}">
      <dsp:nvSpPr>
        <dsp:cNvPr id="0" name=""/>
        <dsp:cNvSpPr/>
      </dsp:nvSpPr>
      <dsp:spPr>
        <a:xfrm>
          <a:off x="5015892" y="1603616"/>
          <a:ext cx="757015" cy="524393"/>
        </a:xfrm>
        <a:prstGeom prst="rect">
          <a:avLst/>
        </a:prstGeom>
        <a:solidFill>
          <a:schemeClr val="accent2">
            <a:lumMod val="40000"/>
            <a:lumOff val="60000"/>
          </a:schemeClr>
        </a:solid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b="1" kern="1200">
              <a:solidFill>
                <a:sysClr val="windowText" lastClr="000000"/>
              </a:solidFill>
            </a:rPr>
            <a:t>Agenzia Regionale per le erogazioni in agricoltura </a:t>
          </a:r>
        </a:p>
        <a:p>
          <a:pPr marL="0" lvl="0" indent="0" algn="ctr" defTabSz="355600">
            <a:lnSpc>
              <a:spcPct val="90000"/>
            </a:lnSpc>
            <a:spcBef>
              <a:spcPct val="0"/>
            </a:spcBef>
            <a:spcAft>
              <a:spcPct val="35000"/>
            </a:spcAft>
            <a:buNone/>
          </a:pPr>
          <a:r>
            <a:rPr lang="it-IT" sz="800" b="1" kern="1200">
              <a:solidFill>
                <a:sysClr val="windowText" lastClr="000000"/>
              </a:solidFill>
            </a:rPr>
            <a:t>AGREA </a:t>
          </a:r>
        </a:p>
      </dsp:txBody>
      <dsp:txXfrm>
        <a:off x="5015892" y="1603616"/>
        <a:ext cx="757015" cy="524393"/>
      </dsp:txXfrm>
    </dsp:sp>
    <dsp:sp modelId="{B7E4904B-C336-4935-B555-144124EE53EE}">
      <dsp:nvSpPr>
        <dsp:cNvPr id="0" name=""/>
        <dsp:cNvSpPr/>
      </dsp:nvSpPr>
      <dsp:spPr>
        <a:xfrm>
          <a:off x="4022482" y="2245918"/>
          <a:ext cx="829334" cy="437876"/>
        </a:xfrm>
        <a:prstGeom prst="rect">
          <a:avLst/>
        </a:prstGeom>
        <a:solidFill>
          <a:schemeClr val="accent5">
            <a:lumMod val="40000"/>
            <a:lumOff val="6000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endParaRPr lang="it-IT" sz="600" b="1" kern="1200">
            <a:solidFill>
              <a:sysClr val="windowText" lastClr="000000"/>
            </a:solidFill>
          </a:endParaRPr>
        </a:p>
        <a:p>
          <a:pPr marL="0" lvl="0" indent="0" algn="ctr" defTabSz="266700">
            <a:lnSpc>
              <a:spcPct val="90000"/>
            </a:lnSpc>
            <a:spcBef>
              <a:spcPct val="0"/>
            </a:spcBef>
            <a:spcAft>
              <a:spcPct val="35000"/>
            </a:spcAft>
            <a:buNone/>
          </a:pPr>
          <a:r>
            <a:rPr lang="it-IT" sz="600" b="1" kern="1200">
              <a:solidFill>
                <a:sysClr val="windowText" lastClr="000000"/>
              </a:solidFill>
            </a:rPr>
            <a:t>Direzione Generale Cura del Territorio e Ambiente</a:t>
          </a:r>
        </a:p>
        <a:p>
          <a:pPr marL="0" lvl="0" indent="0" algn="ctr" defTabSz="266700">
            <a:lnSpc>
              <a:spcPct val="90000"/>
            </a:lnSpc>
            <a:spcBef>
              <a:spcPct val="0"/>
            </a:spcBef>
            <a:spcAft>
              <a:spcPct val="35000"/>
            </a:spcAft>
            <a:buNone/>
          </a:pPr>
          <a:endParaRPr lang="it-IT" sz="900" b="1" kern="1200">
            <a:solidFill>
              <a:sysClr val="windowText" lastClr="000000"/>
            </a:solidFill>
          </a:endParaRPr>
        </a:p>
      </dsp:txBody>
      <dsp:txXfrm>
        <a:off x="4022482" y="2245918"/>
        <a:ext cx="829334" cy="437876"/>
      </dsp:txXfrm>
    </dsp:sp>
    <dsp:sp modelId="{4DB7CDE8-2C08-44E0-AB87-E78D822E3B0C}">
      <dsp:nvSpPr>
        <dsp:cNvPr id="0" name=""/>
        <dsp:cNvSpPr/>
      </dsp:nvSpPr>
      <dsp:spPr>
        <a:xfrm>
          <a:off x="4988171" y="2192464"/>
          <a:ext cx="837159" cy="475686"/>
        </a:xfrm>
        <a:prstGeom prst="rect">
          <a:avLst/>
        </a:prstGeom>
        <a:solidFill>
          <a:schemeClr val="accent2">
            <a:lumMod val="40000"/>
            <a:lumOff val="60000"/>
          </a:schemeClr>
        </a:solid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b="1" kern="1200">
              <a:solidFill>
                <a:sysClr val="windowText" lastClr="000000"/>
              </a:solidFill>
            </a:rPr>
            <a:t>Agenzia  Regionale Sicurezza territoriale e Protezione civile</a:t>
          </a:r>
        </a:p>
      </dsp:txBody>
      <dsp:txXfrm>
        <a:off x="4988171" y="2192464"/>
        <a:ext cx="837159" cy="475686"/>
      </dsp:txXfrm>
    </dsp:sp>
    <dsp:sp modelId="{65784A99-FEE8-40C3-95ED-06405B4C1EAE}">
      <dsp:nvSpPr>
        <dsp:cNvPr id="0" name=""/>
        <dsp:cNvSpPr/>
      </dsp:nvSpPr>
      <dsp:spPr>
        <a:xfrm>
          <a:off x="4022482" y="3167070"/>
          <a:ext cx="908521" cy="468342"/>
        </a:xfrm>
        <a:prstGeom prst="rect">
          <a:avLst/>
        </a:prstGeom>
        <a:solidFill>
          <a:schemeClr val="accent5">
            <a:lumMod val="40000"/>
            <a:lumOff val="6000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b="1" kern="1200">
              <a:solidFill>
                <a:sysClr val="windowText" lastClr="000000"/>
              </a:solidFill>
            </a:rPr>
            <a:t>Direzione Generale Cura della persona, della salute e Welfare</a:t>
          </a:r>
        </a:p>
      </dsp:txBody>
      <dsp:txXfrm>
        <a:off x="4022482" y="3167070"/>
        <a:ext cx="908521" cy="468342"/>
      </dsp:txXfrm>
    </dsp:sp>
    <dsp:sp modelId="{130B230F-0366-4795-8905-3F68BF466745}">
      <dsp:nvSpPr>
        <dsp:cNvPr id="0" name=""/>
        <dsp:cNvSpPr/>
      </dsp:nvSpPr>
      <dsp:spPr>
        <a:xfrm>
          <a:off x="5084830" y="2820295"/>
          <a:ext cx="718602" cy="472734"/>
        </a:xfrm>
        <a:prstGeom prst="rect">
          <a:avLst/>
        </a:prstGeom>
        <a:solidFill>
          <a:schemeClr val="accent2">
            <a:lumMod val="40000"/>
            <a:lumOff val="60000"/>
          </a:schemeClr>
        </a:solid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b="1" kern="1200">
              <a:solidFill>
                <a:sysClr val="windowText" lastClr="000000"/>
              </a:solidFill>
            </a:rPr>
            <a:t>Agenzia sanitaria e sociale regionale</a:t>
          </a:r>
        </a:p>
        <a:p>
          <a:pPr marL="0" lvl="0" indent="0" algn="ctr" defTabSz="355600">
            <a:lnSpc>
              <a:spcPct val="90000"/>
            </a:lnSpc>
            <a:spcBef>
              <a:spcPct val="0"/>
            </a:spcBef>
            <a:spcAft>
              <a:spcPct val="35000"/>
            </a:spcAft>
            <a:buNone/>
          </a:pPr>
          <a:r>
            <a:rPr lang="it-IT" sz="800" b="1" kern="1200">
              <a:solidFill>
                <a:sysClr val="windowText" lastClr="000000"/>
              </a:solidFill>
            </a:rPr>
            <a:t>ASSR</a:t>
          </a:r>
        </a:p>
      </dsp:txBody>
      <dsp:txXfrm>
        <a:off x="5084830" y="2820295"/>
        <a:ext cx="718602" cy="472734"/>
      </dsp:txXfrm>
    </dsp:sp>
    <dsp:sp modelId="{5AC526F0-2765-4996-A00B-16D631114216}">
      <dsp:nvSpPr>
        <dsp:cNvPr id="0" name=""/>
        <dsp:cNvSpPr/>
      </dsp:nvSpPr>
      <dsp:spPr>
        <a:xfrm>
          <a:off x="5090485" y="3374428"/>
          <a:ext cx="726403" cy="627341"/>
        </a:xfrm>
        <a:prstGeom prst="rect">
          <a:avLst/>
        </a:prstGeom>
        <a:solidFill>
          <a:schemeClr val="accent2">
            <a:lumMod val="40000"/>
            <a:lumOff val="60000"/>
          </a:schemeClr>
        </a:solid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b="1" kern="1200">
              <a:solidFill>
                <a:sysClr val="windowText" lastClr="000000"/>
              </a:solidFill>
            </a:rPr>
            <a:t>Agenzia regionale di sviluppo dlematici- INTERCENT-ER</a:t>
          </a:r>
        </a:p>
      </dsp:txBody>
      <dsp:txXfrm>
        <a:off x="5090485" y="3374428"/>
        <a:ext cx="726403" cy="627341"/>
      </dsp:txXfrm>
    </dsp:sp>
    <dsp:sp modelId="{6F44B39D-1C0C-4A23-9B36-D42D0F605839}">
      <dsp:nvSpPr>
        <dsp:cNvPr id="0" name=""/>
        <dsp:cNvSpPr/>
      </dsp:nvSpPr>
      <dsp:spPr>
        <a:xfrm>
          <a:off x="1255416" y="642514"/>
          <a:ext cx="789115" cy="392473"/>
        </a:xfrm>
        <a:prstGeom prst="rect">
          <a:avLst/>
        </a:prstGeom>
        <a:solidFill>
          <a:schemeClr val="accent4">
            <a:lumMod val="40000"/>
            <a:lumOff val="60000"/>
          </a:schemeClr>
        </a:solidFill>
        <a:ln w="12700" cap="flat" cmpd="sng" algn="ctr">
          <a:solidFill>
            <a:schemeClr val="accent4">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b="1" kern="1200">
              <a:solidFill>
                <a:sysClr val="windowText" lastClr="000000"/>
              </a:solidFill>
            </a:rPr>
            <a:t>Agenzia di Informazione e Comunicazione</a:t>
          </a:r>
        </a:p>
      </dsp:txBody>
      <dsp:txXfrm>
        <a:off x="1255416" y="642514"/>
        <a:ext cx="789115" cy="392473"/>
      </dsp:txXfrm>
    </dsp:sp>
    <dsp:sp modelId="{AF200736-E873-4CE6-BD93-4D803E148999}">
      <dsp:nvSpPr>
        <dsp:cNvPr id="0" name=""/>
        <dsp:cNvSpPr/>
      </dsp:nvSpPr>
      <dsp:spPr>
        <a:xfrm>
          <a:off x="2187492" y="1129882"/>
          <a:ext cx="792022" cy="353731"/>
        </a:xfrm>
        <a:prstGeom prst="rect">
          <a:avLst/>
        </a:prstGeom>
        <a:solidFill>
          <a:schemeClr val="accent4">
            <a:lumMod val="40000"/>
            <a:lumOff val="60000"/>
          </a:schemeClr>
        </a:solidFill>
        <a:ln w="12700" cap="flat" cmpd="sng" algn="ctr">
          <a:solidFill>
            <a:schemeClr val="accent4">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b="1" kern="1200">
              <a:solidFill>
                <a:sysClr val="windowText" lastClr="000000"/>
              </a:solidFill>
            </a:rPr>
            <a:t>Gabinetto del Presidente della Giunta regionale</a:t>
          </a:r>
        </a:p>
      </dsp:txBody>
      <dsp:txXfrm>
        <a:off x="2187492" y="1129882"/>
        <a:ext cx="792022" cy="353731"/>
      </dsp:txXfrm>
    </dsp:sp>
    <dsp:sp modelId="{FD89D374-7008-4353-8A02-F0E6A7007281}">
      <dsp:nvSpPr>
        <dsp:cNvPr id="0" name=""/>
        <dsp:cNvSpPr/>
      </dsp:nvSpPr>
      <dsp:spPr>
        <a:xfrm>
          <a:off x="3125572" y="385282"/>
          <a:ext cx="747851" cy="417961"/>
        </a:xfrm>
        <a:prstGeom prst="rect">
          <a:avLst/>
        </a:prstGeom>
        <a:solidFill>
          <a:schemeClr val="accent2">
            <a:lumMod val="40000"/>
            <a:lumOff val="60000"/>
          </a:schemeClr>
        </a:solid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b="1" kern="1200">
              <a:solidFill>
                <a:schemeClr val="tx1"/>
              </a:solidFill>
            </a:rPr>
            <a:t>Agenzia Ricostruzione Sisma 2012</a:t>
          </a:r>
        </a:p>
      </dsp:txBody>
      <dsp:txXfrm>
        <a:off x="3125572" y="385282"/>
        <a:ext cx="747851" cy="417961"/>
      </dsp:txXfrm>
    </dsp:sp>
    <dsp:sp modelId="{A68FCBE7-ABFD-4272-99F3-BDBD1A834EF5}">
      <dsp:nvSpPr>
        <dsp:cNvPr id="0" name=""/>
        <dsp:cNvSpPr/>
      </dsp:nvSpPr>
      <dsp:spPr>
        <a:xfrm>
          <a:off x="1226171" y="1998559"/>
          <a:ext cx="992673" cy="329506"/>
        </a:xfrm>
        <a:prstGeom prst="rect">
          <a:avLst/>
        </a:prstGeom>
        <a:solidFill>
          <a:schemeClr val="accent4">
            <a:lumMod val="40000"/>
            <a:lumOff val="60000"/>
          </a:schemeClr>
        </a:solidFill>
        <a:ln w="12700" cap="flat" cmpd="sng" algn="ctr">
          <a:solidFill>
            <a:schemeClr val="accent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b="1" kern="1200">
              <a:solidFill>
                <a:sysClr val="windowText" lastClr="000000"/>
              </a:solidFill>
            </a:rPr>
            <a:t>Segreterie Organi Politici</a:t>
          </a:r>
        </a:p>
      </dsp:txBody>
      <dsp:txXfrm>
        <a:off x="1226171" y="1998559"/>
        <a:ext cx="992673" cy="3295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4E88AC-2B3B-44FB-A41B-D1243B9AD44B}">
      <dsp:nvSpPr>
        <dsp:cNvPr id="0" name=""/>
        <dsp:cNvSpPr/>
      </dsp:nvSpPr>
      <dsp:spPr>
        <a:xfrm>
          <a:off x="2782567" y="2244404"/>
          <a:ext cx="759465" cy="75946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it-IT" sz="900" b="1" kern="1200">
              <a:solidFill>
                <a:schemeClr val="tx1"/>
              </a:solidFill>
            </a:rPr>
            <a:t>SOGGETTI ISTITUZ.LI </a:t>
          </a:r>
        </a:p>
      </dsp:txBody>
      <dsp:txXfrm>
        <a:off x="2893788" y="2355625"/>
        <a:ext cx="537023" cy="537023"/>
      </dsp:txXfrm>
    </dsp:sp>
    <dsp:sp modelId="{56283950-1CCB-4562-8C69-9D85BD89F23C}">
      <dsp:nvSpPr>
        <dsp:cNvPr id="0" name=""/>
        <dsp:cNvSpPr/>
      </dsp:nvSpPr>
      <dsp:spPr>
        <a:xfrm rot="16200000">
          <a:off x="2819862" y="1488570"/>
          <a:ext cx="684874" cy="25821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it-IT" sz="700" kern="1200">
            <a:solidFill>
              <a:schemeClr val="tx1"/>
            </a:solidFill>
          </a:endParaRPr>
        </a:p>
      </dsp:txBody>
      <dsp:txXfrm>
        <a:off x="2858595" y="1578947"/>
        <a:ext cx="607409" cy="154930"/>
      </dsp:txXfrm>
    </dsp:sp>
    <dsp:sp modelId="{C0A5BC5B-9499-4ADC-B107-BC30AF88581A}">
      <dsp:nvSpPr>
        <dsp:cNvPr id="0" name=""/>
        <dsp:cNvSpPr/>
      </dsp:nvSpPr>
      <dsp:spPr>
        <a:xfrm>
          <a:off x="2687633" y="2856"/>
          <a:ext cx="949332" cy="949332"/>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it-IT" sz="800" b="1" kern="1200">
              <a:solidFill>
                <a:schemeClr val="tx1"/>
              </a:solidFill>
            </a:rPr>
            <a:t>GIUNTA REGIONALE</a:t>
          </a:r>
        </a:p>
      </dsp:txBody>
      <dsp:txXfrm>
        <a:off x="2826659" y="141882"/>
        <a:ext cx="671280" cy="671280"/>
      </dsp:txXfrm>
    </dsp:sp>
    <dsp:sp modelId="{1BF0F6E8-02E4-4D19-AD1D-4A30445A196D}">
      <dsp:nvSpPr>
        <dsp:cNvPr id="0" name=""/>
        <dsp:cNvSpPr/>
      </dsp:nvSpPr>
      <dsp:spPr>
        <a:xfrm rot="18000000">
          <a:off x="3323091" y="1623410"/>
          <a:ext cx="684874" cy="25821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it-IT" sz="700" kern="1200">
            <a:solidFill>
              <a:schemeClr val="tx1"/>
            </a:solidFill>
          </a:endParaRPr>
        </a:p>
      </dsp:txBody>
      <dsp:txXfrm>
        <a:off x="3342457" y="1708597"/>
        <a:ext cx="607409" cy="154930"/>
      </dsp:txXfrm>
    </dsp:sp>
    <dsp:sp modelId="{C74E746A-7FFC-4BD6-BE83-7FED7FCFA46D}">
      <dsp:nvSpPr>
        <dsp:cNvPr id="0" name=""/>
        <dsp:cNvSpPr/>
      </dsp:nvSpPr>
      <dsp:spPr>
        <a:xfrm>
          <a:off x="3760941" y="290448"/>
          <a:ext cx="949332" cy="949332"/>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it-IT" sz="800" b="1" kern="1200">
              <a:solidFill>
                <a:schemeClr val="tx1"/>
              </a:solidFill>
            </a:rPr>
            <a:t>RESPONS. PREVENZIONE </a:t>
          </a:r>
        </a:p>
        <a:p>
          <a:pPr marL="0" lvl="0" indent="0" algn="ctr" defTabSz="355600">
            <a:lnSpc>
              <a:spcPct val="90000"/>
            </a:lnSpc>
            <a:spcBef>
              <a:spcPct val="0"/>
            </a:spcBef>
            <a:spcAft>
              <a:spcPct val="35000"/>
            </a:spcAft>
            <a:buNone/>
          </a:pPr>
          <a:r>
            <a:rPr lang="it-IT" sz="800" b="1" kern="1200">
              <a:solidFill>
                <a:schemeClr val="tx1"/>
              </a:solidFill>
            </a:rPr>
            <a:t>CORRUZIONE E TRASP.</a:t>
          </a:r>
        </a:p>
        <a:p>
          <a:pPr marL="0" lvl="0" indent="0" algn="ctr" defTabSz="355600">
            <a:lnSpc>
              <a:spcPct val="90000"/>
            </a:lnSpc>
            <a:spcBef>
              <a:spcPct val="0"/>
            </a:spcBef>
            <a:spcAft>
              <a:spcPct val="35000"/>
            </a:spcAft>
            <a:buNone/>
          </a:pPr>
          <a:r>
            <a:rPr lang="it-IT" sz="800" b="1" kern="1200">
              <a:solidFill>
                <a:schemeClr val="tx1"/>
              </a:solidFill>
            </a:rPr>
            <a:t>+ staff</a:t>
          </a:r>
        </a:p>
      </dsp:txBody>
      <dsp:txXfrm>
        <a:off x="3899967" y="429474"/>
        <a:ext cx="671280" cy="671280"/>
      </dsp:txXfrm>
    </dsp:sp>
    <dsp:sp modelId="{14596A49-DDF4-4A1E-AEE5-2956D18DFEEF}">
      <dsp:nvSpPr>
        <dsp:cNvPr id="0" name=""/>
        <dsp:cNvSpPr/>
      </dsp:nvSpPr>
      <dsp:spPr>
        <a:xfrm rot="19800000">
          <a:off x="3691480" y="1991799"/>
          <a:ext cx="684874" cy="258218"/>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it-IT" sz="700" kern="1200">
            <a:solidFill>
              <a:schemeClr val="tx1"/>
            </a:solidFill>
          </a:endParaRPr>
        </a:p>
      </dsp:txBody>
      <dsp:txXfrm>
        <a:off x="3696669" y="2062809"/>
        <a:ext cx="607409" cy="154930"/>
      </dsp:txXfrm>
    </dsp:sp>
    <dsp:sp modelId="{6377A210-28A4-4B21-81B1-30B8D49B0FF9}">
      <dsp:nvSpPr>
        <dsp:cNvPr id="0" name=""/>
        <dsp:cNvSpPr/>
      </dsp:nvSpPr>
      <dsp:spPr>
        <a:xfrm>
          <a:off x="4546656" y="1076164"/>
          <a:ext cx="949332" cy="949332"/>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it-IT" sz="800" b="1" kern="1200">
              <a:solidFill>
                <a:schemeClr val="tx1"/>
              </a:solidFill>
            </a:rPr>
            <a:t>REFERENTI ANTICORR. TRASP. - ACCESSO CIVICO</a:t>
          </a:r>
        </a:p>
      </dsp:txBody>
      <dsp:txXfrm>
        <a:off x="4685682" y="1215190"/>
        <a:ext cx="671280" cy="671280"/>
      </dsp:txXfrm>
    </dsp:sp>
    <dsp:sp modelId="{B31FCF40-974B-4C2B-B03F-0B6527153F59}">
      <dsp:nvSpPr>
        <dsp:cNvPr id="0" name=""/>
        <dsp:cNvSpPr/>
      </dsp:nvSpPr>
      <dsp:spPr>
        <a:xfrm>
          <a:off x="3826320" y="2495028"/>
          <a:ext cx="684874" cy="25821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it-IT" sz="700" kern="1200">
            <a:solidFill>
              <a:schemeClr val="tx1"/>
            </a:solidFill>
          </a:endParaRPr>
        </a:p>
      </dsp:txBody>
      <dsp:txXfrm>
        <a:off x="3826320" y="2546672"/>
        <a:ext cx="607409" cy="154930"/>
      </dsp:txXfrm>
    </dsp:sp>
    <dsp:sp modelId="{D818901E-CDB2-4CEF-97BA-7545E59C44AF}">
      <dsp:nvSpPr>
        <dsp:cNvPr id="0" name=""/>
        <dsp:cNvSpPr/>
      </dsp:nvSpPr>
      <dsp:spPr>
        <a:xfrm>
          <a:off x="4834248" y="2149471"/>
          <a:ext cx="949332" cy="949332"/>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it-IT" sz="800" b="1" kern="1200">
              <a:solidFill>
                <a:schemeClr val="tx1"/>
              </a:solidFill>
            </a:rPr>
            <a:t>DIRIGENTI DI STRUTTURA</a:t>
          </a:r>
        </a:p>
      </dsp:txBody>
      <dsp:txXfrm>
        <a:off x="4973274" y="2288497"/>
        <a:ext cx="671280" cy="671280"/>
      </dsp:txXfrm>
    </dsp:sp>
    <dsp:sp modelId="{6DF1A7AD-65F1-4EC6-B88F-2260425E3648}">
      <dsp:nvSpPr>
        <dsp:cNvPr id="0" name=""/>
        <dsp:cNvSpPr/>
      </dsp:nvSpPr>
      <dsp:spPr>
        <a:xfrm rot="1800000">
          <a:off x="3691480" y="2998257"/>
          <a:ext cx="684874" cy="258218"/>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it-IT" sz="700" kern="1200">
            <a:solidFill>
              <a:schemeClr val="tx1"/>
            </a:solidFill>
          </a:endParaRPr>
        </a:p>
      </dsp:txBody>
      <dsp:txXfrm>
        <a:off x="3696669" y="3030535"/>
        <a:ext cx="607409" cy="154930"/>
      </dsp:txXfrm>
    </dsp:sp>
    <dsp:sp modelId="{510D1926-C4AD-423A-973D-BEF5D50FEDD2}">
      <dsp:nvSpPr>
        <dsp:cNvPr id="0" name=""/>
        <dsp:cNvSpPr/>
      </dsp:nvSpPr>
      <dsp:spPr>
        <a:xfrm>
          <a:off x="4546656" y="3222778"/>
          <a:ext cx="949332" cy="949332"/>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it-IT" sz="800" b="1" kern="1200">
              <a:solidFill>
                <a:schemeClr val="tx1"/>
              </a:solidFill>
            </a:rPr>
            <a:t>DIPENDENTI e COLLABOR.  REGIONALI</a:t>
          </a:r>
        </a:p>
      </dsp:txBody>
      <dsp:txXfrm>
        <a:off x="4685682" y="3361804"/>
        <a:ext cx="671280" cy="671280"/>
      </dsp:txXfrm>
    </dsp:sp>
    <dsp:sp modelId="{C3A7C9B9-C224-4EA5-8A69-12C0B527D3D0}">
      <dsp:nvSpPr>
        <dsp:cNvPr id="0" name=""/>
        <dsp:cNvSpPr/>
      </dsp:nvSpPr>
      <dsp:spPr>
        <a:xfrm rot="3600000">
          <a:off x="3323091" y="3366645"/>
          <a:ext cx="684874" cy="25821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it-IT" sz="700" kern="1200">
            <a:solidFill>
              <a:schemeClr val="tx1"/>
            </a:solidFill>
          </a:endParaRPr>
        </a:p>
      </dsp:txBody>
      <dsp:txXfrm>
        <a:off x="3342457" y="3384746"/>
        <a:ext cx="607409" cy="154930"/>
      </dsp:txXfrm>
    </dsp:sp>
    <dsp:sp modelId="{A4764E7D-FB95-4DC6-B46A-1F7026650994}">
      <dsp:nvSpPr>
        <dsp:cNvPr id="0" name=""/>
        <dsp:cNvSpPr/>
      </dsp:nvSpPr>
      <dsp:spPr>
        <a:xfrm>
          <a:off x="3760941" y="4008494"/>
          <a:ext cx="949332" cy="949332"/>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it-IT" sz="900" b="1" kern="1200">
              <a:solidFill>
                <a:schemeClr val="tx1"/>
              </a:solidFill>
            </a:rPr>
            <a:t>RASA</a:t>
          </a:r>
        </a:p>
      </dsp:txBody>
      <dsp:txXfrm>
        <a:off x="3899967" y="4147520"/>
        <a:ext cx="671280" cy="671280"/>
      </dsp:txXfrm>
    </dsp:sp>
    <dsp:sp modelId="{9565B2D6-1A1D-484B-9885-B030E2BBF692}">
      <dsp:nvSpPr>
        <dsp:cNvPr id="0" name=""/>
        <dsp:cNvSpPr/>
      </dsp:nvSpPr>
      <dsp:spPr>
        <a:xfrm rot="5400000">
          <a:off x="2819862" y="3501485"/>
          <a:ext cx="684874" cy="25821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it-IT" sz="700" kern="1200">
            <a:solidFill>
              <a:schemeClr val="tx1"/>
            </a:solidFill>
          </a:endParaRPr>
        </a:p>
      </dsp:txBody>
      <dsp:txXfrm>
        <a:off x="2858595" y="3514397"/>
        <a:ext cx="607409" cy="154930"/>
      </dsp:txXfrm>
    </dsp:sp>
    <dsp:sp modelId="{76367CC2-A636-4842-935B-FD6C78A067ED}">
      <dsp:nvSpPr>
        <dsp:cNvPr id="0" name=""/>
        <dsp:cNvSpPr/>
      </dsp:nvSpPr>
      <dsp:spPr>
        <a:xfrm>
          <a:off x="2687633" y="4296085"/>
          <a:ext cx="949332" cy="949332"/>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it-IT" sz="800" b="1" kern="1200">
              <a:solidFill>
                <a:schemeClr val="tx1"/>
              </a:solidFill>
            </a:rPr>
            <a:t>ORGANISMO INDIPEND.TE DI VALUT. NE</a:t>
          </a:r>
        </a:p>
      </dsp:txBody>
      <dsp:txXfrm>
        <a:off x="2826659" y="4435111"/>
        <a:ext cx="671280" cy="671280"/>
      </dsp:txXfrm>
    </dsp:sp>
    <dsp:sp modelId="{4C1F19AA-0C9A-4E59-ABFA-13CB6BFE4981}">
      <dsp:nvSpPr>
        <dsp:cNvPr id="0" name=""/>
        <dsp:cNvSpPr/>
      </dsp:nvSpPr>
      <dsp:spPr>
        <a:xfrm rot="7200000">
          <a:off x="2316634" y="3366645"/>
          <a:ext cx="684874" cy="258218"/>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it-IT" sz="700" kern="1200">
            <a:solidFill>
              <a:schemeClr val="tx1"/>
            </a:solidFill>
          </a:endParaRPr>
        </a:p>
      </dsp:txBody>
      <dsp:txXfrm rot="10800000">
        <a:off x="2374733" y="3384746"/>
        <a:ext cx="607409" cy="154930"/>
      </dsp:txXfrm>
    </dsp:sp>
    <dsp:sp modelId="{49CEAF0E-5C34-4B9C-84B6-3684A8D8CCFF}">
      <dsp:nvSpPr>
        <dsp:cNvPr id="0" name=""/>
        <dsp:cNvSpPr/>
      </dsp:nvSpPr>
      <dsp:spPr>
        <a:xfrm>
          <a:off x="1614326" y="4008494"/>
          <a:ext cx="949332" cy="949332"/>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it-IT" sz="800" b="1" kern="1200">
              <a:solidFill>
                <a:schemeClr val="tx1"/>
              </a:solidFill>
            </a:rPr>
            <a:t>ORGANI  DI INDIRIZZO ENTI DIPENDENTI</a:t>
          </a:r>
        </a:p>
      </dsp:txBody>
      <dsp:txXfrm>
        <a:off x="1753352" y="4147520"/>
        <a:ext cx="671280" cy="671280"/>
      </dsp:txXfrm>
    </dsp:sp>
    <dsp:sp modelId="{F8D88F02-CDE9-48D6-90BF-E1D6BBADC86E}">
      <dsp:nvSpPr>
        <dsp:cNvPr id="0" name=""/>
        <dsp:cNvSpPr/>
      </dsp:nvSpPr>
      <dsp:spPr>
        <a:xfrm rot="9000000">
          <a:off x="1948245" y="2998257"/>
          <a:ext cx="684874" cy="25821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it-IT" sz="700" kern="1200">
            <a:solidFill>
              <a:schemeClr val="tx1"/>
            </a:solidFill>
          </a:endParaRPr>
        </a:p>
      </dsp:txBody>
      <dsp:txXfrm rot="10800000">
        <a:off x="2020521" y="3030535"/>
        <a:ext cx="607409" cy="154930"/>
      </dsp:txXfrm>
    </dsp:sp>
    <dsp:sp modelId="{A5483BEC-C383-43B6-A667-21A3002A6D9C}">
      <dsp:nvSpPr>
        <dsp:cNvPr id="0" name=""/>
        <dsp:cNvSpPr/>
      </dsp:nvSpPr>
      <dsp:spPr>
        <a:xfrm>
          <a:off x="828611" y="3222778"/>
          <a:ext cx="949332" cy="949332"/>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it-IT" sz="800" b="1" kern="1200">
              <a:solidFill>
                <a:schemeClr val="tx1"/>
              </a:solidFill>
            </a:rPr>
            <a:t>UFFICIO PROCED. DISCIPLIN.RI</a:t>
          </a:r>
        </a:p>
      </dsp:txBody>
      <dsp:txXfrm>
        <a:off x="967637" y="3361804"/>
        <a:ext cx="671280" cy="671280"/>
      </dsp:txXfrm>
    </dsp:sp>
    <dsp:sp modelId="{68E35A2A-38DF-49CB-9E76-A2162C68CB60}">
      <dsp:nvSpPr>
        <dsp:cNvPr id="0" name=""/>
        <dsp:cNvSpPr/>
      </dsp:nvSpPr>
      <dsp:spPr>
        <a:xfrm rot="10800000">
          <a:off x="1813405" y="2495028"/>
          <a:ext cx="684874" cy="258218"/>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it-IT" sz="700" kern="1200">
            <a:solidFill>
              <a:schemeClr val="tx1"/>
            </a:solidFill>
          </a:endParaRPr>
        </a:p>
      </dsp:txBody>
      <dsp:txXfrm rot="10800000">
        <a:off x="1890870" y="2546672"/>
        <a:ext cx="607409" cy="154930"/>
      </dsp:txXfrm>
    </dsp:sp>
    <dsp:sp modelId="{3C6436C2-354D-4CA2-BF35-5F2C825A55A0}">
      <dsp:nvSpPr>
        <dsp:cNvPr id="0" name=""/>
        <dsp:cNvSpPr/>
      </dsp:nvSpPr>
      <dsp:spPr>
        <a:xfrm>
          <a:off x="541019" y="2149471"/>
          <a:ext cx="949332" cy="949332"/>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it-IT" sz="800" b="1" kern="1200">
              <a:solidFill>
                <a:schemeClr val="tx1"/>
              </a:solidFill>
            </a:rPr>
            <a:t>COMITATO DI DIREZIONE</a:t>
          </a:r>
        </a:p>
      </dsp:txBody>
      <dsp:txXfrm>
        <a:off x="680045" y="2288497"/>
        <a:ext cx="671280" cy="671280"/>
      </dsp:txXfrm>
    </dsp:sp>
    <dsp:sp modelId="{2BE7CE45-F799-4C55-A38D-394AA9EF7C2B}">
      <dsp:nvSpPr>
        <dsp:cNvPr id="0" name=""/>
        <dsp:cNvSpPr/>
      </dsp:nvSpPr>
      <dsp:spPr>
        <a:xfrm rot="12600000">
          <a:off x="1948245" y="1991799"/>
          <a:ext cx="684874" cy="25821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it-IT" sz="700" kern="1200"/>
        </a:p>
      </dsp:txBody>
      <dsp:txXfrm rot="10800000">
        <a:off x="2020521" y="2062809"/>
        <a:ext cx="607409" cy="154930"/>
      </dsp:txXfrm>
    </dsp:sp>
    <dsp:sp modelId="{37B8D377-9FB1-4E05-A3E2-EB95ED4B8FD2}">
      <dsp:nvSpPr>
        <dsp:cNvPr id="0" name=""/>
        <dsp:cNvSpPr/>
      </dsp:nvSpPr>
      <dsp:spPr>
        <a:xfrm>
          <a:off x="828611" y="1076164"/>
          <a:ext cx="949332" cy="949332"/>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it-IT" sz="800" b="1" kern="1200">
              <a:solidFill>
                <a:schemeClr val="tx1"/>
              </a:solidFill>
            </a:rPr>
            <a:t>COMITATO GUIDA TRASPARENZA</a:t>
          </a:r>
        </a:p>
      </dsp:txBody>
      <dsp:txXfrm>
        <a:off x="967637" y="1215190"/>
        <a:ext cx="671280" cy="671280"/>
      </dsp:txXfrm>
    </dsp:sp>
    <dsp:sp modelId="{D2F35323-AD16-492F-82DC-85EA518051D9}">
      <dsp:nvSpPr>
        <dsp:cNvPr id="0" name=""/>
        <dsp:cNvSpPr/>
      </dsp:nvSpPr>
      <dsp:spPr>
        <a:xfrm rot="14400000">
          <a:off x="2316634" y="1623410"/>
          <a:ext cx="684874" cy="25821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it-IT" sz="700" kern="1200"/>
        </a:p>
      </dsp:txBody>
      <dsp:txXfrm rot="10800000">
        <a:off x="2374733" y="1708597"/>
        <a:ext cx="607409" cy="154930"/>
      </dsp:txXfrm>
    </dsp:sp>
    <dsp:sp modelId="{540AB9DD-9A80-4B08-954E-74F9649C4B77}">
      <dsp:nvSpPr>
        <dsp:cNvPr id="0" name=""/>
        <dsp:cNvSpPr/>
      </dsp:nvSpPr>
      <dsp:spPr>
        <a:xfrm>
          <a:off x="1614326" y="290448"/>
          <a:ext cx="949332" cy="949332"/>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it-IT" sz="900" b="1" kern="1200">
              <a:solidFill>
                <a:schemeClr val="tx1"/>
              </a:solidFill>
            </a:rPr>
            <a:t>DPO</a:t>
          </a:r>
        </a:p>
      </dsp:txBody>
      <dsp:txXfrm>
        <a:off x="1753352" y="429474"/>
        <a:ext cx="671280" cy="6712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EC6603-A9DB-4EC3-A463-E4DB702E0736}">
      <dsp:nvSpPr>
        <dsp:cNvPr id="0" name=""/>
        <dsp:cNvSpPr/>
      </dsp:nvSpPr>
      <dsp:spPr>
        <a:xfrm>
          <a:off x="961352" y="-3803"/>
          <a:ext cx="2239219" cy="2239219"/>
        </a:xfrm>
        <a:prstGeom prst="circularArrow">
          <a:avLst>
            <a:gd name="adj1" fmla="val 4668"/>
            <a:gd name="adj2" fmla="val 272909"/>
            <a:gd name="adj3" fmla="val 13178492"/>
            <a:gd name="adj4" fmla="val 17798944"/>
            <a:gd name="adj5" fmla="val 4847"/>
          </a:avLst>
        </a:prstGeom>
        <a:solidFill>
          <a:srgbClr val="FFC000">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3DEA6A2-674F-4EBC-A248-41CE2223DB2D}">
      <dsp:nvSpPr>
        <dsp:cNvPr id="0" name=""/>
        <dsp:cNvSpPr/>
      </dsp:nvSpPr>
      <dsp:spPr>
        <a:xfrm>
          <a:off x="1403373" y="23887"/>
          <a:ext cx="1355176" cy="677588"/>
        </a:xfrm>
        <a:prstGeom prst="round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t-IT" sz="1000" b="1" kern="1200">
              <a:solidFill>
                <a:sysClr val="windowText" lastClr="000000"/>
              </a:solidFill>
              <a:latin typeface="Arial" pitchFamily="34" charset="0"/>
              <a:ea typeface="+mn-ea"/>
              <a:cs typeface="Arial" pitchFamily="34" charset="0"/>
            </a:rPr>
            <a:t>PLAN PIANIFICARE</a:t>
          </a:r>
        </a:p>
      </dsp:txBody>
      <dsp:txXfrm>
        <a:off x="1436450" y="56964"/>
        <a:ext cx="1289022" cy="611434"/>
      </dsp:txXfrm>
    </dsp:sp>
    <dsp:sp modelId="{79D874C7-4199-4327-AB2A-8C28740870BA}">
      <dsp:nvSpPr>
        <dsp:cNvPr id="0" name=""/>
        <dsp:cNvSpPr/>
      </dsp:nvSpPr>
      <dsp:spPr>
        <a:xfrm>
          <a:off x="2176220" y="804523"/>
          <a:ext cx="1355176" cy="677588"/>
        </a:xfrm>
        <a:prstGeom prst="roundRect">
          <a:avLst/>
        </a:prstGeom>
        <a:solidFill>
          <a:srgbClr val="FFC000">
            <a:hueOff val="3266964"/>
            <a:satOff val="-13592"/>
            <a:lumOff val="320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t-IT" sz="1000" b="1" kern="1200">
              <a:solidFill>
                <a:sysClr val="windowText" lastClr="000000"/>
              </a:solidFill>
              <a:latin typeface="Arial" pitchFamily="34" charset="0"/>
              <a:ea typeface="+mn-ea"/>
              <a:cs typeface="Arial" pitchFamily="34" charset="0"/>
            </a:rPr>
            <a:t>DO </a:t>
          </a:r>
        </a:p>
        <a:p>
          <a:pPr marL="0" lvl="0" indent="0" algn="ctr" defTabSz="444500">
            <a:lnSpc>
              <a:spcPct val="90000"/>
            </a:lnSpc>
            <a:spcBef>
              <a:spcPct val="0"/>
            </a:spcBef>
            <a:spcAft>
              <a:spcPct val="35000"/>
            </a:spcAft>
            <a:buNone/>
          </a:pPr>
          <a:r>
            <a:rPr lang="it-IT" sz="1000" b="1" kern="1200">
              <a:solidFill>
                <a:sysClr val="windowText" lastClr="000000"/>
              </a:solidFill>
              <a:latin typeface="Arial" pitchFamily="34" charset="0"/>
              <a:ea typeface="+mn-ea"/>
              <a:cs typeface="Arial" pitchFamily="34" charset="0"/>
            </a:rPr>
            <a:t>ESEGUIRE</a:t>
          </a:r>
        </a:p>
      </dsp:txBody>
      <dsp:txXfrm>
        <a:off x="2209297" y="837600"/>
        <a:ext cx="1289022" cy="611434"/>
      </dsp:txXfrm>
    </dsp:sp>
    <dsp:sp modelId="{B3E12591-DB51-4AFD-BCB9-BF2E01308EE6}">
      <dsp:nvSpPr>
        <dsp:cNvPr id="0" name=""/>
        <dsp:cNvSpPr/>
      </dsp:nvSpPr>
      <dsp:spPr>
        <a:xfrm>
          <a:off x="1372191" y="1608551"/>
          <a:ext cx="1355176" cy="677588"/>
        </a:xfrm>
        <a:prstGeom prst="roundRect">
          <a:avLst/>
        </a:prstGeom>
        <a:solidFill>
          <a:srgbClr val="FFC000">
            <a:hueOff val="6533927"/>
            <a:satOff val="-27185"/>
            <a:lumOff val="640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t-IT" sz="1000" b="1" kern="1200">
              <a:solidFill>
                <a:sysClr val="windowText" lastClr="000000"/>
              </a:solidFill>
              <a:latin typeface="Arial" pitchFamily="34" charset="0"/>
              <a:ea typeface="+mn-ea"/>
              <a:cs typeface="Arial" pitchFamily="34" charset="0"/>
            </a:rPr>
            <a:t>CHECK</a:t>
          </a:r>
        </a:p>
        <a:p>
          <a:pPr marL="0" lvl="0" indent="0" algn="ctr" defTabSz="444500">
            <a:lnSpc>
              <a:spcPct val="90000"/>
            </a:lnSpc>
            <a:spcBef>
              <a:spcPct val="0"/>
            </a:spcBef>
            <a:spcAft>
              <a:spcPct val="35000"/>
            </a:spcAft>
            <a:buNone/>
          </a:pPr>
          <a:r>
            <a:rPr lang="it-IT" sz="1000" b="1" kern="1200">
              <a:solidFill>
                <a:sysClr val="windowText" lastClr="000000"/>
              </a:solidFill>
              <a:latin typeface="Arial" pitchFamily="34" charset="0"/>
              <a:ea typeface="+mn-ea"/>
              <a:cs typeface="Arial" pitchFamily="34" charset="0"/>
            </a:rPr>
            <a:t>CONTROLLARE</a:t>
          </a:r>
        </a:p>
      </dsp:txBody>
      <dsp:txXfrm>
        <a:off x="1405268" y="1641628"/>
        <a:ext cx="1289022" cy="611434"/>
      </dsp:txXfrm>
    </dsp:sp>
    <dsp:sp modelId="{9ECCD7E8-EF44-4EB6-9E55-B4D3882DBCB3}">
      <dsp:nvSpPr>
        <dsp:cNvPr id="0" name=""/>
        <dsp:cNvSpPr/>
      </dsp:nvSpPr>
      <dsp:spPr>
        <a:xfrm>
          <a:off x="568163" y="804523"/>
          <a:ext cx="1355176" cy="677588"/>
        </a:xfrm>
        <a:prstGeom prst="roundRect">
          <a:avLst/>
        </a:prstGeom>
        <a:solidFill>
          <a:srgbClr val="FFC000">
            <a:hueOff val="9800891"/>
            <a:satOff val="-40777"/>
            <a:lumOff val="960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t-IT" sz="1000" b="1" kern="1200">
              <a:solidFill>
                <a:sysClr val="windowText" lastClr="000000"/>
              </a:solidFill>
              <a:latin typeface="Arial" pitchFamily="34" charset="0"/>
              <a:ea typeface="+mn-ea"/>
              <a:cs typeface="Arial" pitchFamily="34" charset="0"/>
            </a:rPr>
            <a:t>ACT</a:t>
          </a:r>
        </a:p>
        <a:p>
          <a:pPr marL="0" lvl="0" indent="0" algn="ctr" defTabSz="444500">
            <a:lnSpc>
              <a:spcPct val="90000"/>
            </a:lnSpc>
            <a:spcBef>
              <a:spcPct val="0"/>
            </a:spcBef>
            <a:spcAft>
              <a:spcPct val="35000"/>
            </a:spcAft>
            <a:buNone/>
          </a:pPr>
          <a:r>
            <a:rPr lang="it-IT" sz="1000" b="1" kern="1200">
              <a:solidFill>
                <a:sysClr val="windowText" lastClr="000000"/>
              </a:solidFill>
              <a:latin typeface="Arial" pitchFamily="34" charset="0"/>
              <a:ea typeface="+mn-ea"/>
              <a:cs typeface="Arial" pitchFamily="34" charset="0"/>
            </a:rPr>
            <a:t>RIESAMINARE</a:t>
          </a:r>
        </a:p>
        <a:p>
          <a:pPr marL="0" lvl="0" indent="0" algn="ctr" defTabSz="444500">
            <a:lnSpc>
              <a:spcPct val="90000"/>
            </a:lnSpc>
            <a:spcBef>
              <a:spcPct val="0"/>
            </a:spcBef>
            <a:spcAft>
              <a:spcPct val="35000"/>
            </a:spcAft>
            <a:buNone/>
          </a:pPr>
          <a:r>
            <a:rPr lang="it-IT" sz="1000" b="1" kern="1200">
              <a:solidFill>
                <a:sysClr val="windowText" lastClr="000000"/>
              </a:solidFill>
              <a:latin typeface="Arial" pitchFamily="34" charset="0"/>
              <a:ea typeface="+mn-ea"/>
              <a:cs typeface="Arial" pitchFamily="34" charset="0"/>
            </a:rPr>
            <a:t>MIGLIORARE</a:t>
          </a:r>
        </a:p>
      </dsp:txBody>
      <dsp:txXfrm>
        <a:off x="601240" y="837600"/>
        <a:ext cx="1289022" cy="611434"/>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4B69D3E5733446B0FAE3C81CC1AA29" ma:contentTypeVersion="8" ma:contentTypeDescription="Creare un nuovo documento." ma:contentTypeScope="" ma:versionID="bb9774d8fa5a1b1256618e59e92b9261">
  <xsd:schema xmlns:xsd="http://www.w3.org/2001/XMLSchema" xmlns:xs="http://www.w3.org/2001/XMLSchema" xmlns:p="http://schemas.microsoft.com/office/2006/metadata/properties" xmlns:ns3="0eda4f44-c574-4c28-adc0-f041ccbed4ff" xmlns:ns4="4c3236c6-95d2-4d17-be8d-585712637b94" targetNamespace="http://schemas.microsoft.com/office/2006/metadata/properties" ma:root="true" ma:fieldsID="38e82e82c051d2cfa630b7195543a11e" ns3:_="" ns4:_="">
    <xsd:import namespace="0eda4f44-c574-4c28-adc0-f041ccbed4ff"/>
    <xsd:import namespace="4c3236c6-95d2-4d17-be8d-585712637b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a4f44-c574-4c28-adc0-f041ccbed4ff"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236c6-95d2-4d17-be8d-585712637b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eda4f44-c574-4c28-adc0-f041ccbed4ff">
      <UserInfo>
        <DisplayName>Caciagli Chiara</DisplayName>
        <AccountId>3905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52814-DC66-4D29-8EC9-97EC1B4DE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a4f44-c574-4c28-adc0-f041ccbed4ff"/>
    <ds:schemaRef ds:uri="4c3236c6-95d2-4d17-be8d-585712637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2A3C6-9BE1-484A-99E3-A5E8256504FB}">
  <ds:schemaRefs>
    <ds:schemaRef ds:uri="http://schemas.microsoft.com/sharepoint/v3/contenttype/forms"/>
  </ds:schemaRefs>
</ds:datastoreItem>
</file>

<file path=customXml/itemProps3.xml><?xml version="1.0" encoding="utf-8"?>
<ds:datastoreItem xmlns:ds="http://schemas.openxmlformats.org/officeDocument/2006/customXml" ds:itemID="{96584EE7-1751-4570-BD72-C844E0110830}">
  <ds:schemaRefs>
    <ds:schemaRef ds:uri="http://schemas.microsoft.com/office/2006/metadata/properties"/>
    <ds:schemaRef ds:uri="http://schemas.microsoft.com/office/infopath/2007/PartnerControls"/>
    <ds:schemaRef ds:uri="0eda4f44-c574-4c28-adc0-f041ccbed4ff"/>
  </ds:schemaRefs>
</ds:datastoreItem>
</file>

<file path=customXml/itemProps4.xml><?xml version="1.0" encoding="utf-8"?>
<ds:datastoreItem xmlns:ds="http://schemas.openxmlformats.org/officeDocument/2006/customXml" ds:itemID="{B2BEDE44-5650-44A4-950F-E9D15D76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80</Pages>
  <Words>35222</Words>
  <Characters>200772</Characters>
  <Application>Microsoft Office Word</Application>
  <DocSecurity>0</DocSecurity>
  <Lines>1673</Lines>
  <Paragraphs>471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Pazzi Ivanna</dc:creator>
  <cp:keywords/>
  <dc:description/>
  <cp:lastModifiedBy>Pazzi Ivanna</cp:lastModifiedBy>
  <cp:revision>183</cp:revision>
  <cp:lastPrinted>2021-01-27T17:03:00Z</cp:lastPrinted>
  <dcterms:created xsi:type="dcterms:W3CDTF">2022-01-05T14:13:00Z</dcterms:created>
  <dcterms:modified xsi:type="dcterms:W3CDTF">2022-01-07T09:10:00Z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0x010100A54B69D3E5733446B0FAE3C81CC1AA29</vt:lpwstr>
  </property>
</Properties>
</file>