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510D" w14:textId="75CC3FA4" w:rsidR="00724544" w:rsidRDefault="00724544" w:rsidP="00724544">
      <w:pPr>
        <w:keepNext/>
        <w:keepLines/>
        <w:spacing w:before="240" w:after="0" w:line="240" w:lineRule="auto"/>
        <w:outlineLvl w:val="0"/>
        <w:rPr>
          <w:rFonts w:ascii="Arial" w:eastAsiaTheme="majorEastAsia" w:hAnsi="Arial" w:cstheme="majorBidi"/>
          <w:b/>
          <w:color w:val="1F4E79" w:themeColor="accent5" w:themeShade="80"/>
          <w:sz w:val="28"/>
          <w:szCs w:val="32"/>
          <w:lang w:eastAsia="it-IT"/>
        </w:rPr>
      </w:pPr>
      <w:bookmarkStart w:id="0" w:name="_Toc27734918"/>
      <w:bookmarkStart w:id="1" w:name="_Toc27735251"/>
      <w:bookmarkStart w:id="2" w:name="_Toc62074783"/>
      <w:r>
        <w:rPr>
          <w:rFonts w:ascii="Arial" w:eastAsiaTheme="majorEastAsia" w:hAnsi="Arial" w:cstheme="majorBidi"/>
          <w:b/>
          <w:color w:val="1F4E79" w:themeColor="accent5" w:themeShade="80"/>
          <w:sz w:val="28"/>
          <w:szCs w:val="32"/>
          <w:lang w:eastAsia="it-IT"/>
        </w:rPr>
        <w:t>ALLEGATO B) PTPCT 2022-2024</w:t>
      </w:r>
    </w:p>
    <w:p w14:paraId="61874CF2" w14:textId="77777777"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724C7FC5" w14:textId="5147CDA6"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4AA93744" w14:textId="2FBE8139"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3A704658" w14:textId="00476142"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4D6AD8CC" w14:textId="170BF051"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400F0BFF" w14:textId="1C4C14CC"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2DC6A3D0" w14:textId="388723E7"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33791761" w14:textId="77777777"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722BC5E9" w14:textId="1E1698BC" w:rsidR="00724544" w:rsidRP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52"/>
          <w:szCs w:val="52"/>
          <w:lang w:eastAsia="it-IT"/>
        </w:rPr>
      </w:pPr>
      <w:r w:rsidRPr="00724544">
        <w:rPr>
          <w:rFonts w:ascii="Arial" w:eastAsiaTheme="majorEastAsia" w:hAnsi="Arial" w:cstheme="majorBidi"/>
          <w:b/>
          <w:color w:val="1F4E79" w:themeColor="accent5" w:themeShade="80"/>
          <w:sz w:val="52"/>
          <w:szCs w:val="52"/>
          <w:lang w:eastAsia="it-IT"/>
        </w:rPr>
        <w:t>METODOLOGIA DI GESTIONE DEL RISCHIO CORRUZIONE</w:t>
      </w:r>
    </w:p>
    <w:p w14:paraId="434FB22D" w14:textId="77777777" w:rsidR="00724544" w:rsidRP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52"/>
          <w:szCs w:val="52"/>
          <w:lang w:eastAsia="it-IT"/>
        </w:rPr>
      </w:pPr>
    </w:p>
    <w:p w14:paraId="588DF3CC" w14:textId="77777777"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0E299524" w14:textId="77777777"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1D0E4CB5" w14:textId="77777777"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783FCD8C" w14:textId="77777777"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752C48D2" w14:textId="4782C27F"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7E6C6F4E" w14:textId="20F6F621"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3D4D0DF4" w14:textId="501D2BCC"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0A260901" w14:textId="7034214F"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1AEECB83" w14:textId="56022526"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2B58045D" w14:textId="6AAC2A4A"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69DF5629" w14:textId="37F957B5" w:rsidR="00724544" w:rsidRDefault="00724544" w:rsidP="00724544">
      <w:pPr>
        <w:keepNext/>
        <w:keepLines/>
        <w:spacing w:before="240" w:after="0" w:line="240" w:lineRule="auto"/>
        <w:jc w:val="center"/>
        <w:outlineLvl w:val="0"/>
        <w:rPr>
          <w:rFonts w:ascii="Arial" w:eastAsiaTheme="majorEastAsia" w:hAnsi="Arial" w:cstheme="majorBidi"/>
          <w:b/>
          <w:color w:val="1F4E79" w:themeColor="accent5" w:themeShade="80"/>
          <w:sz w:val="28"/>
          <w:szCs w:val="32"/>
          <w:lang w:eastAsia="it-IT"/>
        </w:rPr>
      </w:pPr>
    </w:p>
    <w:p w14:paraId="1AA93E6B" w14:textId="77777777" w:rsidR="00724544" w:rsidRDefault="00724544" w:rsidP="00724544">
      <w:pPr>
        <w:keepNext/>
        <w:keepLines/>
        <w:spacing w:before="240" w:after="0" w:line="240" w:lineRule="auto"/>
        <w:outlineLvl w:val="0"/>
        <w:rPr>
          <w:rFonts w:ascii="Arial" w:eastAsiaTheme="majorEastAsia" w:hAnsi="Arial" w:cstheme="majorBidi"/>
          <w:b/>
          <w:color w:val="1F4E79" w:themeColor="accent5" w:themeShade="80"/>
          <w:sz w:val="28"/>
          <w:szCs w:val="32"/>
          <w:lang w:eastAsia="it-IT"/>
        </w:rPr>
      </w:pPr>
    </w:p>
    <w:p w14:paraId="6AAF9816" w14:textId="5CE358F3" w:rsidR="00724544" w:rsidRPr="00724544" w:rsidRDefault="00724544" w:rsidP="00724544">
      <w:pPr>
        <w:keepNext/>
        <w:keepLines/>
        <w:spacing w:before="240" w:after="0" w:line="240" w:lineRule="auto"/>
        <w:outlineLvl w:val="0"/>
        <w:rPr>
          <w:rFonts w:ascii="Arial" w:eastAsiaTheme="majorEastAsia" w:hAnsi="Arial" w:cstheme="majorBidi"/>
          <w:b/>
          <w:color w:val="1F4E79" w:themeColor="accent5" w:themeShade="80"/>
          <w:sz w:val="28"/>
          <w:szCs w:val="32"/>
          <w:lang w:eastAsia="it-IT"/>
        </w:rPr>
      </w:pPr>
      <w:r>
        <w:rPr>
          <w:rFonts w:ascii="Arial" w:eastAsiaTheme="majorEastAsia" w:hAnsi="Arial" w:cstheme="majorBidi"/>
          <w:b/>
          <w:color w:val="1F4E79" w:themeColor="accent5" w:themeShade="80"/>
          <w:sz w:val="28"/>
          <w:szCs w:val="32"/>
          <w:lang w:eastAsia="it-IT"/>
        </w:rPr>
        <w:lastRenderedPageBreak/>
        <w:t>1.</w:t>
      </w:r>
      <w:r w:rsidRPr="00724544">
        <w:rPr>
          <w:rFonts w:ascii="Arial" w:eastAsiaTheme="majorEastAsia" w:hAnsi="Arial" w:cstheme="majorBidi"/>
          <w:b/>
          <w:color w:val="1F4E79" w:themeColor="accent5" w:themeShade="80"/>
          <w:sz w:val="28"/>
          <w:szCs w:val="32"/>
          <w:lang w:eastAsia="it-IT"/>
        </w:rPr>
        <w:t xml:space="preserve">Il processo di gestione del rischio. </w:t>
      </w:r>
    </w:p>
    <w:bookmarkEnd w:id="0"/>
    <w:bookmarkEnd w:id="1"/>
    <w:bookmarkEnd w:id="2"/>
    <w:p w14:paraId="6D6A81CB" w14:textId="77777777" w:rsidR="00724544" w:rsidRPr="00724544" w:rsidRDefault="00724544" w:rsidP="00724544">
      <w:pPr>
        <w:autoSpaceDE w:val="0"/>
        <w:autoSpaceDN w:val="0"/>
        <w:adjustRightInd w:val="0"/>
        <w:spacing w:after="0" w:line="276" w:lineRule="auto"/>
        <w:jc w:val="both"/>
        <w:rPr>
          <w:rFonts w:ascii="Arial" w:hAnsi="Arial" w:cs="Arial"/>
          <w:color w:val="000000"/>
          <w:sz w:val="23"/>
          <w:szCs w:val="23"/>
        </w:rPr>
      </w:pPr>
    </w:p>
    <w:p w14:paraId="2A0247FA" w14:textId="3D38FD88"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Nel corso del 2020, con l’avvio di un nuovo ciclo di gestione del rischio corruzione, è stata anche predisposta una nuova metodologia di valutazione del rischio corruzione</w:t>
      </w:r>
      <w:r>
        <w:rPr>
          <w:rFonts w:ascii="Arial" w:hAnsi="Arial" w:cs="Arial"/>
          <w:color w:val="000000"/>
          <w:sz w:val="24"/>
          <w:szCs w:val="24"/>
        </w:rPr>
        <w:t>.</w:t>
      </w:r>
    </w:p>
    <w:p w14:paraId="349005C8"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La nuova metodologia di gestione del rischio corruzione, in linea con gli indirizzi del PNA 2019, è di seguito descritta, nelle sue varie fasi.</w:t>
      </w:r>
    </w:p>
    <w:p w14:paraId="143A99D5" w14:textId="3E8690C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La metodologia prevede diverse macro-fasi, di seguito descritte e sinteticamente rappresentate nella seguente Figura </w:t>
      </w:r>
      <w:r w:rsidR="003C3307">
        <w:rPr>
          <w:rFonts w:ascii="Arial" w:hAnsi="Arial" w:cs="Arial"/>
          <w:color w:val="000000"/>
          <w:sz w:val="24"/>
          <w:szCs w:val="24"/>
        </w:rPr>
        <w:t>1</w:t>
      </w:r>
      <w:r w:rsidRPr="00724544">
        <w:rPr>
          <w:rFonts w:ascii="Arial" w:hAnsi="Arial" w:cs="Arial"/>
          <w:color w:val="000000"/>
          <w:sz w:val="24"/>
          <w:szCs w:val="24"/>
        </w:rPr>
        <w:t xml:space="preserve">: </w:t>
      </w:r>
    </w:p>
    <w:p w14:paraId="272C417E" w14:textId="77777777" w:rsidR="00724544" w:rsidRPr="00724544" w:rsidRDefault="00724544" w:rsidP="00724544">
      <w:pPr>
        <w:autoSpaceDE w:val="0"/>
        <w:autoSpaceDN w:val="0"/>
        <w:adjustRightInd w:val="0"/>
        <w:spacing w:after="0" w:line="240" w:lineRule="auto"/>
        <w:rPr>
          <w:rFonts w:ascii="Arial" w:hAnsi="Arial" w:cs="Arial"/>
          <w:b/>
          <w:bCs/>
          <w:color w:val="000000"/>
          <w:sz w:val="18"/>
          <w:szCs w:val="18"/>
        </w:rPr>
      </w:pPr>
    </w:p>
    <w:p w14:paraId="67D952B1" w14:textId="2DB2C5CD"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r w:rsidRPr="00724544">
        <w:rPr>
          <w:rFonts w:ascii="Arial" w:hAnsi="Arial" w:cs="Arial"/>
          <w:b/>
          <w:bCs/>
          <w:color w:val="000000"/>
          <w:sz w:val="20"/>
          <w:szCs w:val="20"/>
        </w:rPr>
        <w:t xml:space="preserve">Figura </w:t>
      </w:r>
      <w:r w:rsidR="003C3307">
        <w:rPr>
          <w:rFonts w:ascii="Arial" w:hAnsi="Arial" w:cs="Arial"/>
          <w:b/>
          <w:bCs/>
          <w:color w:val="000000"/>
          <w:sz w:val="20"/>
          <w:szCs w:val="20"/>
        </w:rPr>
        <w:t>1</w:t>
      </w:r>
      <w:r w:rsidRPr="00724544">
        <w:rPr>
          <w:rFonts w:ascii="Arial" w:hAnsi="Arial" w:cs="Arial"/>
          <w:b/>
          <w:bCs/>
          <w:color w:val="000000"/>
          <w:sz w:val="20"/>
          <w:szCs w:val="20"/>
        </w:rPr>
        <w:t xml:space="preserve">. Il processo di gestione del rischio. </w:t>
      </w:r>
    </w:p>
    <w:p w14:paraId="17463AED" w14:textId="77777777"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p>
    <w:p w14:paraId="7C4F5BC7" w14:textId="77777777"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p>
    <w:p w14:paraId="0B80DEA7" w14:textId="77777777"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r w:rsidRPr="00724544">
        <w:rPr>
          <w:rFonts w:ascii="Arial" w:hAnsi="Arial" w:cs="Arial"/>
          <w:b/>
          <w:bCs/>
          <w:noProof/>
          <w:color w:val="000000"/>
          <w:sz w:val="20"/>
          <w:szCs w:val="20"/>
        </w:rPr>
        <mc:AlternateContent>
          <mc:Choice Requires="wps">
            <w:drawing>
              <wp:anchor distT="0" distB="0" distL="114300" distR="114300" simplePos="0" relativeHeight="251659264" behindDoc="0" locked="0" layoutInCell="1" allowOverlap="1" wp14:anchorId="697544FC" wp14:editId="52E46E3C">
                <wp:simplePos x="0" y="0"/>
                <wp:positionH relativeFrom="column">
                  <wp:posOffset>2080260</wp:posOffset>
                </wp:positionH>
                <wp:positionV relativeFrom="paragraph">
                  <wp:posOffset>5715</wp:posOffset>
                </wp:positionV>
                <wp:extent cx="1695450" cy="876300"/>
                <wp:effectExtent l="0" t="0" r="19050" b="19050"/>
                <wp:wrapNone/>
                <wp:docPr id="4" name="Rettangolo con angoli arrotondati 4"/>
                <wp:cNvGraphicFramePr/>
                <a:graphic xmlns:a="http://schemas.openxmlformats.org/drawingml/2006/main">
                  <a:graphicData uri="http://schemas.microsoft.com/office/word/2010/wordprocessingShape">
                    <wps:wsp>
                      <wps:cNvSpPr/>
                      <wps:spPr>
                        <a:xfrm>
                          <a:off x="0" y="0"/>
                          <a:ext cx="1695450" cy="876300"/>
                        </a:xfrm>
                        <a:prstGeom prst="roundRect">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422A1631" w14:textId="77777777" w:rsidR="00724544" w:rsidRPr="00B27379" w:rsidRDefault="00724544" w:rsidP="00724544">
                            <w:pPr>
                              <w:jc w:val="center"/>
                              <w:rPr>
                                <w:color w:val="002060"/>
                              </w:rPr>
                            </w:pPr>
                            <w:r w:rsidRPr="00B27379">
                              <w:rPr>
                                <w:b/>
                                <w:bCs/>
                                <w:color w:val="002060"/>
                              </w:rPr>
                              <w:t>Analisi contesto esterno</w:t>
                            </w:r>
                            <w:r>
                              <w:rPr>
                                <w:color w:val="002060"/>
                              </w:rPr>
                              <w:t xml:space="preserve"> </w:t>
                            </w:r>
                            <w:r w:rsidRPr="00B27379">
                              <w:rPr>
                                <w:b/>
                                <w:bCs/>
                                <w:color w:val="002060"/>
                              </w:rPr>
                              <w:t>Analisi contesto interno</w:t>
                            </w:r>
                            <w:r>
                              <w:rPr>
                                <w:color w:val="002060"/>
                              </w:rPr>
                              <w:t xml:space="preserve"> </w:t>
                            </w:r>
                            <w:r w:rsidRPr="00B27379">
                              <w:rPr>
                                <w:b/>
                                <w:bCs/>
                                <w:color w:val="002060"/>
                                <w:sz w:val="18"/>
                                <w:szCs w:val="18"/>
                              </w:rPr>
                              <w:t>(Mappatura processi e Aree a rischio</w:t>
                            </w:r>
                            <w:r>
                              <w:rPr>
                                <w:b/>
                                <w:bCs/>
                                <w:color w:val="002060"/>
                                <w:sz w:val="18"/>
                                <w:szCs w:val="18"/>
                              </w:rPr>
                              <w:t xml:space="preserve"> corruzione</w:t>
                            </w:r>
                            <w:r w:rsidRPr="00B27379">
                              <w:rPr>
                                <w:b/>
                                <w:bCs/>
                                <w:color w:val="00206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7544FC" id="Rettangolo con angoli arrotondati 4" o:spid="_x0000_s1026" style="position:absolute;margin-left:163.8pt;margin-top:.45pt;width:133.5pt;height:6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" fillcolor="#deebf7" strokecolor="#2f528f" strokeweight="1pt">
                <v:stroke joinstyle="miter"/>
                <v:textbox>
                  <w:txbxContent>
                    <w:p w14:paraId="422A1631" w14:textId="77777777" w:rsidR="00724544" w:rsidRPr="00B27379" w:rsidRDefault="00724544" w:rsidP="00724544">
                      <w:pPr>
                        <w:jc w:val="center"/>
                        <w:rPr>
                          <w:color w:val="002060"/>
                        </w:rPr>
                      </w:pPr>
                      <w:r w:rsidRPr="00B27379">
                        <w:rPr>
                          <w:b/>
                          <w:bCs/>
                          <w:color w:val="002060"/>
                        </w:rPr>
                        <w:t>Analisi contesto esterno</w:t>
                      </w:r>
                      <w:r>
                        <w:rPr>
                          <w:color w:val="002060"/>
                        </w:rPr>
                        <w:t xml:space="preserve"> </w:t>
                      </w:r>
                      <w:r w:rsidRPr="00B27379">
                        <w:rPr>
                          <w:b/>
                          <w:bCs/>
                          <w:color w:val="002060"/>
                        </w:rPr>
                        <w:t>Analisi contesto interno</w:t>
                      </w:r>
                      <w:r>
                        <w:rPr>
                          <w:color w:val="002060"/>
                        </w:rPr>
                        <w:t xml:space="preserve"> </w:t>
                      </w:r>
                      <w:r w:rsidRPr="00B27379">
                        <w:rPr>
                          <w:b/>
                          <w:bCs/>
                          <w:color w:val="002060"/>
                          <w:sz w:val="18"/>
                          <w:szCs w:val="18"/>
                        </w:rPr>
                        <w:t>(Mappatura processi e Aree a rischio</w:t>
                      </w:r>
                      <w:r>
                        <w:rPr>
                          <w:b/>
                          <w:bCs/>
                          <w:color w:val="002060"/>
                          <w:sz w:val="18"/>
                          <w:szCs w:val="18"/>
                        </w:rPr>
                        <w:t xml:space="preserve"> corruzione</w:t>
                      </w:r>
                      <w:r w:rsidRPr="00B27379">
                        <w:rPr>
                          <w:b/>
                          <w:bCs/>
                          <w:color w:val="002060"/>
                          <w:sz w:val="18"/>
                          <w:szCs w:val="18"/>
                        </w:rPr>
                        <w:t>)</w:t>
                      </w:r>
                    </w:p>
                  </w:txbxContent>
                </v:textbox>
              </v:roundrect>
            </w:pict>
          </mc:Fallback>
        </mc:AlternateContent>
      </w:r>
    </w:p>
    <w:p w14:paraId="69EA5BCC" w14:textId="77777777"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r w:rsidRPr="00724544">
        <w:rPr>
          <w:rFonts w:ascii="Arial" w:hAnsi="Arial" w:cs="Arial"/>
          <w:b/>
          <w:bCs/>
          <w:noProof/>
          <w:color w:val="000000"/>
          <w:sz w:val="20"/>
          <w:szCs w:val="20"/>
        </w:rPr>
        <mc:AlternateContent>
          <mc:Choice Requires="wps">
            <w:drawing>
              <wp:anchor distT="0" distB="0" distL="114300" distR="114300" simplePos="0" relativeHeight="251665408" behindDoc="0" locked="0" layoutInCell="1" allowOverlap="1" wp14:anchorId="2065C2D9" wp14:editId="7AF0CA82">
                <wp:simplePos x="0" y="0"/>
                <wp:positionH relativeFrom="column">
                  <wp:posOffset>1384935</wp:posOffset>
                </wp:positionH>
                <wp:positionV relativeFrom="paragraph">
                  <wp:posOffset>132715</wp:posOffset>
                </wp:positionV>
                <wp:extent cx="609600" cy="161925"/>
                <wp:effectExtent l="19050" t="19050" r="19050" b="47625"/>
                <wp:wrapNone/>
                <wp:docPr id="24" name="Freccia bidirezionale orizzontale 24"/>
                <wp:cNvGraphicFramePr/>
                <a:graphic xmlns:a="http://schemas.openxmlformats.org/drawingml/2006/main">
                  <a:graphicData uri="http://schemas.microsoft.com/office/word/2010/wordprocessingShape">
                    <wps:wsp>
                      <wps:cNvSpPr/>
                      <wps:spPr>
                        <a:xfrm>
                          <a:off x="0" y="0"/>
                          <a:ext cx="609600" cy="161925"/>
                        </a:xfrm>
                        <a:prstGeom prst="leftRightArrow">
                          <a:avLst/>
                        </a:prstGeom>
                        <a:solidFill>
                          <a:srgbClr val="5B9BD5">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25A23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reccia bidirezionale orizzontale 24" o:spid="_x0000_s1026" type="#_x0000_t69" style="position:absolute;margin-left:109.05pt;margin-top:10.45pt;width:48pt;height:12.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" adj="2869" fillcolor="#1f4e79" strokecolor="#2f528f" strokeweight="1pt"/>
            </w:pict>
          </mc:Fallback>
        </mc:AlternateContent>
      </w:r>
      <w:r w:rsidRPr="00724544">
        <w:rPr>
          <w:rFonts w:ascii="Arial" w:hAnsi="Arial" w:cs="Arial"/>
          <w:b/>
          <w:bCs/>
          <w:noProof/>
          <w:color w:val="000000"/>
          <w:sz w:val="20"/>
          <w:szCs w:val="20"/>
        </w:rPr>
        <mc:AlternateContent>
          <mc:Choice Requires="wps">
            <w:drawing>
              <wp:anchor distT="0" distB="0" distL="114300" distR="114300" simplePos="0" relativeHeight="251664384" behindDoc="0" locked="0" layoutInCell="1" allowOverlap="1" wp14:anchorId="0295C89A" wp14:editId="473D7AA9">
                <wp:simplePos x="0" y="0"/>
                <wp:positionH relativeFrom="column">
                  <wp:posOffset>3899535</wp:posOffset>
                </wp:positionH>
                <wp:positionV relativeFrom="paragraph">
                  <wp:posOffset>132715</wp:posOffset>
                </wp:positionV>
                <wp:extent cx="609600" cy="161925"/>
                <wp:effectExtent l="19050" t="19050" r="19050" b="47625"/>
                <wp:wrapNone/>
                <wp:docPr id="23" name="Freccia bidirezionale orizzontale 23"/>
                <wp:cNvGraphicFramePr/>
                <a:graphic xmlns:a="http://schemas.openxmlformats.org/drawingml/2006/main">
                  <a:graphicData uri="http://schemas.microsoft.com/office/word/2010/wordprocessingShape">
                    <wps:wsp>
                      <wps:cNvSpPr/>
                      <wps:spPr>
                        <a:xfrm>
                          <a:off x="0" y="0"/>
                          <a:ext cx="609600" cy="161925"/>
                        </a:xfrm>
                        <a:prstGeom prst="leftRightArrow">
                          <a:avLst/>
                        </a:prstGeom>
                        <a:solidFill>
                          <a:srgbClr val="5B9BD5">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E006FF" id="Freccia bidirezionale orizzontale 23" o:spid="_x0000_s1026" type="#_x0000_t69" style="position:absolute;margin-left:307.05pt;margin-top:10.45pt;width:48pt;height:1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" adj="2869" fillcolor="#1f4e79" strokecolor="#2f528f" strokeweight="1pt"/>
            </w:pict>
          </mc:Fallback>
        </mc:AlternateContent>
      </w:r>
    </w:p>
    <w:p w14:paraId="5ED0849D" w14:textId="77777777"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p>
    <w:p w14:paraId="007C5D45" w14:textId="77777777"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p>
    <w:p w14:paraId="3E12D890" w14:textId="77777777"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p>
    <w:p w14:paraId="740AE480" w14:textId="77777777"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p>
    <w:p w14:paraId="60ED0626" w14:textId="77777777"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r w:rsidRPr="00724544">
        <w:rPr>
          <w:rFonts w:ascii="Arial" w:hAnsi="Arial" w:cs="Arial"/>
          <w:b/>
          <w:bCs/>
          <w:noProof/>
          <w:color w:val="000000"/>
          <w:sz w:val="20"/>
          <w:szCs w:val="20"/>
        </w:rPr>
        <mc:AlternateContent>
          <mc:Choice Requires="wps">
            <w:drawing>
              <wp:anchor distT="0" distB="0" distL="114300" distR="114300" simplePos="0" relativeHeight="251662336" behindDoc="0" locked="0" layoutInCell="1" allowOverlap="1" wp14:anchorId="1C978083" wp14:editId="7B29E745">
                <wp:simplePos x="0" y="0"/>
                <wp:positionH relativeFrom="column">
                  <wp:posOffset>2956560</wp:posOffset>
                </wp:positionH>
                <wp:positionV relativeFrom="paragraph">
                  <wp:posOffset>6350</wp:posOffset>
                </wp:positionV>
                <wp:extent cx="133350" cy="285750"/>
                <wp:effectExtent l="19050" t="0" r="38100" b="38100"/>
                <wp:wrapNone/>
                <wp:docPr id="14" name="Freccia in giù 14"/>
                <wp:cNvGraphicFramePr/>
                <a:graphic xmlns:a="http://schemas.openxmlformats.org/drawingml/2006/main">
                  <a:graphicData uri="http://schemas.microsoft.com/office/word/2010/wordprocessingShape">
                    <wps:wsp>
                      <wps:cNvSpPr/>
                      <wps:spPr>
                        <a:xfrm>
                          <a:off x="0" y="0"/>
                          <a:ext cx="133350" cy="285750"/>
                        </a:xfrm>
                        <a:prstGeom prst="downArrow">
                          <a:avLst/>
                        </a:prstGeom>
                        <a:solidFill>
                          <a:srgbClr val="5B9BD5">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812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14" o:spid="_x0000_s1026" type="#_x0000_t67" style="position:absolute;margin-left:232.8pt;margin-top:.5pt;width:10.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" adj="16560" fillcolor="#1f4e79" strokecolor="#2f528f" strokeweight="1pt"/>
            </w:pict>
          </mc:Fallback>
        </mc:AlternateContent>
      </w:r>
      <w:r w:rsidRPr="00724544">
        <w:rPr>
          <w:rFonts w:ascii="Arial" w:hAnsi="Arial" w:cs="Arial"/>
          <w:noProof/>
          <w:sz w:val="23"/>
          <w:szCs w:val="23"/>
        </w:rPr>
        <mc:AlternateContent>
          <mc:Choice Requires="wps">
            <w:drawing>
              <wp:anchor distT="45720" distB="45720" distL="114300" distR="114300" simplePos="0" relativeHeight="251671552" behindDoc="0" locked="0" layoutInCell="1" allowOverlap="1" wp14:anchorId="119A3F6D" wp14:editId="657FE7BA">
                <wp:simplePos x="0" y="0"/>
                <wp:positionH relativeFrom="column">
                  <wp:posOffset>120650</wp:posOffset>
                </wp:positionH>
                <wp:positionV relativeFrom="paragraph">
                  <wp:posOffset>11430</wp:posOffset>
                </wp:positionV>
                <wp:extent cx="2774950" cy="1404620"/>
                <wp:effectExtent l="0" t="5715" r="19685" b="19685"/>
                <wp:wrapSquare wrapText="bothSides"/>
                <wp:docPr id="2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74950" cy="1404620"/>
                        </a:xfrm>
                        <a:prstGeom prst="rect">
                          <a:avLst/>
                        </a:prstGeom>
                        <a:solidFill>
                          <a:srgbClr val="FFFFFF"/>
                        </a:solidFill>
                        <a:ln w="9525">
                          <a:solidFill>
                            <a:srgbClr val="5B9BD5">
                              <a:lumMod val="50000"/>
                            </a:srgbClr>
                          </a:solidFill>
                          <a:miter lim="800000"/>
                          <a:headEnd/>
                          <a:tailEnd/>
                        </a:ln>
                      </wps:spPr>
                      <wps:txbx>
                        <w:txbxContent>
                          <w:p w14:paraId="5E4FCC2A" w14:textId="77777777" w:rsidR="00724544" w:rsidRPr="00B27379" w:rsidRDefault="00724544" w:rsidP="00724544">
                            <w:pPr>
                              <w:jc w:val="center"/>
                              <w:rPr>
                                <w:b/>
                                <w:bCs/>
                                <w:color w:val="002060"/>
                              </w:rPr>
                            </w:pPr>
                            <w:r w:rsidRPr="00B27379">
                              <w:rPr>
                                <w:b/>
                                <w:bCs/>
                                <w:color w:val="002060"/>
                              </w:rPr>
                              <w:t>Consultazione e comunicazione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19A3F6D" id="_x0000_t202" coordsize="21600,21600" o:spt="202" path="m,l,21600r21600,l21600,xe">
                <v:stroke joinstyle="miter"/>
                <v:path gradientshapeok="t" o:connecttype="rect"/>
              </v:shapetype>
              <v:shape id="Casella di testo 2" o:spid="_x0000_s1027" type="#_x0000_t202" style="position:absolute;margin-left:9.5pt;margin-top:.9pt;width:218.5pt;height:110.6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" strokecolor="#1f4e79">
                <v:textbox style="mso-fit-shape-to-text:t">
                  <w:txbxContent>
                    <w:p w14:paraId="5E4FCC2A" w14:textId="77777777" w:rsidR="00724544" w:rsidRPr="00B27379" w:rsidRDefault="00724544" w:rsidP="00724544">
                      <w:pPr>
                        <w:jc w:val="center"/>
                        <w:rPr>
                          <w:b/>
                          <w:bCs/>
                          <w:color w:val="002060"/>
                        </w:rPr>
                      </w:pPr>
                      <w:r w:rsidRPr="00B27379">
                        <w:rPr>
                          <w:b/>
                          <w:bCs/>
                          <w:color w:val="002060"/>
                        </w:rPr>
                        <w:t>Consultazione e comunicazione</w:t>
                      </w:r>
                    </w:p>
                  </w:txbxContent>
                </v:textbox>
                <w10:wrap type="square"/>
              </v:shape>
            </w:pict>
          </mc:Fallback>
        </mc:AlternateContent>
      </w:r>
    </w:p>
    <w:p w14:paraId="0011BF31" w14:textId="77777777" w:rsidR="00724544" w:rsidRPr="00724544" w:rsidRDefault="00724544" w:rsidP="00724544">
      <w:pPr>
        <w:autoSpaceDE w:val="0"/>
        <w:autoSpaceDN w:val="0"/>
        <w:adjustRightInd w:val="0"/>
        <w:spacing w:after="0" w:line="240" w:lineRule="auto"/>
        <w:rPr>
          <w:rFonts w:ascii="Arial" w:hAnsi="Arial" w:cs="Arial"/>
          <w:b/>
          <w:bCs/>
          <w:color w:val="000000"/>
          <w:sz w:val="20"/>
          <w:szCs w:val="20"/>
        </w:rPr>
      </w:pPr>
      <w:r w:rsidRPr="00724544">
        <w:rPr>
          <w:rFonts w:ascii="Arial" w:hAnsi="Arial" w:cs="Arial"/>
          <w:b/>
          <w:bCs/>
          <w:noProof/>
          <w:color w:val="000000"/>
          <w:sz w:val="20"/>
          <w:szCs w:val="20"/>
        </w:rPr>
        <mc:AlternateContent>
          <mc:Choice Requires="wps">
            <w:drawing>
              <wp:anchor distT="0" distB="0" distL="114300" distR="114300" simplePos="0" relativeHeight="251660288" behindDoc="0" locked="0" layoutInCell="1" allowOverlap="1" wp14:anchorId="76E9AE12" wp14:editId="7DC7F121">
                <wp:simplePos x="0" y="0"/>
                <wp:positionH relativeFrom="column">
                  <wp:posOffset>2152650</wp:posOffset>
                </wp:positionH>
                <wp:positionV relativeFrom="paragraph">
                  <wp:posOffset>142240</wp:posOffset>
                </wp:positionV>
                <wp:extent cx="1695450" cy="876300"/>
                <wp:effectExtent l="0" t="0" r="19050" b="19050"/>
                <wp:wrapNone/>
                <wp:docPr id="11" name="Rettangolo con angoli arrotondati 11"/>
                <wp:cNvGraphicFramePr/>
                <a:graphic xmlns:a="http://schemas.openxmlformats.org/drawingml/2006/main">
                  <a:graphicData uri="http://schemas.microsoft.com/office/word/2010/wordprocessingShape">
                    <wps:wsp>
                      <wps:cNvSpPr/>
                      <wps:spPr>
                        <a:xfrm>
                          <a:off x="0" y="0"/>
                          <a:ext cx="1695450" cy="876300"/>
                        </a:xfrm>
                        <a:prstGeom prst="roundRect">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75D40A93" w14:textId="77777777" w:rsidR="00724544" w:rsidRDefault="00724544" w:rsidP="00724544">
                            <w:pPr>
                              <w:jc w:val="center"/>
                              <w:rPr>
                                <w:b/>
                                <w:bCs/>
                                <w:color w:val="002060"/>
                              </w:rPr>
                            </w:pPr>
                            <w:r w:rsidRPr="00B27379">
                              <w:rPr>
                                <w:b/>
                                <w:bCs/>
                                <w:color w:val="002060"/>
                              </w:rPr>
                              <w:t>Valutazione del rischio</w:t>
                            </w:r>
                          </w:p>
                          <w:p w14:paraId="62A6A0C3" w14:textId="77777777" w:rsidR="00724544" w:rsidRPr="00B27379" w:rsidRDefault="00724544" w:rsidP="00724544">
                            <w:pPr>
                              <w:jc w:val="center"/>
                              <w:rPr>
                                <w:b/>
                                <w:bCs/>
                                <w:color w:val="002060"/>
                                <w:sz w:val="18"/>
                                <w:szCs w:val="18"/>
                              </w:rPr>
                            </w:pPr>
                            <w:r w:rsidRPr="00B27379">
                              <w:rPr>
                                <w:b/>
                                <w:bCs/>
                                <w:color w:val="002060"/>
                                <w:sz w:val="18"/>
                                <w:szCs w:val="18"/>
                              </w:rPr>
                              <w:t>(Identificazione-Analisi e ponderazione del rischio)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E9AE12" id="Rettangolo con angoli arrotondati 11" o:spid="_x0000_s1028" style="position:absolute;margin-left:169.5pt;margin-top:11.2pt;width:133.5pt;height:69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" fillcolor="#deebf7" strokecolor="#2f528f" strokeweight="1pt">
                <v:stroke joinstyle="miter"/>
                <v:textbox>
                  <w:txbxContent>
                    <w:p w14:paraId="75D40A93" w14:textId="77777777" w:rsidR="00724544" w:rsidRDefault="00724544" w:rsidP="00724544">
                      <w:pPr>
                        <w:jc w:val="center"/>
                        <w:rPr>
                          <w:b/>
                          <w:bCs/>
                          <w:color w:val="002060"/>
                        </w:rPr>
                      </w:pPr>
                      <w:r w:rsidRPr="00B27379">
                        <w:rPr>
                          <w:b/>
                          <w:bCs/>
                          <w:color w:val="002060"/>
                        </w:rPr>
                        <w:t>Valutazione del rischio</w:t>
                      </w:r>
                    </w:p>
                    <w:p w14:paraId="62A6A0C3" w14:textId="77777777" w:rsidR="00724544" w:rsidRPr="00B27379" w:rsidRDefault="00724544" w:rsidP="00724544">
                      <w:pPr>
                        <w:jc w:val="center"/>
                        <w:rPr>
                          <w:b/>
                          <w:bCs/>
                          <w:color w:val="002060"/>
                          <w:sz w:val="18"/>
                          <w:szCs w:val="18"/>
                        </w:rPr>
                      </w:pPr>
                      <w:r w:rsidRPr="00B27379">
                        <w:rPr>
                          <w:b/>
                          <w:bCs/>
                          <w:color w:val="002060"/>
                          <w:sz w:val="18"/>
                          <w:szCs w:val="18"/>
                        </w:rPr>
                        <w:t>(Identificazione-Analisi e ponderazione del rischio)</w:t>
                      </w:r>
                    </w:p>
                  </w:txbxContent>
                </v:textbox>
              </v:roundrect>
            </w:pict>
          </mc:Fallback>
        </mc:AlternateContent>
      </w:r>
    </w:p>
    <w:p w14:paraId="43E0770B"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p w14:paraId="1543BC57"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r w:rsidRPr="00724544">
        <w:rPr>
          <w:rFonts w:ascii="Arial" w:hAnsi="Arial" w:cs="Arial"/>
          <w:noProof/>
          <w:color w:val="000000"/>
          <w:sz w:val="23"/>
          <w:szCs w:val="23"/>
        </w:rPr>
        <mc:AlternateContent>
          <mc:Choice Requires="wps">
            <w:drawing>
              <wp:anchor distT="45720" distB="45720" distL="114300" distR="114300" simplePos="0" relativeHeight="251670528" behindDoc="0" locked="0" layoutInCell="1" allowOverlap="1" wp14:anchorId="7A7A8448" wp14:editId="4931C3C1">
                <wp:simplePos x="0" y="0"/>
                <wp:positionH relativeFrom="column">
                  <wp:posOffset>3482975</wp:posOffset>
                </wp:positionH>
                <wp:positionV relativeFrom="paragraph">
                  <wp:posOffset>5715</wp:posOffset>
                </wp:positionV>
                <wp:extent cx="2870200" cy="381635"/>
                <wp:effectExtent l="6032" t="0" r="12383" b="12382"/>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870200" cy="381635"/>
                        </a:xfrm>
                        <a:prstGeom prst="rect">
                          <a:avLst/>
                        </a:prstGeom>
                        <a:solidFill>
                          <a:srgbClr val="FFFFFF"/>
                        </a:solidFill>
                        <a:ln w="9525">
                          <a:solidFill>
                            <a:srgbClr val="0070C0"/>
                          </a:solidFill>
                          <a:miter lim="800000"/>
                          <a:headEnd/>
                          <a:tailEnd/>
                        </a:ln>
                      </wps:spPr>
                      <wps:txbx>
                        <w:txbxContent>
                          <w:p w14:paraId="131A3759" w14:textId="77777777" w:rsidR="00724544" w:rsidRPr="00B27379" w:rsidRDefault="00724544" w:rsidP="00724544">
                            <w:pPr>
                              <w:jc w:val="center"/>
                              <w:rPr>
                                <w:b/>
                                <w:bCs/>
                                <w:color w:val="002060"/>
                              </w:rPr>
                            </w:pPr>
                            <w:r w:rsidRPr="00B27379">
                              <w:rPr>
                                <w:b/>
                                <w:bCs/>
                                <w:color w:val="002060"/>
                              </w:rPr>
                              <w:t>Monitoraggio e riesame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A8448" id="_x0000_s1029" type="#_x0000_t202" style="position:absolute;margin-left:274.25pt;margin-top:.45pt;width:226pt;height:30.05pt;rotation:90;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" strokecolor="#0070c0">
                <v:textbox>
                  <w:txbxContent>
                    <w:p w14:paraId="131A3759" w14:textId="77777777" w:rsidR="00724544" w:rsidRPr="00B27379" w:rsidRDefault="00724544" w:rsidP="00724544">
                      <w:pPr>
                        <w:jc w:val="center"/>
                        <w:rPr>
                          <w:b/>
                          <w:bCs/>
                          <w:color w:val="002060"/>
                        </w:rPr>
                      </w:pPr>
                      <w:r w:rsidRPr="00B27379">
                        <w:rPr>
                          <w:b/>
                          <w:bCs/>
                          <w:color w:val="002060"/>
                        </w:rPr>
                        <w:t>Monitoraggio e riesame</w:t>
                      </w:r>
                    </w:p>
                  </w:txbxContent>
                </v:textbox>
                <w10:wrap type="square"/>
              </v:shape>
            </w:pict>
          </mc:Fallback>
        </mc:AlternateContent>
      </w:r>
      <w:r w:rsidRPr="00724544">
        <w:rPr>
          <w:rFonts w:ascii="Arial" w:hAnsi="Arial" w:cs="Arial"/>
          <w:b/>
          <w:bCs/>
          <w:noProof/>
          <w:color w:val="000000"/>
          <w:sz w:val="20"/>
          <w:szCs w:val="20"/>
        </w:rPr>
        <mc:AlternateContent>
          <mc:Choice Requires="wps">
            <w:drawing>
              <wp:anchor distT="0" distB="0" distL="114300" distR="114300" simplePos="0" relativeHeight="251666432" behindDoc="0" locked="0" layoutInCell="1" allowOverlap="1" wp14:anchorId="152F97DC" wp14:editId="5DE1971B">
                <wp:simplePos x="0" y="0"/>
                <wp:positionH relativeFrom="column">
                  <wp:posOffset>1384935</wp:posOffset>
                </wp:positionH>
                <wp:positionV relativeFrom="paragraph">
                  <wp:posOffset>142875</wp:posOffset>
                </wp:positionV>
                <wp:extent cx="609600" cy="171450"/>
                <wp:effectExtent l="19050" t="19050" r="19050" b="38100"/>
                <wp:wrapNone/>
                <wp:docPr id="25" name="Freccia bidirezionale orizzontale 25"/>
                <wp:cNvGraphicFramePr/>
                <a:graphic xmlns:a="http://schemas.openxmlformats.org/drawingml/2006/main">
                  <a:graphicData uri="http://schemas.microsoft.com/office/word/2010/wordprocessingShape">
                    <wps:wsp>
                      <wps:cNvSpPr/>
                      <wps:spPr>
                        <a:xfrm>
                          <a:off x="0" y="0"/>
                          <a:ext cx="609600" cy="171450"/>
                        </a:xfrm>
                        <a:prstGeom prst="leftRightArrow">
                          <a:avLst/>
                        </a:prstGeom>
                        <a:solidFill>
                          <a:srgbClr val="5B9BD5">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726741" id="Freccia bidirezionale orizzontale 25" o:spid="_x0000_s1026" type="#_x0000_t69" style="position:absolute;margin-left:109.05pt;margin-top:11.25pt;width:48pt;height:1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" adj="3038" fillcolor="#1f4e79" strokecolor="#2f528f" strokeweight="1pt"/>
            </w:pict>
          </mc:Fallback>
        </mc:AlternateContent>
      </w:r>
      <w:r w:rsidRPr="00724544">
        <w:rPr>
          <w:rFonts w:ascii="Arial" w:hAnsi="Arial" w:cs="Arial"/>
          <w:b/>
          <w:bCs/>
          <w:noProof/>
          <w:color w:val="000000"/>
          <w:sz w:val="20"/>
          <w:szCs w:val="20"/>
        </w:rPr>
        <mc:AlternateContent>
          <mc:Choice Requires="wps">
            <w:drawing>
              <wp:anchor distT="0" distB="0" distL="114300" distR="114300" simplePos="0" relativeHeight="251667456" behindDoc="0" locked="0" layoutInCell="1" allowOverlap="1" wp14:anchorId="326ECBE3" wp14:editId="5F909E93">
                <wp:simplePos x="0" y="0"/>
                <wp:positionH relativeFrom="column">
                  <wp:posOffset>3947160</wp:posOffset>
                </wp:positionH>
                <wp:positionV relativeFrom="paragraph">
                  <wp:posOffset>142875</wp:posOffset>
                </wp:positionV>
                <wp:extent cx="609600" cy="171450"/>
                <wp:effectExtent l="19050" t="19050" r="19050" b="38100"/>
                <wp:wrapNone/>
                <wp:docPr id="26" name="Freccia bidirezionale orizzontale 26"/>
                <wp:cNvGraphicFramePr/>
                <a:graphic xmlns:a="http://schemas.openxmlformats.org/drawingml/2006/main">
                  <a:graphicData uri="http://schemas.microsoft.com/office/word/2010/wordprocessingShape">
                    <wps:wsp>
                      <wps:cNvSpPr/>
                      <wps:spPr>
                        <a:xfrm>
                          <a:off x="0" y="0"/>
                          <a:ext cx="609600" cy="171450"/>
                        </a:xfrm>
                        <a:prstGeom prst="leftRightArrow">
                          <a:avLst/>
                        </a:prstGeom>
                        <a:solidFill>
                          <a:srgbClr val="5B9BD5">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073A24" id="Freccia bidirezionale orizzontale 26" o:spid="_x0000_s1026" type="#_x0000_t69" style="position:absolute;margin-left:310.8pt;margin-top:11.25pt;width:48pt;height:1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" adj="3038" fillcolor="#1f4e79" strokecolor="#2f528f" strokeweight="1pt"/>
            </w:pict>
          </mc:Fallback>
        </mc:AlternateContent>
      </w:r>
    </w:p>
    <w:p w14:paraId="629D0076"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p w14:paraId="3C27AB2C"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p w14:paraId="58DE9DEF"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p w14:paraId="6F5DC9B1"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r w:rsidRPr="00724544">
        <w:rPr>
          <w:rFonts w:ascii="Arial" w:hAnsi="Arial" w:cs="Arial"/>
          <w:b/>
          <w:bCs/>
          <w:noProof/>
          <w:color w:val="000000"/>
          <w:sz w:val="20"/>
          <w:szCs w:val="20"/>
        </w:rPr>
        <mc:AlternateContent>
          <mc:Choice Requires="wps">
            <w:drawing>
              <wp:anchor distT="0" distB="0" distL="114300" distR="114300" simplePos="0" relativeHeight="251663360" behindDoc="0" locked="0" layoutInCell="1" allowOverlap="1" wp14:anchorId="4A2068CF" wp14:editId="5861AD42">
                <wp:simplePos x="0" y="0"/>
                <wp:positionH relativeFrom="column">
                  <wp:posOffset>2956560</wp:posOffset>
                </wp:positionH>
                <wp:positionV relativeFrom="paragraph">
                  <wp:posOffset>36195</wp:posOffset>
                </wp:positionV>
                <wp:extent cx="152400" cy="323850"/>
                <wp:effectExtent l="19050" t="0" r="19050" b="38100"/>
                <wp:wrapNone/>
                <wp:docPr id="15" name="Freccia in giù 15"/>
                <wp:cNvGraphicFramePr/>
                <a:graphic xmlns:a="http://schemas.openxmlformats.org/drawingml/2006/main">
                  <a:graphicData uri="http://schemas.microsoft.com/office/word/2010/wordprocessingShape">
                    <wps:wsp>
                      <wps:cNvSpPr/>
                      <wps:spPr>
                        <a:xfrm>
                          <a:off x="0" y="0"/>
                          <a:ext cx="152400" cy="32385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6AF91" id="Freccia in giù 15" o:spid="_x0000_s1026" type="#_x0000_t67" style="position:absolute;margin-left:232.8pt;margin-top:2.85pt;width:12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" adj="16518" fillcolor="#002060" strokecolor="#2f528f" strokeweight="1pt"/>
            </w:pict>
          </mc:Fallback>
        </mc:AlternateContent>
      </w:r>
    </w:p>
    <w:p w14:paraId="7C0F6C68"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p w14:paraId="76BEBB34"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r w:rsidRPr="00724544">
        <w:rPr>
          <w:rFonts w:ascii="Arial" w:hAnsi="Arial" w:cs="Arial"/>
          <w:b/>
          <w:bCs/>
          <w:noProof/>
          <w:color w:val="000000"/>
          <w:sz w:val="20"/>
          <w:szCs w:val="20"/>
        </w:rPr>
        <mc:AlternateContent>
          <mc:Choice Requires="wps">
            <w:drawing>
              <wp:anchor distT="0" distB="0" distL="114300" distR="114300" simplePos="0" relativeHeight="251661312" behindDoc="0" locked="0" layoutInCell="1" allowOverlap="1" wp14:anchorId="36409192" wp14:editId="661D6AA6">
                <wp:simplePos x="0" y="0"/>
                <wp:positionH relativeFrom="column">
                  <wp:posOffset>2200275</wp:posOffset>
                </wp:positionH>
                <wp:positionV relativeFrom="paragraph">
                  <wp:posOffset>17780</wp:posOffset>
                </wp:positionV>
                <wp:extent cx="1695450" cy="876300"/>
                <wp:effectExtent l="0" t="0" r="19050" b="19050"/>
                <wp:wrapNone/>
                <wp:docPr id="13" name="Rettangolo con angoli arrotondati 13"/>
                <wp:cNvGraphicFramePr/>
                <a:graphic xmlns:a="http://schemas.openxmlformats.org/drawingml/2006/main">
                  <a:graphicData uri="http://schemas.microsoft.com/office/word/2010/wordprocessingShape">
                    <wps:wsp>
                      <wps:cNvSpPr/>
                      <wps:spPr>
                        <a:xfrm>
                          <a:off x="0" y="0"/>
                          <a:ext cx="1695450" cy="876300"/>
                        </a:xfrm>
                        <a:prstGeom prst="roundRect">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36AB2DE7" w14:textId="77777777" w:rsidR="00724544" w:rsidRDefault="00724544" w:rsidP="00724544">
                            <w:pPr>
                              <w:jc w:val="center"/>
                              <w:rPr>
                                <w:b/>
                                <w:bCs/>
                                <w:color w:val="002060"/>
                              </w:rPr>
                            </w:pPr>
                            <w:r w:rsidRPr="00C92AE8">
                              <w:rPr>
                                <w:b/>
                                <w:bCs/>
                                <w:color w:val="002060"/>
                              </w:rPr>
                              <w:t>Trattamento del rischio</w:t>
                            </w:r>
                          </w:p>
                          <w:p w14:paraId="600CCE0F" w14:textId="77777777" w:rsidR="00724544" w:rsidRPr="00C92AE8" w:rsidRDefault="00724544" w:rsidP="00724544">
                            <w:pPr>
                              <w:jc w:val="center"/>
                              <w:rPr>
                                <w:b/>
                                <w:bCs/>
                                <w:color w:val="002060"/>
                                <w:sz w:val="18"/>
                                <w:szCs w:val="18"/>
                              </w:rPr>
                            </w:pPr>
                            <w:r w:rsidRPr="00C92AE8">
                              <w:rPr>
                                <w:b/>
                                <w:bCs/>
                                <w:color w:val="002060"/>
                                <w:sz w:val="18"/>
                                <w:szCs w:val="18"/>
                              </w:rPr>
                              <w:t>(Identificazione e programmazione</w:t>
                            </w:r>
                            <w:r>
                              <w:rPr>
                                <w:b/>
                                <w:bCs/>
                                <w:color w:val="002060"/>
                              </w:rPr>
                              <w:t xml:space="preserve"> </w:t>
                            </w:r>
                            <w:r w:rsidRPr="00C92AE8">
                              <w:rPr>
                                <w:b/>
                                <w:bCs/>
                                <w:color w:val="002060"/>
                                <w:sz w:val="18"/>
                                <w:szCs w:val="18"/>
                              </w:rPr>
                              <w:t>misure</w:t>
                            </w:r>
                            <w:r>
                              <w:rPr>
                                <w:b/>
                                <w:bCs/>
                                <w:color w:val="00206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409192" id="Rettangolo con angoli arrotondati 13" o:spid="_x0000_s1030" style="position:absolute;margin-left:173.25pt;margin-top:1.4pt;width:133.5pt;height:69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" fillcolor="#deebf7" strokecolor="#2f528f" strokeweight="1pt">
                <v:stroke joinstyle="miter"/>
                <v:textbox>
                  <w:txbxContent>
                    <w:p w14:paraId="36AB2DE7" w14:textId="77777777" w:rsidR="00724544" w:rsidRDefault="00724544" w:rsidP="00724544">
                      <w:pPr>
                        <w:jc w:val="center"/>
                        <w:rPr>
                          <w:b/>
                          <w:bCs/>
                          <w:color w:val="002060"/>
                        </w:rPr>
                      </w:pPr>
                      <w:r w:rsidRPr="00C92AE8">
                        <w:rPr>
                          <w:b/>
                          <w:bCs/>
                          <w:color w:val="002060"/>
                        </w:rPr>
                        <w:t>Trattamento del rischio</w:t>
                      </w:r>
                    </w:p>
                    <w:p w14:paraId="600CCE0F" w14:textId="77777777" w:rsidR="00724544" w:rsidRPr="00C92AE8" w:rsidRDefault="00724544" w:rsidP="00724544">
                      <w:pPr>
                        <w:jc w:val="center"/>
                        <w:rPr>
                          <w:b/>
                          <w:bCs/>
                          <w:color w:val="002060"/>
                          <w:sz w:val="18"/>
                          <w:szCs w:val="18"/>
                        </w:rPr>
                      </w:pPr>
                      <w:r w:rsidRPr="00C92AE8">
                        <w:rPr>
                          <w:b/>
                          <w:bCs/>
                          <w:color w:val="002060"/>
                          <w:sz w:val="18"/>
                          <w:szCs w:val="18"/>
                        </w:rPr>
                        <w:t>(Identificazione e programmazione</w:t>
                      </w:r>
                      <w:r>
                        <w:rPr>
                          <w:b/>
                          <w:bCs/>
                          <w:color w:val="002060"/>
                        </w:rPr>
                        <w:t xml:space="preserve"> </w:t>
                      </w:r>
                      <w:r w:rsidRPr="00C92AE8">
                        <w:rPr>
                          <w:b/>
                          <w:bCs/>
                          <w:color w:val="002060"/>
                          <w:sz w:val="18"/>
                          <w:szCs w:val="18"/>
                        </w:rPr>
                        <w:t>misure</w:t>
                      </w:r>
                      <w:r>
                        <w:rPr>
                          <w:b/>
                          <w:bCs/>
                          <w:color w:val="002060"/>
                          <w:sz w:val="18"/>
                          <w:szCs w:val="18"/>
                        </w:rPr>
                        <w:t>)</w:t>
                      </w:r>
                    </w:p>
                  </w:txbxContent>
                </v:textbox>
              </v:roundrect>
            </w:pict>
          </mc:Fallback>
        </mc:AlternateContent>
      </w:r>
    </w:p>
    <w:p w14:paraId="0E20A99D"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p w14:paraId="161798EC" w14:textId="77777777" w:rsidR="00724544" w:rsidRPr="00724544" w:rsidRDefault="00724544" w:rsidP="00724544">
      <w:pPr>
        <w:autoSpaceDE w:val="0"/>
        <w:autoSpaceDN w:val="0"/>
        <w:adjustRightInd w:val="0"/>
        <w:spacing w:after="0" w:line="240" w:lineRule="auto"/>
        <w:jc w:val="center"/>
        <w:rPr>
          <w:rFonts w:ascii="Arial" w:hAnsi="Arial" w:cs="Arial"/>
          <w:color w:val="000000"/>
          <w:sz w:val="23"/>
          <w:szCs w:val="23"/>
        </w:rPr>
      </w:pPr>
      <w:r w:rsidRPr="00724544">
        <w:rPr>
          <w:rFonts w:ascii="Arial" w:hAnsi="Arial" w:cs="Arial"/>
          <w:b/>
          <w:bCs/>
          <w:noProof/>
          <w:color w:val="000000"/>
          <w:sz w:val="20"/>
          <w:szCs w:val="20"/>
        </w:rPr>
        <mc:AlternateContent>
          <mc:Choice Requires="wps">
            <w:drawing>
              <wp:anchor distT="0" distB="0" distL="114300" distR="114300" simplePos="0" relativeHeight="251668480" behindDoc="0" locked="0" layoutInCell="1" allowOverlap="1" wp14:anchorId="11914FA1" wp14:editId="0EA8877E">
                <wp:simplePos x="0" y="0"/>
                <wp:positionH relativeFrom="column">
                  <wp:posOffset>1384935</wp:posOffset>
                </wp:positionH>
                <wp:positionV relativeFrom="paragraph">
                  <wp:posOffset>18415</wp:posOffset>
                </wp:positionV>
                <wp:extent cx="609600" cy="171450"/>
                <wp:effectExtent l="19050" t="19050" r="19050" b="38100"/>
                <wp:wrapNone/>
                <wp:docPr id="27" name="Freccia bidirezionale orizzontale 27"/>
                <wp:cNvGraphicFramePr/>
                <a:graphic xmlns:a="http://schemas.openxmlformats.org/drawingml/2006/main">
                  <a:graphicData uri="http://schemas.microsoft.com/office/word/2010/wordprocessingShape">
                    <wps:wsp>
                      <wps:cNvSpPr/>
                      <wps:spPr>
                        <a:xfrm>
                          <a:off x="0" y="0"/>
                          <a:ext cx="609600" cy="171450"/>
                        </a:xfrm>
                        <a:prstGeom prst="leftRightArrow">
                          <a:avLst/>
                        </a:prstGeom>
                        <a:solidFill>
                          <a:srgbClr val="5B9BD5">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FF3216" id="Freccia bidirezionale orizzontale 27" o:spid="_x0000_s1026" type="#_x0000_t69" style="position:absolute;margin-left:109.05pt;margin-top:1.45pt;width:48pt;height:1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" adj="3038" fillcolor="#1f4e79" strokecolor="#2f528f" strokeweight="1pt"/>
            </w:pict>
          </mc:Fallback>
        </mc:AlternateContent>
      </w:r>
      <w:r w:rsidRPr="00724544">
        <w:rPr>
          <w:rFonts w:ascii="Arial" w:hAnsi="Arial" w:cs="Arial"/>
          <w:b/>
          <w:bCs/>
          <w:noProof/>
          <w:color w:val="000000"/>
          <w:sz w:val="20"/>
          <w:szCs w:val="20"/>
        </w:rPr>
        <mc:AlternateContent>
          <mc:Choice Requires="wps">
            <w:drawing>
              <wp:anchor distT="0" distB="0" distL="114300" distR="114300" simplePos="0" relativeHeight="251669504" behindDoc="0" locked="0" layoutInCell="1" allowOverlap="1" wp14:anchorId="7262A27F" wp14:editId="4D00C50B">
                <wp:simplePos x="0" y="0"/>
                <wp:positionH relativeFrom="column">
                  <wp:posOffset>3947160</wp:posOffset>
                </wp:positionH>
                <wp:positionV relativeFrom="paragraph">
                  <wp:posOffset>18415</wp:posOffset>
                </wp:positionV>
                <wp:extent cx="609600" cy="171450"/>
                <wp:effectExtent l="19050" t="19050" r="19050" b="38100"/>
                <wp:wrapNone/>
                <wp:docPr id="28" name="Freccia bidirezionale orizzontale 28"/>
                <wp:cNvGraphicFramePr/>
                <a:graphic xmlns:a="http://schemas.openxmlformats.org/drawingml/2006/main">
                  <a:graphicData uri="http://schemas.microsoft.com/office/word/2010/wordprocessingShape">
                    <wps:wsp>
                      <wps:cNvSpPr/>
                      <wps:spPr>
                        <a:xfrm>
                          <a:off x="0" y="0"/>
                          <a:ext cx="609600" cy="171450"/>
                        </a:xfrm>
                        <a:prstGeom prst="leftRightArrow">
                          <a:avLst/>
                        </a:prstGeom>
                        <a:solidFill>
                          <a:srgbClr val="5B9BD5">
                            <a:lumMod val="5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AEFE8B" id="Freccia bidirezionale orizzontale 28" o:spid="_x0000_s1026" type="#_x0000_t69" style="position:absolute;margin-left:310.8pt;margin-top:1.45pt;width:48pt;height:1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" adj="3038" fillcolor="#1f4e79" strokecolor="#2f528f" strokeweight="1pt"/>
            </w:pict>
          </mc:Fallback>
        </mc:AlternateContent>
      </w:r>
    </w:p>
    <w:p w14:paraId="225241A5" w14:textId="77777777" w:rsidR="00724544" w:rsidRPr="00724544" w:rsidRDefault="00724544" w:rsidP="00724544">
      <w:pPr>
        <w:autoSpaceDE w:val="0"/>
        <w:autoSpaceDN w:val="0"/>
        <w:adjustRightInd w:val="0"/>
        <w:spacing w:after="0" w:line="240" w:lineRule="auto"/>
        <w:jc w:val="center"/>
        <w:rPr>
          <w:rFonts w:ascii="Arial" w:hAnsi="Arial" w:cs="Arial"/>
          <w:color w:val="000000"/>
          <w:sz w:val="23"/>
          <w:szCs w:val="23"/>
        </w:rPr>
      </w:pPr>
    </w:p>
    <w:p w14:paraId="48AD1B5A" w14:textId="77777777" w:rsidR="00724544" w:rsidRPr="00724544" w:rsidRDefault="00724544" w:rsidP="00724544">
      <w:pPr>
        <w:autoSpaceDE w:val="0"/>
        <w:autoSpaceDN w:val="0"/>
        <w:adjustRightInd w:val="0"/>
        <w:spacing w:after="0" w:line="240" w:lineRule="auto"/>
        <w:jc w:val="center"/>
        <w:rPr>
          <w:rFonts w:ascii="Arial" w:hAnsi="Arial" w:cs="Arial"/>
          <w:color w:val="000000"/>
          <w:sz w:val="23"/>
          <w:szCs w:val="23"/>
        </w:rPr>
      </w:pPr>
    </w:p>
    <w:p w14:paraId="33FF1F51" w14:textId="77777777" w:rsidR="00724544" w:rsidRPr="00724544" w:rsidRDefault="00724544" w:rsidP="00724544">
      <w:pPr>
        <w:rPr>
          <w:rFonts w:ascii="Arial" w:hAnsi="Arial" w:cs="Arial"/>
          <w:color w:val="000000"/>
          <w:sz w:val="23"/>
          <w:szCs w:val="23"/>
        </w:rPr>
      </w:pPr>
    </w:p>
    <w:p w14:paraId="5D61352D" w14:textId="77777777" w:rsidR="00724544" w:rsidRPr="00724544" w:rsidRDefault="00724544" w:rsidP="00724544">
      <w:pPr>
        <w:tabs>
          <w:tab w:val="left" w:pos="6765"/>
        </w:tabs>
      </w:pPr>
      <w:r w:rsidRPr="00724544">
        <w:tab/>
      </w:r>
    </w:p>
    <w:p w14:paraId="7541D583" w14:textId="77777777" w:rsidR="00724544" w:rsidRPr="00724544" w:rsidRDefault="00724544" w:rsidP="00724544">
      <w:pPr>
        <w:autoSpaceDE w:val="0"/>
        <w:autoSpaceDN w:val="0"/>
        <w:adjustRightInd w:val="0"/>
        <w:spacing w:after="0" w:line="240" w:lineRule="auto"/>
        <w:jc w:val="center"/>
        <w:rPr>
          <w:rFonts w:ascii="Arial" w:hAnsi="Arial" w:cs="Arial"/>
          <w:color w:val="000000"/>
          <w:sz w:val="23"/>
          <w:szCs w:val="23"/>
        </w:rPr>
      </w:pPr>
    </w:p>
    <w:p w14:paraId="35D96CFF"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p w14:paraId="777D7D0E" w14:textId="77777777" w:rsid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Per quanto riguarda </w:t>
      </w:r>
      <w:r w:rsidRPr="00724544">
        <w:rPr>
          <w:rFonts w:ascii="Arial" w:hAnsi="Arial" w:cs="Arial"/>
          <w:b/>
          <w:bCs/>
          <w:color w:val="000000"/>
          <w:sz w:val="24"/>
          <w:szCs w:val="24"/>
        </w:rPr>
        <w:t>la macro-fase dell’Analisi del contesto</w:t>
      </w:r>
      <w:r w:rsidRPr="00724544">
        <w:rPr>
          <w:rFonts w:ascii="Arial" w:hAnsi="Arial" w:cs="Arial"/>
          <w:color w:val="000000"/>
          <w:sz w:val="24"/>
          <w:szCs w:val="24"/>
        </w:rPr>
        <w:t xml:space="preserve">, </w:t>
      </w:r>
      <w:r>
        <w:rPr>
          <w:rFonts w:ascii="Arial" w:hAnsi="Arial" w:cs="Arial"/>
          <w:color w:val="000000"/>
          <w:sz w:val="24"/>
          <w:szCs w:val="24"/>
        </w:rPr>
        <w:t>si rinvia a quanto riportato nel PTPCT, aggiornato annualmente.</w:t>
      </w:r>
    </w:p>
    <w:p w14:paraId="71374DE6" w14:textId="3F7E9014" w:rsidR="00724544" w:rsidRPr="00724544" w:rsidRDefault="00355F28" w:rsidP="00724544">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 xml:space="preserve">Per completare la descrizione del </w:t>
      </w:r>
      <w:r w:rsidR="00724544">
        <w:rPr>
          <w:rFonts w:ascii="Arial" w:hAnsi="Arial" w:cs="Arial"/>
          <w:color w:val="000000"/>
          <w:sz w:val="24"/>
          <w:szCs w:val="24"/>
        </w:rPr>
        <w:t xml:space="preserve">contesto interno </w:t>
      </w:r>
      <w:r>
        <w:rPr>
          <w:rFonts w:ascii="Arial" w:hAnsi="Arial" w:cs="Arial"/>
          <w:color w:val="000000"/>
          <w:sz w:val="24"/>
          <w:szCs w:val="24"/>
        </w:rPr>
        <w:t xml:space="preserve">si riportano nel paragrafo 2 </w:t>
      </w:r>
      <w:r w:rsidR="00724544" w:rsidRPr="00724544">
        <w:rPr>
          <w:rFonts w:ascii="Arial" w:hAnsi="Arial" w:cs="Arial"/>
          <w:color w:val="000000"/>
          <w:sz w:val="24"/>
          <w:szCs w:val="24"/>
        </w:rPr>
        <w:t xml:space="preserve">le </w:t>
      </w:r>
      <w:r w:rsidR="00724544" w:rsidRPr="00724544">
        <w:rPr>
          <w:rFonts w:ascii="Arial" w:hAnsi="Arial" w:cs="Arial"/>
          <w:b/>
          <w:bCs/>
          <w:color w:val="000000"/>
          <w:sz w:val="24"/>
          <w:szCs w:val="24"/>
        </w:rPr>
        <w:t>Aree a rischio corruzione</w:t>
      </w:r>
      <w:r w:rsidRPr="00355F28">
        <w:rPr>
          <w:rFonts w:ascii="Arial" w:hAnsi="Arial" w:cs="Arial"/>
          <w:b/>
          <w:bCs/>
          <w:color w:val="000000"/>
          <w:sz w:val="24"/>
          <w:szCs w:val="24"/>
        </w:rPr>
        <w:t>,</w:t>
      </w:r>
      <w:r w:rsidR="00724544" w:rsidRPr="00724544">
        <w:rPr>
          <w:rFonts w:ascii="Arial" w:hAnsi="Arial" w:cs="Arial"/>
          <w:b/>
          <w:bCs/>
          <w:color w:val="000000"/>
          <w:sz w:val="24"/>
          <w:szCs w:val="24"/>
        </w:rPr>
        <w:t xml:space="preserve"> generali e specifiche</w:t>
      </w:r>
      <w:r w:rsidR="00724544" w:rsidRPr="00724544">
        <w:rPr>
          <w:rFonts w:ascii="Arial" w:hAnsi="Arial" w:cs="Arial"/>
          <w:color w:val="000000"/>
          <w:sz w:val="24"/>
          <w:szCs w:val="24"/>
        </w:rPr>
        <w:t xml:space="preserve">, individuate nei precedenti cicli di gestione del rischio, </w:t>
      </w:r>
      <w:r>
        <w:rPr>
          <w:rFonts w:ascii="Arial" w:hAnsi="Arial" w:cs="Arial"/>
          <w:color w:val="000000"/>
          <w:sz w:val="24"/>
          <w:szCs w:val="24"/>
        </w:rPr>
        <w:t xml:space="preserve">e confermate anche per quello avviato nel 2020. </w:t>
      </w:r>
    </w:p>
    <w:p w14:paraId="4DA308D9" w14:textId="77777777" w:rsidR="00724544" w:rsidRDefault="00724544" w:rsidP="00724544">
      <w:pPr>
        <w:autoSpaceDE w:val="0"/>
        <w:autoSpaceDN w:val="0"/>
        <w:adjustRightInd w:val="0"/>
        <w:spacing w:after="0" w:line="276" w:lineRule="auto"/>
        <w:jc w:val="both"/>
        <w:rPr>
          <w:rFonts w:ascii="Arial" w:hAnsi="Arial" w:cs="Arial"/>
          <w:color w:val="000000"/>
          <w:sz w:val="24"/>
          <w:szCs w:val="24"/>
        </w:rPr>
      </w:pPr>
    </w:p>
    <w:p w14:paraId="03F45E54" w14:textId="77777777" w:rsidR="00724544" w:rsidRDefault="00724544" w:rsidP="00724544">
      <w:pPr>
        <w:autoSpaceDE w:val="0"/>
        <w:autoSpaceDN w:val="0"/>
        <w:adjustRightInd w:val="0"/>
        <w:spacing w:after="0" w:line="276" w:lineRule="auto"/>
        <w:jc w:val="both"/>
        <w:rPr>
          <w:rFonts w:ascii="Arial" w:hAnsi="Arial" w:cs="Arial"/>
          <w:color w:val="000000"/>
          <w:sz w:val="24"/>
          <w:szCs w:val="24"/>
        </w:rPr>
      </w:pPr>
    </w:p>
    <w:p w14:paraId="59EC9267" w14:textId="77777777" w:rsidR="00724544" w:rsidRDefault="00724544" w:rsidP="00724544">
      <w:pPr>
        <w:autoSpaceDE w:val="0"/>
        <w:autoSpaceDN w:val="0"/>
        <w:adjustRightInd w:val="0"/>
        <w:spacing w:after="0" w:line="276" w:lineRule="auto"/>
        <w:jc w:val="both"/>
        <w:rPr>
          <w:rFonts w:ascii="Arial" w:hAnsi="Arial" w:cs="Arial"/>
          <w:color w:val="000000"/>
          <w:sz w:val="24"/>
          <w:szCs w:val="24"/>
        </w:rPr>
      </w:pPr>
    </w:p>
    <w:p w14:paraId="5BE64CAB" w14:textId="77777777" w:rsidR="00724544" w:rsidRDefault="00724544" w:rsidP="00724544">
      <w:pPr>
        <w:autoSpaceDE w:val="0"/>
        <w:autoSpaceDN w:val="0"/>
        <w:adjustRightInd w:val="0"/>
        <w:spacing w:after="0" w:line="276" w:lineRule="auto"/>
        <w:jc w:val="both"/>
        <w:rPr>
          <w:rFonts w:ascii="Arial" w:hAnsi="Arial" w:cs="Arial"/>
          <w:color w:val="000000"/>
          <w:sz w:val="24"/>
          <w:szCs w:val="24"/>
        </w:rPr>
      </w:pPr>
    </w:p>
    <w:p w14:paraId="10D5A71E" w14:textId="77777777" w:rsidR="00724544" w:rsidRDefault="00724544" w:rsidP="00724544">
      <w:pPr>
        <w:autoSpaceDE w:val="0"/>
        <w:autoSpaceDN w:val="0"/>
        <w:adjustRightInd w:val="0"/>
        <w:spacing w:after="0" w:line="276" w:lineRule="auto"/>
        <w:jc w:val="both"/>
        <w:rPr>
          <w:rFonts w:ascii="Arial" w:hAnsi="Arial" w:cs="Arial"/>
          <w:color w:val="000000"/>
          <w:sz w:val="24"/>
          <w:szCs w:val="24"/>
        </w:rPr>
      </w:pPr>
    </w:p>
    <w:p w14:paraId="0E217766" w14:textId="77777777" w:rsidR="00724544" w:rsidRDefault="00724544" w:rsidP="00724544">
      <w:pPr>
        <w:autoSpaceDE w:val="0"/>
        <w:autoSpaceDN w:val="0"/>
        <w:adjustRightInd w:val="0"/>
        <w:spacing w:after="0" w:line="276" w:lineRule="auto"/>
        <w:jc w:val="both"/>
        <w:rPr>
          <w:rFonts w:ascii="Arial" w:hAnsi="Arial" w:cs="Arial"/>
          <w:color w:val="000000"/>
          <w:sz w:val="24"/>
          <w:szCs w:val="24"/>
        </w:rPr>
      </w:pPr>
    </w:p>
    <w:p w14:paraId="338FDA2A" w14:textId="77777777" w:rsidR="00724544" w:rsidRDefault="00724544" w:rsidP="00724544">
      <w:pPr>
        <w:autoSpaceDE w:val="0"/>
        <w:autoSpaceDN w:val="0"/>
        <w:adjustRightInd w:val="0"/>
        <w:spacing w:after="0" w:line="276" w:lineRule="auto"/>
        <w:jc w:val="both"/>
        <w:rPr>
          <w:rFonts w:ascii="Arial" w:hAnsi="Arial" w:cs="Arial"/>
          <w:color w:val="000000"/>
          <w:sz w:val="24"/>
          <w:szCs w:val="24"/>
        </w:rPr>
      </w:pPr>
    </w:p>
    <w:p w14:paraId="1B36D07C" w14:textId="77777777" w:rsidR="00724544" w:rsidRDefault="00724544" w:rsidP="00724544">
      <w:pPr>
        <w:autoSpaceDE w:val="0"/>
        <w:autoSpaceDN w:val="0"/>
        <w:adjustRightInd w:val="0"/>
        <w:spacing w:after="0" w:line="276" w:lineRule="auto"/>
        <w:jc w:val="both"/>
        <w:rPr>
          <w:rFonts w:ascii="Arial" w:hAnsi="Arial" w:cs="Arial"/>
          <w:color w:val="000000"/>
          <w:sz w:val="24"/>
          <w:szCs w:val="24"/>
        </w:rPr>
      </w:pPr>
    </w:p>
    <w:p w14:paraId="5C46E919" w14:textId="77777777" w:rsidR="00724544" w:rsidRPr="00724544" w:rsidRDefault="00724544" w:rsidP="00724544">
      <w:pPr>
        <w:autoSpaceDE w:val="0"/>
        <w:autoSpaceDN w:val="0"/>
        <w:adjustRightInd w:val="0"/>
        <w:spacing w:after="0" w:line="276" w:lineRule="auto"/>
        <w:rPr>
          <w:rFonts w:ascii="Arial" w:hAnsi="Arial" w:cs="Arial"/>
          <w:b/>
          <w:bCs/>
          <w:color w:val="385623" w:themeColor="accent6" w:themeShade="80"/>
          <w:sz w:val="24"/>
          <w:szCs w:val="24"/>
        </w:rPr>
      </w:pPr>
    </w:p>
    <w:p w14:paraId="0D060690" w14:textId="756A22F5" w:rsidR="00724544" w:rsidRPr="00724544" w:rsidRDefault="00355F28" w:rsidP="00355F28">
      <w:pPr>
        <w:keepNext/>
        <w:keepLines/>
        <w:spacing w:before="240" w:after="0" w:line="240" w:lineRule="auto"/>
        <w:jc w:val="center"/>
        <w:outlineLvl w:val="0"/>
        <w:rPr>
          <w:rFonts w:ascii="Arial" w:hAnsi="Arial" w:cs="Arial"/>
          <w:color w:val="1F4E79" w:themeColor="accent5" w:themeShade="80"/>
          <w:sz w:val="23"/>
          <w:szCs w:val="23"/>
        </w:rPr>
      </w:pPr>
      <w:bookmarkStart w:id="3" w:name="_Toc27734893"/>
      <w:bookmarkStart w:id="4" w:name="_Toc27735225"/>
      <w:bookmarkStart w:id="5" w:name="_Toc62074757"/>
      <w:r>
        <w:rPr>
          <w:rFonts w:ascii="Arial" w:eastAsiaTheme="majorEastAsia" w:hAnsi="Arial" w:cstheme="majorBidi"/>
          <w:b/>
          <w:color w:val="1F4E79" w:themeColor="accent5" w:themeShade="80"/>
          <w:sz w:val="28"/>
          <w:szCs w:val="32"/>
          <w:lang w:eastAsia="it-IT"/>
        </w:rPr>
        <w:lastRenderedPageBreak/>
        <w:t>2</w:t>
      </w:r>
      <w:r w:rsidR="00724544" w:rsidRPr="00724544">
        <w:rPr>
          <w:rFonts w:ascii="Arial" w:eastAsiaTheme="majorEastAsia" w:hAnsi="Arial" w:cstheme="majorBidi"/>
          <w:b/>
          <w:color w:val="1F4E79" w:themeColor="accent5" w:themeShade="80"/>
          <w:sz w:val="28"/>
          <w:szCs w:val="32"/>
          <w:lang w:eastAsia="it-IT"/>
        </w:rPr>
        <w:t>. Individuazione delle Aree a rischio corruzione</w:t>
      </w:r>
      <w:bookmarkEnd w:id="3"/>
      <w:bookmarkEnd w:id="4"/>
      <w:bookmarkEnd w:id="5"/>
      <w:r w:rsidR="00724544" w:rsidRPr="00724544">
        <w:rPr>
          <w:rFonts w:ascii="Arial" w:eastAsiaTheme="majorEastAsia" w:hAnsi="Arial" w:cstheme="majorBidi"/>
          <w:b/>
          <w:color w:val="1F4E79" w:themeColor="accent5" w:themeShade="80"/>
          <w:sz w:val="28"/>
          <w:szCs w:val="32"/>
          <w:lang w:eastAsia="it-IT"/>
        </w:rPr>
        <w:t xml:space="preserve"> </w:t>
      </w:r>
    </w:p>
    <w:p w14:paraId="461ED70A" w14:textId="77777777" w:rsidR="00355F28" w:rsidRDefault="00355F28" w:rsidP="00724544">
      <w:pPr>
        <w:autoSpaceDE w:val="0"/>
        <w:autoSpaceDN w:val="0"/>
        <w:adjustRightInd w:val="0"/>
        <w:spacing w:after="0" w:line="276" w:lineRule="auto"/>
        <w:jc w:val="both"/>
        <w:rPr>
          <w:rFonts w:ascii="Arial" w:hAnsi="Arial" w:cs="Arial"/>
          <w:color w:val="000000"/>
          <w:sz w:val="24"/>
          <w:szCs w:val="24"/>
        </w:rPr>
      </w:pPr>
    </w:p>
    <w:p w14:paraId="3B367C15" w14:textId="03CC0D1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Per “Aree” si intendono, ai presenti fini, aggregati omogenei di processi amministrativi, nella accezione accolta nel presente Piano. </w:t>
      </w:r>
    </w:p>
    <w:p w14:paraId="34430D31"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Le “Aree a rischio corruzione” sono quegli aggregati di processi amministrativi che si valutano, in base alle informazioni disponibili e desumibili dall’analisi di contesto, maggiormente esposti al rischio corruzione. </w:t>
      </w:r>
    </w:p>
    <w:p w14:paraId="0B5DE94B" w14:textId="77777777" w:rsidR="00724544" w:rsidRPr="00724544" w:rsidRDefault="00724544" w:rsidP="00724544">
      <w:pPr>
        <w:autoSpaceDE w:val="0"/>
        <w:autoSpaceDN w:val="0"/>
        <w:adjustRightInd w:val="0"/>
        <w:spacing w:after="0" w:line="240" w:lineRule="auto"/>
        <w:rPr>
          <w:rFonts w:ascii="Arial" w:hAnsi="Arial" w:cs="Arial"/>
          <w:b/>
          <w:bCs/>
          <w:color w:val="000000"/>
          <w:sz w:val="23"/>
          <w:szCs w:val="23"/>
        </w:rPr>
      </w:pPr>
    </w:p>
    <w:p w14:paraId="2CCBA994" w14:textId="4BE4BE7C" w:rsidR="00724544" w:rsidRPr="00724544" w:rsidRDefault="00355F28" w:rsidP="00724544">
      <w:pPr>
        <w:keepNext/>
        <w:keepLines/>
        <w:spacing w:before="40" w:after="0"/>
        <w:outlineLvl w:val="1"/>
        <w:rPr>
          <w:rFonts w:ascii="Arial" w:eastAsiaTheme="majorEastAsia" w:hAnsi="Arial" w:cstheme="majorBidi"/>
          <w:b/>
          <w:color w:val="1F4E79" w:themeColor="accent5" w:themeShade="80"/>
          <w:sz w:val="24"/>
          <w:szCs w:val="26"/>
        </w:rPr>
      </w:pPr>
      <w:bookmarkStart w:id="6" w:name="_Toc27734894"/>
      <w:bookmarkStart w:id="7" w:name="_Toc27735226"/>
      <w:bookmarkStart w:id="8" w:name="_Toc62074758"/>
      <w:r>
        <w:rPr>
          <w:rFonts w:ascii="Arial" w:eastAsiaTheme="majorEastAsia" w:hAnsi="Arial" w:cstheme="majorBidi"/>
          <w:b/>
          <w:color w:val="1F4E79" w:themeColor="accent5" w:themeShade="80"/>
          <w:sz w:val="24"/>
          <w:szCs w:val="26"/>
        </w:rPr>
        <w:t>2</w:t>
      </w:r>
      <w:r w:rsidR="00724544" w:rsidRPr="00724544">
        <w:rPr>
          <w:rFonts w:ascii="Arial" w:eastAsiaTheme="majorEastAsia" w:hAnsi="Arial" w:cstheme="majorBidi"/>
          <w:b/>
          <w:color w:val="1F4E79" w:themeColor="accent5" w:themeShade="80"/>
          <w:sz w:val="24"/>
          <w:szCs w:val="26"/>
        </w:rPr>
        <w:t>.1 Aree a rischio “generali” e aree a rischio “specifiche”</w:t>
      </w:r>
      <w:bookmarkEnd w:id="6"/>
      <w:bookmarkEnd w:id="7"/>
      <w:bookmarkEnd w:id="8"/>
    </w:p>
    <w:p w14:paraId="1C35699C" w14:textId="77777777" w:rsidR="00724544" w:rsidRPr="00724544" w:rsidRDefault="00724544" w:rsidP="00724544">
      <w:pPr>
        <w:autoSpaceDE w:val="0"/>
        <w:autoSpaceDN w:val="0"/>
        <w:adjustRightInd w:val="0"/>
        <w:spacing w:after="0" w:line="276" w:lineRule="auto"/>
        <w:jc w:val="both"/>
        <w:rPr>
          <w:rFonts w:ascii="Arial" w:hAnsi="Arial" w:cs="Arial"/>
          <w:color w:val="1F4E79" w:themeColor="accent5" w:themeShade="80"/>
          <w:sz w:val="24"/>
          <w:szCs w:val="24"/>
        </w:rPr>
      </w:pPr>
    </w:p>
    <w:p w14:paraId="48214D27"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Il PNA 2019 ha conservato la distinzione tra “Aree a rischio corruzione generali”, riscontrabili in tutte le pubbliche amministrazioni, e “Aree a rischio corruzione specifiche”, che le singole Amministrazioni individuano, in base alla tipologia di ente di appartenenza (Ministero, Regione, Comune, ecc.) e in base al contesto, esterno e interno, in cui si trovano ad operare e dei conseguenti rischi correlati. </w:t>
      </w:r>
    </w:p>
    <w:p w14:paraId="4099B5F2"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Nell’Allegato 1 del sopra richiamato PNA, al paragrafo 2, tabella 3, sono elencate, in primo luogo, le “</w:t>
      </w:r>
      <w:r w:rsidRPr="00724544">
        <w:rPr>
          <w:rFonts w:ascii="Arial" w:hAnsi="Arial" w:cs="Arial"/>
          <w:b/>
          <w:bCs/>
          <w:color w:val="000000"/>
          <w:sz w:val="24"/>
          <w:szCs w:val="24"/>
        </w:rPr>
        <w:t>Aree a rischio corruzione generali</w:t>
      </w:r>
      <w:r w:rsidRPr="00724544">
        <w:rPr>
          <w:rFonts w:ascii="Arial" w:hAnsi="Arial" w:cs="Arial"/>
          <w:color w:val="000000"/>
          <w:sz w:val="24"/>
          <w:szCs w:val="24"/>
        </w:rPr>
        <w:t>”, poi sono riportate a titolo esemplificativo possibili “</w:t>
      </w:r>
      <w:r w:rsidRPr="00724544">
        <w:rPr>
          <w:rFonts w:ascii="Arial" w:hAnsi="Arial" w:cs="Arial"/>
          <w:b/>
          <w:bCs/>
          <w:color w:val="000000"/>
          <w:sz w:val="24"/>
          <w:szCs w:val="24"/>
        </w:rPr>
        <w:t>Aree a rischio corruzione specifiche”</w:t>
      </w:r>
      <w:r w:rsidRPr="00724544">
        <w:rPr>
          <w:rFonts w:ascii="Arial" w:hAnsi="Arial" w:cs="Arial"/>
          <w:color w:val="000000"/>
          <w:sz w:val="24"/>
          <w:szCs w:val="24"/>
        </w:rPr>
        <w:t xml:space="preserve"> in relazione alla tipologia di ente. </w:t>
      </w:r>
    </w:p>
    <w:p w14:paraId="63E5EA84"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Per le amministrazioni appartenenti alla categoria “Regioni” risultano, in base alla precitata tabella, “Aree a rischio corruzione specifiche” le seguenti:</w:t>
      </w:r>
    </w:p>
    <w:p w14:paraId="0662AF7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Governo del territorio;</w:t>
      </w:r>
    </w:p>
    <w:p w14:paraId="12F2E03F"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Regolazione in ambito sanitario;</w:t>
      </w:r>
    </w:p>
    <w:p w14:paraId="0A918D35"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 Le procedure di gestione dei fondi strutturali e </w:t>
      </w:r>
      <w:bookmarkStart w:id="9" w:name="_Hlk27491374"/>
      <w:r w:rsidRPr="00724544">
        <w:rPr>
          <w:rFonts w:ascii="Arial" w:hAnsi="Arial" w:cs="Arial"/>
          <w:color w:val="000000"/>
          <w:sz w:val="24"/>
          <w:szCs w:val="24"/>
        </w:rPr>
        <w:t>dei fondi nazionali per le politiche di coesione;</w:t>
      </w:r>
    </w:p>
    <w:bookmarkEnd w:id="9"/>
    <w:p w14:paraId="0CE2E633"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Gestione dei rifiuti.</w:t>
      </w:r>
    </w:p>
    <w:p w14:paraId="77A5F1FD"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Nei precedenti Piani triennali di prevenzione della corruzione della Giunta regionale erano già state introdotte diverse aree a rischio corruzione specifiche, e precisamente:</w:t>
      </w:r>
    </w:p>
    <w:p w14:paraId="34417158"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a) a partire dal 2015, è stata introdotta un’Area a rischio denominata “</w:t>
      </w:r>
      <w:r w:rsidRPr="00724544">
        <w:rPr>
          <w:rFonts w:ascii="Arial" w:hAnsi="Arial" w:cs="Arial"/>
          <w:i/>
          <w:iCs/>
          <w:sz w:val="24"/>
          <w:szCs w:val="24"/>
        </w:rPr>
        <w:t>Provvedimenti restrittivi della sfera giuridica dei destinatari</w:t>
      </w:r>
      <w:r w:rsidRPr="00724544">
        <w:rPr>
          <w:rFonts w:ascii="Arial" w:hAnsi="Arial" w:cs="Arial"/>
          <w:sz w:val="24"/>
          <w:szCs w:val="24"/>
        </w:rPr>
        <w:t>”, a sua volta articolata in due sotto-aree; si è ritenuto infatti  che anche l’attività amministrativa finalizzata all’adozione di provvedimenti restrittivi della sfera giuridica di soggetti sia particolarmente esposta a possibili fenomeni corruttivi, in quanto il mancato esercizio, o l’esercizio distorto della stessa, può arrecare indirettamente consistenti benefici economici (quali possono derivare dal revocare o meno una autorizzazione o dall’ espropriare o meno un terreno o dall’espropriare quello di Caio anziché quello di Tizio, ecc.);</w:t>
      </w:r>
    </w:p>
    <w:p w14:paraId="4DA60F50"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b) sempre a partire dall’aggiornamento per il triennio 2015-2017, è stata delineata un’ulteriore Area a rischio denominata “</w:t>
      </w:r>
      <w:r w:rsidRPr="00724544">
        <w:rPr>
          <w:rFonts w:ascii="Arial" w:hAnsi="Arial" w:cs="Arial"/>
          <w:i/>
          <w:iCs/>
          <w:sz w:val="24"/>
          <w:szCs w:val="24"/>
        </w:rPr>
        <w:t>Rapporti con i soggetti del sistema regionale allargato”</w:t>
      </w:r>
      <w:r w:rsidRPr="00724544">
        <w:rPr>
          <w:rFonts w:ascii="Arial" w:hAnsi="Arial" w:cs="Arial"/>
          <w:sz w:val="24"/>
          <w:szCs w:val="24"/>
        </w:rPr>
        <w:t xml:space="preserve">, a sua volta articolata in sotto-aree. Si è considerato, infatti, non opportuno porre sullo stesso piano i processi finalizzati all’adozione di provvedimenti di cui sono destinatari veri e propri utenti della Regione (cittadini, imprese, associazioni, altri enti territoriali, ecc.) e quelli finalizzati all’adozione di provvedimenti rivolti a enti, pubblici o privati, che fanno parte del </w:t>
      </w:r>
      <w:r w:rsidRPr="00724544">
        <w:rPr>
          <w:rFonts w:ascii="Arial" w:hAnsi="Arial" w:cs="Arial"/>
          <w:i/>
          <w:iCs/>
          <w:sz w:val="24"/>
          <w:szCs w:val="24"/>
        </w:rPr>
        <w:t>“sistema delle amministrazioni regionali</w:t>
      </w:r>
      <w:r w:rsidRPr="00724544">
        <w:rPr>
          <w:rFonts w:ascii="Arial" w:hAnsi="Arial" w:cs="Arial"/>
          <w:sz w:val="24"/>
          <w:szCs w:val="24"/>
        </w:rPr>
        <w:t xml:space="preserve">” (enti del servizio sanitario regionale; enti strumentali regionali; società </w:t>
      </w:r>
      <w:r w:rsidRPr="00724544">
        <w:rPr>
          <w:rFonts w:ascii="Arial" w:hAnsi="Arial" w:cs="Arial"/>
          <w:i/>
          <w:iCs/>
          <w:sz w:val="24"/>
          <w:szCs w:val="24"/>
        </w:rPr>
        <w:t>in house</w:t>
      </w:r>
      <w:r w:rsidRPr="00724544">
        <w:rPr>
          <w:rFonts w:ascii="Arial" w:hAnsi="Arial" w:cs="Arial"/>
          <w:sz w:val="24"/>
          <w:szCs w:val="24"/>
        </w:rPr>
        <w:t xml:space="preserve">), che si è ritenuto più significativo considerare per le relative specificità. Anche questi processi non possono ritenersi indenni da rischi “corruzione”, nell’ampia accezione accolta dal presente PTPC, ossia come concetto </w:t>
      </w:r>
      <w:r w:rsidRPr="00724544">
        <w:rPr>
          <w:rFonts w:ascii="Arial" w:hAnsi="Arial" w:cs="Arial"/>
          <w:sz w:val="24"/>
          <w:szCs w:val="24"/>
        </w:rPr>
        <w:lastRenderedPageBreak/>
        <w:t>comprensivo di tutte le situazioni in cui possa riscontrarsi l’abuso (tramite un uso distorto di regole, risorse, attività) da parte di un soggetto titolare di un potere pubblico per ottenere vantaggi privati; questi processi presentano delle specificità più strettamente connesse con l’assicurazione del buon andamento e della legalità del sistema regionale nel suo complesso, che merita approfondimenti e monitoraggi specifici;</w:t>
      </w:r>
    </w:p>
    <w:p w14:paraId="76A661CD" w14:textId="77777777" w:rsidR="00724544" w:rsidRPr="00724544" w:rsidRDefault="00724544" w:rsidP="00724544">
      <w:pPr>
        <w:autoSpaceDE w:val="0"/>
        <w:autoSpaceDN w:val="0"/>
        <w:adjustRightInd w:val="0"/>
        <w:spacing w:after="0" w:line="276" w:lineRule="auto"/>
        <w:ind w:left="-46"/>
        <w:jc w:val="both"/>
        <w:rPr>
          <w:rFonts w:ascii="Arial" w:hAnsi="Arial" w:cs="Arial"/>
          <w:color w:val="000000"/>
          <w:sz w:val="24"/>
          <w:szCs w:val="24"/>
        </w:rPr>
      </w:pPr>
      <w:r w:rsidRPr="00724544">
        <w:rPr>
          <w:rFonts w:ascii="Arial" w:hAnsi="Arial" w:cs="Arial"/>
          <w:color w:val="000000"/>
          <w:sz w:val="24"/>
          <w:szCs w:val="24"/>
        </w:rPr>
        <w:t xml:space="preserve">c) inoltre, è stata inserita, già nel Piano 2016-2018, un’Area a rischio </w:t>
      </w:r>
      <w:r w:rsidRPr="00724544">
        <w:rPr>
          <w:rFonts w:ascii="Arial" w:hAnsi="Arial" w:cs="Arial"/>
          <w:i/>
          <w:iCs/>
          <w:color w:val="000000"/>
          <w:sz w:val="24"/>
          <w:szCs w:val="24"/>
        </w:rPr>
        <w:t>“Pianificazione e programmazione</w:t>
      </w:r>
      <w:r w:rsidRPr="00724544">
        <w:rPr>
          <w:rFonts w:ascii="Arial" w:hAnsi="Arial" w:cs="Arial"/>
          <w:color w:val="000000"/>
          <w:sz w:val="24"/>
          <w:szCs w:val="24"/>
        </w:rPr>
        <w:t xml:space="preserve">”, con articolazione in tre sotto-aree: </w:t>
      </w:r>
      <w:bookmarkStart w:id="10" w:name="_Hlk27490260"/>
      <w:r w:rsidRPr="00724544">
        <w:rPr>
          <w:rFonts w:ascii="Arial" w:hAnsi="Arial" w:cs="Arial"/>
          <w:color w:val="000000"/>
          <w:sz w:val="24"/>
          <w:szCs w:val="24"/>
        </w:rPr>
        <w:t xml:space="preserve">1. Pianificazione del territorio (urbanistica, edilizia, trasporti ecc.); 2.  Programmazione sociale e sanitaria; 3. Programmazione economica; </w:t>
      </w:r>
    </w:p>
    <w:p w14:paraId="6802EB55" w14:textId="77777777" w:rsidR="00724544" w:rsidRPr="00724544" w:rsidRDefault="00724544" w:rsidP="00724544">
      <w:pPr>
        <w:autoSpaceDE w:val="0"/>
        <w:autoSpaceDN w:val="0"/>
        <w:adjustRightInd w:val="0"/>
        <w:spacing w:after="0" w:line="276" w:lineRule="auto"/>
        <w:ind w:left="-46"/>
        <w:jc w:val="both"/>
        <w:rPr>
          <w:rFonts w:ascii="Arial" w:hAnsi="Arial" w:cs="Arial"/>
          <w:color w:val="000000"/>
          <w:sz w:val="24"/>
          <w:szCs w:val="24"/>
        </w:rPr>
      </w:pPr>
      <w:r w:rsidRPr="00724544">
        <w:rPr>
          <w:rFonts w:ascii="Arial" w:hAnsi="Arial" w:cs="Arial"/>
          <w:color w:val="000000"/>
          <w:sz w:val="24"/>
          <w:szCs w:val="24"/>
        </w:rPr>
        <w:t xml:space="preserve"> </w:t>
      </w:r>
      <w:bookmarkEnd w:id="10"/>
      <w:r w:rsidRPr="00724544">
        <w:rPr>
          <w:rFonts w:ascii="Arial" w:hAnsi="Arial" w:cs="Arial"/>
          <w:color w:val="000000"/>
          <w:sz w:val="24"/>
          <w:szCs w:val="24"/>
        </w:rPr>
        <w:t xml:space="preserve">d) nel Piano 2017-2019, rispetto al Piano precedente, si è ritenuto opportuno introdurre inoltre un’Area </w:t>
      </w:r>
      <w:r w:rsidRPr="00724544">
        <w:rPr>
          <w:rFonts w:ascii="Arial" w:hAnsi="Arial" w:cs="Arial"/>
          <w:i/>
          <w:color w:val="000000"/>
          <w:sz w:val="24"/>
          <w:szCs w:val="24"/>
        </w:rPr>
        <w:t>ad hoc</w:t>
      </w:r>
      <w:r w:rsidRPr="00724544">
        <w:rPr>
          <w:rFonts w:ascii="Arial" w:hAnsi="Arial" w:cs="Arial"/>
          <w:i/>
          <w:iCs/>
          <w:color w:val="000000"/>
          <w:sz w:val="24"/>
          <w:szCs w:val="24"/>
        </w:rPr>
        <w:t xml:space="preserve"> </w:t>
      </w:r>
      <w:r w:rsidRPr="00724544">
        <w:rPr>
          <w:rFonts w:ascii="Arial" w:hAnsi="Arial" w:cs="Arial"/>
          <w:color w:val="000000"/>
          <w:sz w:val="24"/>
          <w:szCs w:val="24"/>
        </w:rPr>
        <w:t xml:space="preserve">per i processi amministrativi relativi alla </w:t>
      </w:r>
      <w:bookmarkStart w:id="11" w:name="_Hlk27491214"/>
      <w:r w:rsidRPr="00724544">
        <w:rPr>
          <w:rFonts w:ascii="Arial" w:hAnsi="Arial" w:cs="Arial"/>
          <w:i/>
          <w:iCs/>
          <w:color w:val="000000"/>
          <w:sz w:val="24"/>
          <w:szCs w:val="24"/>
        </w:rPr>
        <w:t xml:space="preserve">“Programmazione, gestione e controllo dei Fondi </w:t>
      </w:r>
      <w:r w:rsidRPr="00724544">
        <w:rPr>
          <w:rFonts w:ascii="Arial" w:hAnsi="Arial" w:cs="Arial"/>
          <w:i/>
          <w:color w:val="000000"/>
          <w:sz w:val="24"/>
          <w:szCs w:val="24"/>
        </w:rPr>
        <w:t>europei</w:t>
      </w:r>
      <w:r w:rsidRPr="00724544">
        <w:rPr>
          <w:rFonts w:ascii="Arial" w:hAnsi="Arial" w:cs="Arial"/>
          <w:color w:val="000000"/>
          <w:sz w:val="24"/>
          <w:szCs w:val="24"/>
        </w:rPr>
        <w:t xml:space="preserve">”, </w:t>
      </w:r>
      <w:bookmarkEnd w:id="11"/>
      <w:r w:rsidRPr="00724544">
        <w:rPr>
          <w:rFonts w:ascii="Arial" w:hAnsi="Arial" w:cs="Arial"/>
          <w:color w:val="000000"/>
          <w:sz w:val="24"/>
          <w:szCs w:val="24"/>
        </w:rPr>
        <w:t>che, almeno in parte, erano stati già censiti, ma erano stati classificati in altre Aree (in particolare nell’Area generale relativa all’erogazione di contributi e finanziamenti).</w:t>
      </w:r>
    </w:p>
    <w:p w14:paraId="530B1171"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6AA8F5AA"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Sin dall’aggiornamento 2020 del Piano, si è ritenuto necessario conservare le “Aree a rischio corruzione specifiche” come sopra individuate, senza aggiungerne di ulteriori, ma, in linea con gli indirizzi del PNA 2019 e secondo le linee guida della Giunta regionale dettate con la delibera n. 2159/2019, si è valutato necessario apportare alcune modifiche alle sotto-aree dell’“Area a rischio corruzione” denominata “Pianificazione e programmazione”, riarticolandola in diverse sotto-aree, e precisamente:</w:t>
      </w:r>
    </w:p>
    <w:p w14:paraId="6EE55DE3"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1. la sotto-area “Pianificazione del territorio” è stata rinominata “Governo del territorio”; </w:t>
      </w:r>
    </w:p>
    <w:p w14:paraId="704FB337"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2. la sotto-area “Programmazione sociale e sanitaria” è stata suddivisa in due sotto-aree, denominate “Regolazione in ambito sociale” e “Regolazione in ambito sanitario”; </w:t>
      </w:r>
    </w:p>
    <w:p w14:paraId="3C9B3898"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3.è stata creata la ulteriore sotto-area “Gestione dei rifiuti”. </w:t>
      </w:r>
    </w:p>
    <w:p w14:paraId="29D7038D"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sz w:val="24"/>
          <w:szCs w:val="24"/>
        </w:rPr>
        <w:t xml:space="preserve">Inoltre, secondo gli indirizzi del PNA 2019, l’Area a rischio </w:t>
      </w:r>
      <w:r w:rsidRPr="00724544">
        <w:rPr>
          <w:rFonts w:ascii="Arial" w:hAnsi="Arial" w:cs="Arial"/>
          <w:i/>
          <w:iCs/>
          <w:sz w:val="24"/>
          <w:szCs w:val="24"/>
        </w:rPr>
        <w:t xml:space="preserve">“Programmazione, gestione e controllo dei Fondi </w:t>
      </w:r>
      <w:r w:rsidRPr="00724544">
        <w:rPr>
          <w:rFonts w:ascii="Arial" w:hAnsi="Arial" w:cs="Arial"/>
          <w:i/>
          <w:sz w:val="24"/>
          <w:szCs w:val="24"/>
        </w:rPr>
        <w:t>europei</w:t>
      </w:r>
      <w:r w:rsidRPr="00724544">
        <w:rPr>
          <w:rFonts w:ascii="Arial" w:hAnsi="Arial" w:cs="Arial"/>
          <w:sz w:val="24"/>
          <w:szCs w:val="24"/>
        </w:rPr>
        <w:t>”, è stata rinominata “</w:t>
      </w:r>
      <w:r w:rsidRPr="00724544">
        <w:rPr>
          <w:rFonts w:ascii="Arial" w:hAnsi="Arial" w:cs="Arial"/>
          <w:i/>
          <w:iCs/>
          <w:sz w:val="24"/>
          <w:szCs w:val="24"/>
        </w:rPr>
        <w:t xml:space="preserve">Programmazione, gestione e controllo dei Fondi strutturali e </w:t>
      </w:r>
      <w:r w:rsidRPr="00724544">
        <w:rPr>
          <w:rFonts w:ascii="Arial" w:hAnsi="Arial" w:cs="Arial"/>
          <w:i/>
          <w:iCs/>
          <w:color w:val="000000"/>
          <w:sz w:val="24"/>
          <w:szCs w:val="24"/>
        </w:rPr>
        <w:t>dei Fondi nazionali per le politiche di coesione</w:t>
      </w:r>
      <w:r w:rsidRPr="00724544">
        <w:rPr>
          <w:rFonts w:ascii="Arial" w:hAnsi="Arial" w:cs="Arial"/>
          <w:color w:val="000000"/>
          <w:sz w:val="24"/>
          <w:szCs w:val="24"/>
        </w:rPr>
        <w:t>”.</w:t>
      </w:r>
    </w:p>
    <w:p w14:paraId="7860749A" w14:textId="77777777" w:rsidR="00724544" w:rsidRPr="00724544" w:rsidRDefault="00724544" w:rsidP="00724544">
      <w:pPr>
        <w:autoSpaceDE w:val="0"/>
        <w:autoSpaceDN w:val="0"/>
        <w:adjustRightInd w:val="0"/>
        <w:spacing w:after="0" w:line="240" w:lineRule="auto"/>
        <w:rPr>
          <w:rFonts w:ascii="Arial" w:hAnsi="Arial" w:cs="Arial"/>
          <w:b/>
          <w:bCs/>
          <w:sz w:val="24"/>
          <w:szCs w:val="24"/>
        </w:rPr>
      </w:pPr>
    </w:p>
    <w:p w14:paraId="276622CB" w14:textId="77777777" w:rsidR="00724544" w:rsidRPr="00724544" w:rsidRDefault="00724544" w:rsidP="00724544">
      <w:pPr>
        <w:autoSpaceDE w:val="0"/>
        <w:autoSpaceDN w:val="0"/>
        <w:adjustRightInd w:val="0"/>
        <w:spacing w:after="0" w:line="240" w:lineRule="auto"/>
        <w:rPr>
          <w:rFonts w:ascii="Arial" w:hAnsi="Arial" w:cs="Arial"/>
          <w:b/>
          <w:bCs/>
          <w:sz w:val="24"/>
          <w:szCs w:val="24"/>
        </w:rPr>
      </w:pPr>
    </w:p>
    <w:p w14:paraId="1451A07D" w14:textId="064EF551" w:rsidR="00724544" w:rsidRPr="00724544" w:rsidRDefault="00316A72" w:rsidP="00724544">
      <w:pPr>
        <w:keepNext/>
        <w:keepLines/>
        <w:spacing w:before="40" w:after="0"/>
        <w:outlineLvl w:val="1"/>
        <w:rPr>
          <w:rFonts w:ascii="Arial" w:eastAsiaTheme="majorEastAsia" w:hAnsi="Arial" w:cstheme="majorBidi"/>
          <w:b/>
          <w:color w:val="2E74B5" w:themeColor="accent5" w:themeShade="BF"/>
          <w:sz w:val="24"/>
          <w:szCs w:val="26"/>
        </w:rPr>
      </w:pPr>
      <w:bookmarkStart w:id="12" w:name="_Toc27734895"/>
      <w:bookmarkStart w:id="13" w:name="_Toc27735227"/>
      <w:bookmarkStart w:id="14" w:name="_Toc62074759"/>
      <w:r>
        <w:rPr>
          <w:rFonts w:ascii="Arial" w:eastAsiaTheme="majorEastAsia" w:hAnsi="Arial" w:cstheme="majorBidi"/>
          <w:b/>
          <w:color w:val="2E74B5" w:themeColor="accent5" w:themeShade="BF"/>
          <w:sz w:val="24"/>
          <w:szCs w:val="26"/>
        </w:rPr>
        <w:t>2</w:t>
      </w:r>
      <w:r w:rsidR="00724544" w:rsidRPr="00724544">
        <w:rPr>
          <w:rFonts w:ascii="Arial" w:eastAsiaTheme="majorEastAsia" w:hAnsi="Arial" w:cstheme="majorBidi"/>
          <w:b/>
          <w:color w:val="2E74B5" w:themeColor="accent5" w:themeShade="BF"/>
          <w:sz w:val="24"/>
          <w:szCs w:val="26"/>
        </w:rPr>
        <w:t>.2 Determinazione delle Aree a rischio corruzione</w:t>
      </w:r>
      <w:bookmarkEnd w:id="12"/>
      <w:bookmarkEnd w:id="13"/>
      <w:bookmarkEnd w:id="14"/>
      <w:r w:rsidR="00724544" w:rsidRPr="00724544">
        <w:rPr>
          <w:rFonts w:ascii="Arial" w:eastAsiaTheme="majorEastAsia" w:hAnsi="Arial" w:cstheme="majorBidi"/>
          <w:b/>
          <w:color w:val="2E74B5" w:themeColor="accent5" w:themeShade="BF"/>
          <w:sz w:val="24"/>
          <w:szCs w:val="26"/>
        </w:rPr>
        <w:t xml:space="preserve"> </w:t>
      </w:r>
    </w:p>
    <w:p w14:paraId="1A868D9D" w14:textId="77777777" w:rsidR="00724544" w:rsidRPr="00724544" w:rsidRDefault="00724544" w:rsidP="00724544">
      <w:pPr>
        <w:autoSpaceDE w:val="0"/>
        <w:autoSpaceDN w:val="0"/>
        <w:adjustRightInd w:val="0"/>
        <w:spacing w:after="0" w:line="240" w:lineRule="auto"/>
        <w:rPr>
          <w:rFonts w:ascii="Arial" w:hAnsi="Arial" w:cs="Arial"/>
          <w:color w:val="385623" w:themeColor="accent6" w:themeShade="80"/>
          <w:sz w:val="24"/>
          <w:szCs w:val="24"/>
        </w:rPr>
      </w:pPr>
    </w:p>
    <w:p w14:paraId="36F38E56" w14:textId="1409A9F1"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A seguito di quanto precisato nel paragrafo </w:t>
      </w:r>
      <w:r w:rsidR="00316A72">
        <w:rPr>
          <w:rFonts w:ascii="Arial" w:hAnsi="Arial" w:cs="Arial"/>
          <w:sz w:val="24"/>
          <w:szCs w:val="24"/>
        </w:rPr>
        <w:t>2</w:t>
      </w:r>
      <w:r w:rsidRPr="00724544">
        <w:rPr>
          <w:rFonts w:ascii="Arial" w:hAnsi="Arial" w:cs="Arial"/>
          <w:sz w:val="24"/>
          <w:szCs w:val="24"/>
        </w:rPr>
        <w:t xml:space="preserve">.1 che precede, le Aree a rischio corruzione, sia “generali” che “specifiche”, con relative sotto-aree, rimangono identiche </w:t>
      </w:r>
      <w:r w:rsidR="00316A72">
        <w:rPr>
          <w:rFonts w:ascii="Arial" w:hAnsi="Arial" w:cs="Arial"/>
          <w:sz w:val="24"/>
          <w:szCs w:val="24"/>
        </w:rPr>
        <w:t xml:space="preserve">e sono descritte </w:t>
      </w:r>
      <w:r w:rsidRPr="00724544">
        <w:rPr>
          <w:rFonts w:ascii="Arial" w:hAnsi="Arial" w:cs="Arial"/>
          <w:sz w:val="24"/>
          <w:szCs w:val="24"/>
        </w:rPr>
        <w:t xml:space="preserve">nella tabella sotto riportata. </w:t>
      </w:r>
    </w:p>
    <w:p w14:paraId="38A84BF7" w14:textId="77777777" w:rsidR="00724544" w:rsidRPr="00724544" w:rsidRDefault="00724544" w:rsidP="00724544">
      <w:pPr>
        <w:autoSpaceDE w:val="0"/>
        <w:autoSpaceDN w:val="0"/>
        <w:adjustRightInd w:val="0"/>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8"/>
        <w:gridCol w:w="4718"/>
      </w:tblGrid>
      <w:tr w:rsidR="00724544" w:rsidRPr="00724544" w14:paraId="0A9DA9CB" w14:textId="77777777" w:rsidTr="00D168DA">
        <w:trPr>
          <w:trHeight w:val="131"/>
          <w:tblHeader/>
        </w:trPr>
        <w:tc>
          <w:tcPr>
            <w:tcW w:w="9436" w:type="dxa"/>
            <w:gridSpan w:val="2"/>
            <w:shd w:val="clear" w:color="auto" w:fill="DEEAF6" w:themeFill="accent5" w:themeFillTint="33"/>
          </w:tcPr>
          <w:p w14:paraId="2B770A97" w14:textId="77777777" w:rsidR="00724544" w:rsidRPr="00724544" w:rsidRDefault="00724544" w:rsidP="00724544">
            <w:pPr>
              <w:autoSpaceDE w:val="0"/>
              <w:autoSpaceDN w:val="0"/>
              <w:adjustRightInd w:val="0"/>
              <w:spacing w:after="0" w:line="240" w:lineRule="auto"/>
              <w:jc w:val="center"/>
              <w:rPr>
                <w:rFonts w:ascii="Arial" w:hAnsi="Arial" w:cs="Arial"/>
                <w:sz w:val="23"/>
                <w:szCs w:val="23"/>
              </w:rPr>
            </w:pPr>
          </w:p>
          <w:p w14:paraId="10DDFDC1" w14:textId="51C92BC3" w:rsidR="00724544" w:rsidRPr="00724544" w:rsidRDefault="00724544" w:rsidP="00316A72">
            <w:pPr>
              <w:autoSpaceDE w:val="0"/>
              <w:autoSpaceDN w:val="0"/>
              <w:adjustRightInd w:val="0"/>
              <w:spacing w:after="0" w:line="240" w:lineRule="auto"/>
              <w:jc w:val="center"/>
              <w:rPr>
                <w:rFonts w:ascii="Arial" w:hAnsi="Arial" w:cs="Arial"/>
                <w:b/>
                <w:bCs/>
                <w:color w:val="000000"/>
                <w:sz w:val="28"/>
                <w:szCs w:val="28"/>
              </w:rPr>
            </w:pPr>
            <w:r w:rsidRPr="00724544">
              <w:rPr>
                <w:rFonts w:ascii="Arial" w:hAnsi="Arial" w:cs="Arial"/>
                <w:b/>
                <w:bCs/>
                <w:color w:val="000000"/>
                <w:sz w:val="28"/>
                <w:szCs w:val="28"/>
              </w:rPr>
              <w:t>AREE A RISCHIO GENERALI</w:t>
            </w:r>
          </w:p>
          <w:p w14:paraId="2F5C7FC0" w14:textId="77777777" w:rsidR="00724544" w:rsidRPr="00724544" w:rsidRDefault="00724544" w:rsidP="00724544">
            <w:pPr>
              <w:autoSpaceDE w:val="0"/>
              <w:autoSpaceDN w:val="0"/>
              <w:adjustRightInd w:val="0"/>
              <w:spacing w:after="0" w:line="240" w:lineRule="auto"/>
              <w:jc w:val="center"/>
              <w:rPr>
                <w:rFonts w:ascii="Arial" w:hAnsi="Arial" w:cs="Arial"/>
                <w:color w:val="000000"/>
                <w:sz w:val="28"/>
                <w:szCs w:val="28"/>
              </w:rPr>
            </w:pPr>
          </w:p>
        </w:tc>
      </w:tr>
      <w:tr w:rsidR="00724544" w:rsidRPr="00724544" w14:paraId="2BF445F1" w14:textId="77777777" w:rsidTr="00D168DA">
        <w:trPr>
          <w:trHeight w:val="112"/>
          <w:tblHeader/>
        </w:trPr>
        <w:tc>
          <w:tcPr>
            <w:tcW w:w="4718" w:type="dxa"/>
            <w:shd w:val="clear" w:color="auto" w:fill="DEEAF6" w:themeFill="accent5" w:themeFillTint="33"/>
          </w:tcPr>
          <w:p w14:paraId="5D877755"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3"/>
                <w:szCs w:val="23"/>
              </w:rPr>
            </w:pPr>
          </w:p>
          <w:p w14:paraId="30F9E6A0" w14:textId="77777777" w:rsidR="00724544" w:rsidRPr="00724544" w:rsidRDefault="00724544" w:rsidP="00724544">
            <w:pPr>
              <w:autoSpaceDE w:val="0"/>
              <w:autoSpaceDN w:val="0"/>
              <w:adjustRightInd w:val="0"/>
              <w:spacing w:after="0" w:line="240" w:lineRule="auto"/>
              <w:jc w:val="center"/>
              <w:rPr>
                <w:rFonts w:ascii="Arial" w:hAnsi="Arial" w:cs="Arial"/>
                <w:color w:val="000000"/>
                <w:sz w:val="23"/>
                <w:szCs w:val="23"/>
              </w:rPr>
            </w:pPr>
            <w:r w:rsidRPr="00724544">
              <w:rPr>
                <w:rFonts w:ascii="Arial" w:hAnsi="Arial" w:cs="Arial"/>
                <w:b/>
                <w:bCs/>
                <w:color w:val="000000"/>
                <w:sz w:val="23"/>
                <w:szCs w:val="23"/>
              </w:rPr>
              <w:t>AREE</w:t>
            </w:r>
          </w:p>
        </w:tc>
        <w:tc>
          <w:tcPr>
            <w:tcW w:w="4718" w:type="dxa"/>
            <w:shd w:val="clear" w:color="auto" w:fill="DEEAF6" w:themeFill="accent5" w:themeFillTint="33"/>
          </w:tcPr>
          <w:p w14:paraId="7E114D6E"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3"/>
                <w:szCs w:val="23"/>
              </w:rPr>
            </w:pPr>
          </w:p>
          <w:p w14:paraId="78D475D6"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3"/>
                <w:szCs w:val="23"/>
              </w:rPr>
            </w:pPr>
            <w:r w:rsidRPr="00724544">
              <w:rPr>
                <w:rFonts w:ascii="Arial" w:hAnsi="Arial" w:cs="Arial"/>
                <w:b/>
                <w:bCs/>
                <w:color w:val="000000"/>
                <w:sz w:val="23"/>
                <w:szCs w:val="23"/>
              </w:rPr>
              <w:t>SOTTO-AREE</w:t>
            </w:r>
          </w:p>
          <w:p w14:paraId="09B97CC5" w14:textId="77777777" w:rsidR="00724544" w:rsidRPr="00724544" w:rsidRDefault="00724544" w:rsidP="00724544">
            <w:pPr>
              <w:autoSpaceDE w:val="0"/>
              <w:autoSpaceDN w:val="0"/>
              <w:adjustRightInd w:val="0"/>
              <w:spacing w:after="0" w:line="240" w:lineRule="auto"/>
              <w:jc w:val="center"/>
              <w:rPr>
                <w:rFonts w:ascii="Arial" w:hAnsi="Arial" w:cs="Arial"/>
                <w:color w:val="000000"/>
                <w:sz w:val="23"/>
                <w:szCs w:val="23"/>
              </w:rPr>
            </w:pPr>
          </w:p>
        </w:tc>
      </w:tr>
      <w:tr w:rsidR="00724544" w:rsidRPr="00724544" w14:paraId="734D396B" w14:textId="77777777" w:rsidTr="00D168DA">
        <w:trPr>
          <w:trHeight w:val="1495"/>
        </w:trPr>
        <w:tc>
          <w:tcPr>
            <w:tcW w:w="4718" w:type="dxa"/>
          </w:tcPr>
          <w:p w14:paraId="552C071D"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1519D834"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1B87EF40" w14:textId="77777777" w:rsidR="00724544" w:rsidRPr="00724544" w:rsidRDefault="00724544" w:rsidP="00724544">
            <w:pPr>
              <w:autoSpaceDE w:val="0"/>
              <w:autoSpaceDN w:val="0"/>
              <w:adjustRightInd w:val="0"/>
              <w:spacing w:after="0" w:line="240" w:lineRule="auto"/>
              <w:rPr>
                <w:rFonts w:ascii="Arial" w:hAnsi="Arial" w:cs="Arial"/>
                <w:color w:val="000000"/>
              </w:rPr>
            </w:pPr>
            <w:r w:rsidRPr="00724544">
              <w:rPr>
                <w:rFonts w:ascii="Arial" w:hAnsi="Arial" w:cs="Arial"/>
                <w:b/>
                <w:bCs/>
                <w:color w:val="000000"/>
              </w:rPr>
              <w:t xml:space="preserve">1. Acquisizione e gestione del personale </w:t>
            </w:r>
          </w:p>
        </w:tc>
        <w:tc>
          <w:tcPr>
            <w:tcW w:w="4718" w:type="dxa"/>
          </w:tcPr>
          <w:p w14:paraId="48F2321B"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1.1. Reclutamento </w:t>
            </w:r>
          </w:p>
          <w:p w14:paraId="0E791712"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1.2. Progressioni di carriera </w:t>
            </w:r>
            <w:r w:rsidRPr="00724544">
              <w:rPr>
                <w:rFonts w:ascii="Arial" w:hAnsi="Arial" w:cs="Arial"/>
                <w:i/>
                <w:iCs/>
                <w:color w:val="000000"/>
                <w:sz w:val="20"/>
                <w:szCs w:val="20"/>
              </w:rPr>
              <w:t xml:space="preserve">(es.: </w:t>
            </w:r>
          </w:p>
          <w:p w14:paraId="5676B82C"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i/>
                <w:iCs/>
                <w:color w:val="000000"/>
                <w:sz w:val="20"/>
                <w:szCs w:val="20"/>
              </w:rPr>
              <w:t xml:space="preserve">progressioni orizzontali, conferimento </w:t>
            </w:r>
          </w:p>
          <w:p w14:paraId="23845763"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i/>
                <w:iCs/>
                <w:color w:val="000000"/>
                <w:sz w:val="20"/>
                <w:szCs w:val="20"/>
              </w:rPr>
              <w:t xml:space="preserve">responsabilità Posizioni Organizzative) </w:t>
            </w:r>
          </w:p>
          <w:p w14:paraId="27193DEB"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1.3. Valutazione del personale (dirigente e non dirigente) </w:t>
            </w:r>
          </w:p>
          <w:p w14:paraId="0E6928C1" w14:textId="77777777" w:rsidR="00724544" w:rsidRPr="00724544" w:rsidRDefault="00724544" w:rsidP="00724544">
            <w:pPr>
              <w:autoSpaceDE w:val="0"/>
              <w:autoSpaceDN w:val="0"/>
              <w:adjustRightInd w:val="0"/>
              <w:spacing w:after="0" w:line="360" w:lineRule="auto"/>
              <w:rPr>
                <w:rFonts w:ascii="Arial" w:hAnsi="Arial" w:cs="Arial"/>
                <w:color w:val="000000"/>
                <w:sz w:val="23"/>
                <w:szCs w:val="23"/>
              </w:rPr>
            </w:pPr>
            <w:r w:rsidRPr="00724544">
              <w:rPr>
                <w:rFonts w:ascii="Arial" w:hAnsi="Arial" w:cs="Arial"/>
                <w:color w:val="000000"/>
                <w:sz w:val="20"/>
                <w:szCs w:val="20"/>
              </w:rPr>
              <w:t>1.4. Autorizzazione di incarichi extraistituzionali</w:t>
            </w:r>
            <w:r w:rsidRPr="00724544">
              <w:rPr>
                <w:rFonts w:ascii="Arial" w:hAnsi="Arial" w:cs="Arial"/>
                <w:color w:val="000000"/>
                <w:sz w:val="23"/>
                <w:szCs w:val="23"/>
              </w:rPr>
              <w:t xml:space="preserve"> </w:t>
            </w:r>
          </w:p>
        </w:tc>
      </w:tr>
      <w:tr w:rsidR="00724544" w:rsidRPr="00724544" w14:paraId="26F9FF61" w14:textId="77777777" w:rsidTr="00D168DA">
        <w:trPr>
          <w:trHeight w:val="3285"/>
        </w:trPr>
        <w:tc>
          <w:tcPr>
            <w:tcW w:w="4718" w:type="dxa"/>
          </w:tcPr>
          <w:p w14:paraId="74A0BEBF"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55C28F69"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240489E2"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5D2A7BAA"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41D71D6C"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74908AF4"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682FA0DC"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063AF942" w14:textId="77777777" w:rsidR="00724544" w:rsidRPr="00724544" w:rsidRDefault="00724544" w:rsidP="00724544">
            <w:pPr>
              <w:autoSpaceDE w:val="0"/>
              <w:autoSpaceDN w:val="0"/>
              <w:adjustRightInd w:val="0"/>
              <w:spacing w:after="0" w:line="240" w:lineRule="auto"/>
              <w:rPr>
                <w:rFonts w:ascii="Arial" w:hAnsi="Arial" w:cs="Arial"/>
                <w:color w:val="000000"/>
              </w:rPr>
            </w:pPr>
            <w:r w:rsidRPr="00724544">
              <w:rPr>
                <w:rFonts w:ascii="Arial" w:hAnsi="Arial" w:cs="Arial"/>
                <w:b/>
                <w:bCs/>
                <w:color w:val="000000"/>
              </w:rPr>
              <w:t xml:space="preserve">2. Contratti pubblici </w:t>
            </w:r>
          </w:p>
        </w:tc>
        <w:tc>
          <w:tcPr>
            <w:tcW w:w="4718" w:type="dxa"/>
          </w:tcPr>
          <w:p w14:paraId="1F790A95"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2.1. Affidamento di lavori e opere pubbliche </w:t>
            </w:r>
          </w:p>
          <w:p w14:paraId="0197B30D"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2.1.1 Programmazione </w:t>
            </w:r>
          </w:p>
          <w:p w14:paraId="33BCA0B0"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2.1.2 Progettazione </w:t>
            </w:r>
          </w:p>
          <w:p w14:paraId="666D44CC"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2.1.3 Selezione del contraente </w:t>
            </w:r>
          </w:p>
          <w:p w14:paraId="08F528AE"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2.1.4 Verifica dell’aggiudicazione e stipula del contratto </w:t>
            </w:r>
          </w:p>
          <w:p w14:paraId="40265FD8"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2.1.5 Esecuzione del contratto </w:t>
            </w:r>
          </w:p>
          <w:p w14:paraId="1B37C9FF"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2.1.6 Rendicontazione del contratto </w:t>
            </w:r>
          </w:p>
          <w:p w14:paraId="464CFE06" w14:textId="77777777" w:rsidR="00724544" w:rsidRPr="00724544" w:rsidRDefault="00724544" w:rsidP="00724544">
            <w:pPr>
              <w:autoSpaceDE w:val="0"/>
              <w:autoSpaceDN w:val="0"/>
              <w:adjustRightInd w:val="0"/>
              <w:spacing w:after="0" w:line="360" w:lineRule="auto"/>
              <w:rPr>
                <w:rFonts w:ascii="Arial" w:hAnsi="Arial" w:cs="Arial"/>
                <w:color w:val="000000"/>
                <w:sz w:val="23"/>
                <w:szCs w:val="23"/>
              </w:rPr>
            </w:pPr>
          </w:p>
          <w:p w14:paraId="12BA0379"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2.2. Acquisizione di servizi </w:t>
            </w:r>
          </w:p>
          <w:p w14:paraId="052403E4"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2.2.1 Programmazione </w:t>
            </w:r>
          </w:p>
          <w:p w14:paraId="51B5E784"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2.2.2 Progettazione </w:t>
            </w:r>
          </w:p>
          <w:p w14:paraId="4A7F9ACE"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2.2.3 Selezione del contraente </w:t>
            </w:r>
          </w:p>
          <w:p w14:paraId="1C62A13D"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2.2.4 Verifica dell’aggiudicazione e stipula del contratto </w:t>
            </w:r>
          </w:p>
          <w:p w14:paraId="0ED050D1"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2.2.5 Esecuzione del contratto </w:t>
            </w:r>
          </w:p>
          <w:p w14:paraId="68B9297B"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2.2.6 Rendicontazione del contratto </w:t>
            </w:r>
          </w:p>
          <w:p w14:paraId="22793F6F" w14:textId="77777777" w:rsidR="00724544" w:rsidRPr="00724544" w:rsidRDefault="00724544" w:rsidP="00724544">
            <w:pPr>
              <w:autoSpaceDE w:val="0"/>
              <w:autoSpaceDN w:val="0"/>
              <w:adjustRightInd w:val="0"/>
              <w:spacing w:after="0" w:line="360" w:lineRule="auto"/>
              <w:rPr>
                <w:rFonts w:ascii="Arial" w:hAnsi="Arial" w:cs="Arial"/>
                <w:color w:val="000000"/>
                <w:sz w:val="23"/>
                <w:szCs w:val="23"/>
              </w:rPr>
            </w:pPr>
          </w:p>
          <w:p w14:paraId="20834072"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2.3. Acquisizione di forniture/beni </w:t>
            </w:r>
          </w:p>
          <w:p w14:paraId="664C14F4"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2.3.1 Programmazione </w:t>
            </w:r>
          </w:p>
          <w:p w14:paraId="0FCCAFAF"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2.3.2 Progettazione </w:t>
            </w:r>
          </w:p>
          <w:p w14:paraId="3A7C7449"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2.3.3 Selezione del contraente </w:t>
            </w:r>
          </w:p>
          <w:p w14:paraId="5385F8B3"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2.3.4 Verifica dell’aggiudicazione e stipula del contratto </w:t>
            </w:r>
          </w:p>
          <w:p w14:paraId="55A2BF3F"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2.3.5 Esecuzione del contratto </w:t>
            </w:r>
          </w:p>
          <w:p w14:paraId="5F8FB405" w14:textId="77777777" w:rsidR="00724544" w:rsidRPr="00724544" w:rsidRDefault="00724544" w:rsidP="00724544">
            <w:pPr>
              <w:autoSpaceDE w:val="0"/>
              <w:autoSpaceDN w:val="0"/>
              <w:adjustRightInd w:val="0"/>
              <w:spacing w:after="0" w:line="360" w:lineRule="auto"/>
              <w:rPr>
                <w:rFonts w:ascii="Arial" w:hAnsi="Arial" w:cs="Arial"/>
                <w:color w:val="000000"/>
                <w:sz w:val="23"/>
                <w:szCs w:val="23"/>
              </w:rPr>
            </w:pPr>
            <w:r w:rsidRPr="00724544">
              <w:rPr>
                <w:rFonts w:ascii="Arial" w:hAnsi="Arial" w:cs="Arial"/>
                <w:color w:val="000000"/>
                <w:sz w:val="20"/>
                <w:szCs w:val="20"/>
              </w:rPr>
              <w:t>2.3.6 Rendicontazione del contratto</w:t>
            </w:r>
          </w:p>
        </w:tc>
      </w:tr>
      <w:tr w:rsidR="00724544" w:rsidRPr="00724544" w14:paraId="59648C0A" w14:textId="77777777" w:rsidTr="00D168DA">
        <w:trPr>
          <w:trHeight w:val="669"/>
        </w:trPr>
        <w:tc>
          <w:tcPr>
            <w:tcW w:w="4718" w:type="dxa"/>
          </w:tcPr>
          <w:p w14:paraId="5FC704BA" w14:textId="77777777" w:rsidR="00724544" w:rsidRPr="00724544" w:rsidRDefault="00724544" w:rsidP="00724544">
            <w:pPr>
              <w:autoSpaceDE w:val="0"/>
              <w:autoSpaceDN w:val="0"/>
              <w:adjustRightInd w:val="0"/>
              <w:spacing w:after="0" w:line="240" w:lineRule="auto"/>
              <w:rPr>
                <w:rFonts w:ascii="Arial" w:hAnsi="Arial" w:cs="Arial"/>
                <w:b/>
                <w:bCs/>
                <w:color w:val="000000"/>
                <w:sz w:val="23"/>
                <w:szCs w:val="23"/>
              </w:rPr>
            </w:pPr>
          </w:p>
          <w:p w14:paraId="710D4143" w14:textId="77777777" w:rsidR="00724544" w:rsidRPr="00724544" w:rsidRDefault="00724544" w:rsidP="00724544">
            <w:pPr>
              <w:autoSpaceDE w:val="0"/>
              <w:autoSpaceDN w:val="0"/>
              <w:adjustRightInd w:val="0"/>
              <w:spacing w:after="0" w:line="240" w:lineRule="auto"/>
              <w:jc w:val="both"/>
              <w:rPr>
                <w:rFonts w:ascii="Arial" w:hAnsi="Arial" w:cs="Arial"/>
                <w:bCs/>
                <w:i/>
                <w:iCs/>
                <w:color w:val="000000"/>
              </w:rPr>
            </w:pPr>
            <w:r w:rsidRPr="00724544">
              <w:rPr>
                <w:rFonts w:ascii="Arial" w:hAnsi="Arial" w:cs="Arial"/>
                <w:b/>
                <w:bCs/>
                <w:color w:val="000000"/>
                <w:sz w:val="23"/>
                <w:szCs w:val="23"/>
              </w:rPr>
              <w:t>3</w:t>
            </w:r>
            <w:r w:rsidRPr="00724544">
              <w:rPr>
                <w:rFonts w:ascii="Arial" w:hAnsi="Arial" w:cs="Arial"/>
                <w:b/>
                <w:bCs/>
                <w:color w:val="000000"/>
              </w:rPr>
              <w:t xml:space="preserve">. Provvedimenti ampliativi della sfera giuridica dei destinatari privi di effetto economico diretto ed immediato per il </w:t>
            </w:r>
            <w:r w:rsidRPr="00724544">
              <w:rPr>
                <w:rFonts w:ascii="Arial" w:hAnsi="Arial" w:cs="Arial"/>
                <w:b/>
                <w:bCs/>
                <w:color w:val="000000"/>
              </w:rPr>
              <w:lastRenderedPageBreak/>
              <w:t xml:space="preserve">destinatario </w:t>
            </w:r>
            <w:r w:rsidRPr="00724544">
              <w:rPr>
                <w:rFonts w:ascii="Arial" w:hAnsi="Arial" w:cs="Arial"/>
                <w:bCs/>
                <w:i/>
                <w:iCs/>
                <w:color w:val="000000"/>
              </w:rPr>
              <w:t>(es.: concessioni, autorizzazioni, licenze, abilitazioni e provvedimenti equivalenti comunque denominati)</w:t>
            </w:r>
          </w:p>
          <w:p w14:paraId="248DA48C" w14:textId="77777777" w:rsidR="00724544" w:rsidRPr="00724544" w:rsidRDefault="00724544" w:rsidP="00724544">
            <w:pPr>
              <w:autoSpaceDE w:val="0"/>
              <w:autoSpaceDN w:val="0"/>
              <w:adjustRightInd w:val="0"/>
              <w:spacing w:after="0" w:line="240" w:lineRule="auto"/>
              <w:rPr>
                <w:rFonts w:ascii="Arial" w:hAnsi="Arial" w:cs="Arial"/>
                <w:b/>
                <w:bCs/>
                <w:i/>
                <w:iCs/>
                <w:color w:val="000000"/>
              </w:rPr>
            </w:pPr>
          </w:p>
          <w:p w14:paraId="68EE566A"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tc>
        <w:tc>
          <w:tcPr>
            <w:tcW w:w="4718" w:type="dxa"/>
          </w:tcPr>
          <w:p w14:paraId="1A760C42"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p>
          <w:p w14:paraId="3DC0FB18"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3. 1. Provvedimenti amministrativi vincolati (</w:t>
            </w:r>
            <w:r w:rsidRPr="00724544">
              <w:rPr>
                <w:rFonts w:ascii="Arial" w:hAnsi="Arial" w:cs="Arial"/>
                <w:i/>
                <w:iCs/>
                <w:color w:val="000000"/>
                <w:sz w:val="20"/>
                <w:szCs w:val="20"/>
              </w:rPr>
              <w:t>nell’an e nel contenuto</w:t>
            </w:r>
            <w:r w:rsidRPr="00724544">
              <w:rPr>
                <w:rFonts w:ascii="Arial" w:hAnsi="Arial" w:cs="Arial"/>
                <w:color w:val="000000"/>
                <w:sz w:val="20"/>
                <w:szCs w:val="20"/>
              </w:rPr>
              <w:t xml:space="preserve">) </w:t>
            </w:r>
          </w:p>
          <w:p w14:paraId="2F6DAD9F" w14:textId="77777777" w:rsidR="00724544" w:rsidRPr="00724544" w:rsidRDefault="00724544" w:rsidP="00724544">
            <w:pPr>
              <w:autoSpaceDE w:val="0"/>
              <w:autoSpaceDN w:val="0"/>
              <w:adjustRightInd w:val="0"/>
              <w:spacing w:after="0" w:line="360" w:lineRule="auto"/>
              <w:rPr>
                <w:rFonts w:ascii="Arial" w:hAnsi="Arial" w:cs="Arial"/>
                <w:i/>
                <w:iCs/>
                <w:color w:val="000000"/>
                <w:sz w:val="23"/>
                <w:szCs w:val="23"/>
              </w:rPr>
            </w:pPr>
            <w:r w:rsidRPr="00724544">
              <w:rPr>
                <w:rFonts w:ascii="Arial" w:hAnsi="Arial" w:cs="Arial"/>
                <w:color w:val="000000"/>
                <w:sz w:val="20"/>
                <w:szCs w:val="20"/>
              </w:rPr>
              <w:lastRenderedPageBreak/>
              <w:t xml:space="preserve">3.2. Provvedimenti amministrativi discrezionali </w:t>
            </w:r>
            <w:r w:rsidRPr="00724544">
              <w:rPr>
                <w:rFonts w:ascii="Arial" w:hAnsi="Arial" w:cs="Arial"/>
                <w:i/>
                <w:iCs/>
                <w:color w:val="000000"/>
                <w:sz w:val="20"/>
                <w:szCs w:val="20"/>
              </w:rPr>
              <w:t>(nell’an e/o nel contenuto)</w:t>
            </w:r>
            <w:r w:rsidRPr="00724544">
              <w:rPr>
                <w:rFonts w:ascii="Arial" w:hAnsi="Arial" w:cs="Arial"/>
                <w:i/>
                <w:iCs/>
                <w:color w:val="000000"/>
                <w:sz w:val="23"/>
                <w:szCs w:val="23"/>
              </w:rPr>
              <w:t xml:space="preserve"> </w:t>
            </w:r>
          </w:p>
          <w:p w14:paraId="1DAA87CD" w14:textId="77777777" w:rsidR="00724544" w:rsidRPr="00724544" w:rsidRDefault="00724544" w:rsidP="00724544">
            <w:pPr>
              <w:autoSpaceDE w:val="0"/>
              <w:autoSpaceDN w:val="0"/>
              <w:adjustRightInd w:val="0"/>
              <w:spacing w:after="0" w:line="360" w:lineRule="auto"/>
              <w:rPr>
                <w:rFonts w:ascii="Arial" w:hAnsi="Arial" w:cs="Arial"/>
                <w:color w:val="000000"/>
                <w:sz w:val="23"/>
                <w:szCs w:val="23"/>
              </w:rPr>
            </w:pPr>
          </w:p>
          <w:p w14:paraId="3228918D" w14:textId="77777777" w:rsidR="00724544" w:rsidRPr="00724544" w:rsidRDefault="00724544" w:rsidP="00724544">
            <w:pPr>
              <w:autoSpaceDE w:val="0"/>
              <w:autoSpaceDN w:val="0"/>
              <w:adjustRightInd w:val="0"/>
              <w:spacing w:after="0" w:line="360" w:lineRule="auto"/>
              <w:rPr>
                <w:rFonts w:ascii="Arial" w:hAnsi="Arial" w:cs="Arial"/>
                <w:color w:val="000000"/>
                <w:sz w:val="23"/>
                <w:szCs w:val="23"/>
              </w:rPr>
            </w:pPr>
          </w:p>
        </w:tc>
      </w:tr>
      <w:tr w:rsidR="00724544" w:rsidRPr="00724544" w14:paraId="458F6B5A" w14:textId="77777777" w:rsidTr="00D168DA">
        <w:trPr>
          <w:trHeight w:val="669"/>
        </w:trPr>
        <w:tc>
          <w:tcPr>
            <w:tcW w:w="4718" w:type="dxa"/>
          </w:tcPr>
          <w:p w14:paraId="015D2FDB" w14:textId="77777777" w:rsidR="00724544" w:rsidRPr="00724544" w:rsidRDefault="00724544" w:rsidP="00724544">
            <w:pPr>
              <w:autoSpaceDE w:val="0"/>
              <w:autoSpaceDN w:val="0"/>
              <w:adjustRightInd w:val="0"/>
              <w:spacing w:after="0" w:line="240" w:lineRule="auto"/>
              <w:jc w:val="both"/>
              <w:rPr>
                <w:rFonts w:ascii="Arial" w:hAnsi="Arial" w:cs="Arial"/>
                <w:b/>
                <w:bCs/>
                <w:color w:val="000000"/>
              </w:rPr>
            </w:pPr>
          </w:p>
          <w:p w14:paraId="6F019E53" w14:textId="77777777" w:rsidR="00724544" w:rsidRPr="00724544" w:rsidRDefault="00724544" w:rsidP="00724544">
            <w:pPr>
              <w:autoSpaceDE w:val="0"/>
              <w:autoSpaceDN w:val="0"/>
              <w:adjustRightInd w:val="0"/>
              <w:spacing w:after="0" w:line="240" w:lineRule="auto"/>
              <w:jc w:val="both"/>
              <w:rPr>
                <w:rFonts w:ascii="Arial" w:hAnsi="Arial" w:cs="Arial"/>
                <w:b/>
                <w:bCs/>
                <w:color w:val="000000"/>
              </w:rPr>
            </w:pPr>
            <w:r w:rsidRPr="00724544">
              <w:rPr>
                <w:rFonts w:ascii="Arial" w:hAnsi="Arial" w:cs="Arial"/>
                <w:b/>
                <w:bCs/>
                <w:color w:val="000000"/>
              </w:rPr>
              <w:t xml:space="preserve">4. Provvedimenti ampliativi della sfera giuridica dei destinatari con effetto economico diretto ed immediato per il destinatario </w:t>
            </w:r>
            <w:r w:rsidRPr="00724544">
              <w:rPr>
                <w:rFonts w:ascii="Arial" w:hAnsi="Arial" w:cs="Arial"/>
                <w:bCs/>
                <w:i/>
                <w:color w:val="000000"/>
              </w:rPr>
              <w:t>(es.: erogazione di sovvenzioni, contributi, sussidi, ausili finanziari, nonchè attribuzione di vantaggi economici di qualunque genere a persone ed enti pubblici e privati)</w:t>
            </w:r>
          </w:p>
        </w:tc>
        <w:tc>
          <w:tcPr>
            <w:tcW w:w="4718" w:type="dxa"/>
          </w:tcPr>
          <w:p w14:paraId="2C23D815"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p>
          <w:p w14:paraId="76255B4B" w14:textId="77777777" w:rsidR="00724544" w:rsidRPr="00724544" w:rsidRDefault="00724544" w:rsidP="00724544">
            <w:pPr>
              <w:autoSpaceDE w:val="0"/>
              <w:autoSpaceDN w:val="0"/>
              <w:adjustRightInd w:val="0"/>
              <w:spacing w:after="0" w:line="360" w:lineRule="auto"/>
              <w:rPr>
                <w:rFonts w:ascii="Arial" w:hAnsi="Arial" w:cs="Arial"/>
                <w:i/>
                <w:color w:val="000000"/>
                <w:sz w:val="20"/>
                <w:szCs w:val="20"/>
              </w:rPr>
            </w:pPr>
            <w:r w:rsidRPr="00724544">
              <w:rPr>
                <w:rFonts w:ascii="Arial" w:hAnsi="Arial" w:cs="Arial"/>
                <w:color w:val="000000"/>
                <w:sz w:val="20"/>
                <w:szCs w:val="20"/>
              </w:rPr>
              <w:t xml:space="preserve">4.1. Provvedimenti amministrativi vincolati </w:t>
            </w:r>
            <w:r w:rsidRPr="00724544">
              <w:rPr>
                <w:rFonts w:ascii="Arial" w:hAnsi="Arial" w:cs="Arial"/>
                <w:i/>
                <w:color w:val="000000"/>
                <w:sz w:val="20"/>
                <w:szCs w:val="20"/>
              </w:rPr>
              <w:t xml:space="preserve">(nell’an e nel contenuto) </w:t>
            </w:r>
          </w:p>
          <w:p w14:paraId="122C38E5"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4.2. Provvedimenti amministrativi discrezionali </w:t>
            </w:r>
            <w:r w:rsidRPr="00724544">
              <w:rPr>
                <w:rFonts w:ascii="Arial" w:hAnsi="Arial" w:cs="Arial"/>
                <w:i/>
                <w:color w:val="000000"/>
                <w:sz w:val="20"/>
                <w:szCs w:val="20"/>
              </w:rPr>
              <w:t>(nell’an e/o nel contenuto)</w:t>
            </w:r>
          </w:p>
        </w:tc>
      </w:tr>
      <w:tr w:rsidR="00724544" w:rsidRPr="00724544" w14:paraId="36F74458" w14:textId="77777777" w:rsidTr="00D168DA">
        <w:trPr>
          <w:trHeight w:val="669"/>
        </w:trPr>
        <w:tc>
          <w:tcPr>
            <w:tcW w:w="4718" w:type="dxa"/>
          </w:tcPr>
          <w:p w14:paraId="2A164472"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p w14:paraId="334CA0B5" w14:textId="77777777" w:rsidR="00724544" w:rsidRPr="00724544" w:rsidRDefault="00724544" w:rsidP="00724544">
            <w:pPr>
              <w:autoSpaceDE w:val="0"/>
              <w:autoSpaceDN w:val="0"/>
              <w:adjustRightInd w:val="0"/>
              <w:spacing w:after="0" w:line="240" w:lineRule="auto"/>
              <w:rPr>
                <w:rFonts w:ascii="Arial" w:hAnsi="Arial" w:cs="Arial"/>
                <w:b/>
                <w:bCs/>
                <w:color w:val="000000"/>
              </w:rPr>
            </w:pPr>
            <w:r w:rsidRPr="00724544">
              <w:rPr>
                <w:rFonts w:ascii="Arial" w:hAnsi="Arial" w:cs="Arial"/>
                <w:b/>
                <w:bCs/>
                <w:color w:val="000000"/>
              </w:rPr>
              <w:t>5. Gestione delle Entrate, delle spese e del patrimonio</w:t>
            </w:r>
          </w:p>
          <w:p w14:paraId="1DBE0AAF"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tc>
        <w:tc>
          <w:tcPr>
            <w:tcW w:w="4718" w:type="dxa"/>
          </w:tcPr>
          <w:p w14:paraId="1EACA7A1"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5.1. Gestione delle entrate </w:t>
            </w:r>
          </w:p>
          <w:p w14:paraId="60A78CF9"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5.2. Gestione della spesa </w:t>
            </w:r>
          </w:p>
          <w:p w14:paraId="16D82339"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5.3. Gestione del patrimonio costituito da beni mobili </w:t>
            </w:r>
          </w:p>
          <w:p w14:paraId="7CCBF15C" w14:textId="77777777" w:rsidR="00724544" w:rsidRPr="00724544" w:rsidRDefault="00724544" w:rsidP="00724544">
            <w:pPr>
              <w:autoSpaceDE w:val="0"/>
              <w:autoSpaceDN w:val="0"/>
              <w:adjustRightInd w:val="0"/>
              <w:spacing w:after="0" w:line="360" w:lineRule="auto"/>
              <w:rPr>
                <w:rFonts w:ascii="Arial" w:hAnsi="Arial" w:cs="Arial"/>
                <w:color w:val="000000"/>
                <w:sz w:val="20"/>
                <w:szCs w:val="20"/>
              </w:rPr>
            </w:pPr>
            <w:r w:rsidRPr="00724544">
              <w:rPr>
                <w:rFonts w:ascii="Arial" w:hAnsi="Arial" w:cs="Arial"/>
                <w:color w:val="000000"/>
                <w:sz w:val="20"/>
                <w:szCs w:val="20"/>
              </w:rPr>
              <w:t xml:space="preserve">5.4. Gestione del patrimonio costituito da beni immobili </w:t>
            </w:r>
            <w:r w:rsidRPr="00724544">
              <w:rPr>
                <w:rFonts w:ascii="Arial" w:hAnsi="Arial" w:cs="Arial"/>
                <w:i/>
                <w:color w:val="000000"/>
                <w:sz w:val="20"/>
                <w:szCs w:val="20"/>
              </w:rPr>
              <w:t>(acquisti, alienazioni, concessioni ecc.)</w:t>
            </w:r>
          </w:p>
        </w:tc>
      </w:tr>
      <w:tr w:rsidR="00724544" w:rsidRPr="00724544" w14:paraId="40D3E561" w14:textId="77777777" w:rsidTr="00D168DA">
        <w:trPr>
          <w:trHeight w:val="669"/>
        </w:trPr>
        <w:tc>
          <w:tcPr>
            <w:tcW w:w="4718" w:type="dxa"/>
          </w:tcPr>
          <w:p w14:paraId="4705A96D"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3F41A30C"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5418E524"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5A1B717D" w14:textId="77777777" w:rsidR="00724544" w:rsidRPr="00724544" w:rsidRDefault="00724544" w:rsidP="00724544">
            <w:pPr>
              <w:autoSpaceDE w:val="0"/>
              <w:autoSpaceDN w:val="0"/>
              <w:adjustRightInd w:val="0"/>
              <w:spacing w:after="0" w:line="240" w:lineRule="auto"/>
              <w:rPr>
                <w:rFonts w:ascii="Arial" w:hAnsi="Arial" w:cs="Arial"/>
                <w:b/>
                <w:bCs/>
                <w:color w:val="000000"/>
              </w:rPr>
            </w:pPr>
            <w:r w:rsidRPr="00724544">
              <w:rPr>
                <w:rFonts w:ascii="Arial" w:hAnsi="Arial" w:cs="Arial"/>
                <w:b/>
                <w:bCs/>
                <w:color w:val="000000"/>
              </w:rPr>
              <w:t>6. Controlli, verifiche, ispezioni e sanzioni</w:t>
            </w:r>
          </w:p>
        </w:tc>
        <w:tc>
          <w:tcPr>
            <w:tcW w:w="4718" w:type="dxa"/>
          </w:tcPr>
          <w:p w14:paraId="69DDB953" w14:textId="77777777" w:rsidR="00724544" w:rsidRPr="00724544" w:rsidRDefault="00724544" w:rsidP="00724544">
            <w:pPr>
              <w:autoSpaceDE w:val="0"/>
              <w:autoSpaceDN w:val="0"/>
              <w:adjustRightInd w:val="0"/>
              <w:spacing w:after="0" w:line="360" w:lineRule="auto"/>
              <w:jc w:val="both"/>
              <w:rPr>
                <w:rFonts w:ascii="Arial" w:hAnsi="Arial" w:cs="Arial"/>
                <w:color w:val="000000"/>
                <w:sz w:val="20"/>
                <w:szCs w:val="20"/>
              </w:rPr>
            </w:pPr>
            <w:r w:rsidRPr="00724544">
              <w:rPr>
                <w:rFonts w:ascii="Arial" w:hAnsi="Arial" w:cs="Arial"/>
                <w:color w:val="000000"/>
                <w:sz w:val="20"/>
                <w:szCs w:val="20"/>
              </w:rPr>
              <w:t xml:space="preserve">6.1. Controllo su atti </w:t>
            </w:r>
            <w:r w:rsidRPr="00724544">
              <w:rPr>
                <w:rFonts w:ascii="Arial" w:hAnsi="Arial" w:cs="Arial"/>
                <w:i/>
                <w:color w:val="000000"/>
                <w:sz w:val="20"/>
                <w:szCs w:val="20"/>
              </w:rPr>
              <w:t>(es.: atti di controllo bilanci enti regionali; atti di controllo di provvedimenti di enti regionali; atti di controllo su autocertificazioni</w:t>
            </w:r>
            <w:r w:rsidRPr="00724544">
              <w:rPr>
                <w:rFonts w:ascii="Arial" w:hAnsi="Arial" w:cs="Arial"/>
                <w:color w:val="000000"/>
                <w:sz w:val="20"/>
                <w:szCs w:val="20"/>
              </w:rPr>
              <w:t xml:space="preserve">) </w:t>
            </w:r>
          </w:p>
          <w:p w14:paraId="7A1B9B16" w14:textId="77777777" w:rsidR="00724544" w:rsidRPr="00724544" w:rsidRDefault="00724544" w:rsidP="00724544">
            <w:pPr>
              <w:autoSpaceDE w:val="0"/>
              <w:autoSpaceDN w:val="0"/>
              <w:adjustRightInd w:val="0"/>
              <w:spacing w:after="0" w:line="360" w:lineRule="auto"/>
              <w:jc w:val="both"/>
              <w:rPr>
                <w:rFonts w:ascii="Arial" w:hAnsi="Arial" w:cs="Arial"/>
                <w:color w:val="000000"/>
                <w:sz w:val="20"/>
                <w:szCs w:val="20"/>
              </w:rPr>
            </w:pPr>
            <w:r w:rsidRPr="00724544">
              <w:rPr>
                <w:rFonts w:ascii="Arial" w:hAnsi="Arial" w:cs="Arial"/>
                <w:color w:val="000000"/>
                <w:sz w:val="20"/>
                <w:szCs w:val="20"/>
              </w:rPr>
              <w:t>6.2. Ispezioni (</w:t>
            </w:r>
            <w:r w:rsidRPr="00724544">
              <w:rPr>
                <w:rFonts w:ascii="Arial" w:hAnsi="Arial" w:cs="Arial"/>
                <w:i/>
                <w:color w:val="000000"/>
                <w:sz w:val="20"/>
                <w:szCs w:val="20"/>
              </w:rPr>
              <w:t>es.: verbali e altri tipi di atti di natura ispettiva o di vigilanza o di inchiesta in enti, società, imprese o presso strutture interne)</w:t>
            </w:r>
            <w:r w:rsidRPr="00724544">
              <w:rPr>
                <w:rFonts w:ascii="Arial" w:hAnsi="Arial" w:cs="Arial"/>
                <w:color w:val="000000"/>
                <w:sz w:val="20"/>
                <w:szCs w:val="20"/>
              </w:rPr>
              <w:t xml:space="preserve"> </w:t>
            </w:r>
          </w:p>
          <w:p w14:paraId="10199774" w14:textId="77777777" w:rsidR="00724544" w:rsidRPr="00724544" w:rsidRDefault="00724544" w:rsidP="00724544">
            <w:pPr>
              <w:autoSpaceDE w:val="0"/>
              <w:autoSpaceDN w:val="0"/>
              <w:adjustRightInd w:val="0"/>
              <w:spacing w:after="0" w:line="360" w:lineRule="auto"/>
              <w:jc w:val="both"/>
              <w:rPr>
                <w:rFonts w:ascii="Arial" w:hAnsi="Arial" w:cs="Arial"/>
                <w:color w:val="000000"/>
                <w:sz w:val="20"/>
                <w:szCs w:val="20"/>
              </w:rPr>
            </w:pPr>
            <w:r w:rsidRPr="00724544">
              <w:rPr>
                <w:rFonts w:ascii="Arial" w:hAnsi="Arial" w:cs="Arial"/>
                <w:color w:val="000000"/>
                <w:sz w:val="20"/>
                <w:szCs w:val="20"/>
              </w:rPr>
              <w:t xml:space="preserve">6.3. Sanzioni </w:t>
            </w:r>
            <w:r w:rsidRPr="00724544">
              <w:rPr>
                <w:rFonts w:ascii="Arial" w:hAnsi="Arial" w:cs="Arial"/>
                <w:i/>
                <w:color w:val="000000"/>
                <w:sz w:val="20"/>
                <w:szCs w:val="20"/>
              </w:rPr>
              <w:t>(amministrative, tributarie, disciplinari ecc.)</w:t>
            </w:r>
          </w:p>
        </w:tc>
      </w:tr>
      <w:tr w:rsidR="00724544" w:rsidRPr="00724544" w14:paraId="65301D86" w14:textId="77777777" w:rsidTr="00D168DA">
        <w:trPr>
          <w:trHeight w:val="669"/>
        </w:trPr>
        <w:tc>
          <w:tcPr>
            <w:tcW w:w="4718" w:type="dxa"/>
          </w:tcPr>
          <w:p w14:paraId="1C138279"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33811355"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79CF6045"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23AD2058"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43BE8B63"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7FF63060"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22AAC3CB"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0C261266"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2B9C89C1"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2F5D7B85"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30585EF4"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493F94FA" w14:textId="77777777" w:rsidR="00724544" w:rsidRPr="00724544" w:rsidRDefault="00724544" w:rsidP="00724544">
            <w:pPr>
              <w:autoSpaceDE w:val="0"/>
              <w:autoSpaceDN w:val="0"/>
              <w:adjustRightInd w:val="0"/>
              <w:spacing w:after="0" w:line="240" w:lineRule="auto"/>
              <w:rPr>
                <w:rFonts w:ascii="Arial" w:hAnsi="Arial" w:cs="Arial"/>
                <w:b/>
                <w:bCs/>
                <w:color w:val="000000"/>
              </w:rPr>
            </w:pPr>
            <w:r w:rsidRPr="00724544">
              <w:rPr>
                <w:rFonts w:ascii="Arial" w:hAnsi="Arial" w:cs="Arial"/>
                <w:b/>
                <w:bCs/>
                <w:color w:val="000000"/>
              </w:rPr>
              <w:t>7. Incarichi e nomine</w:t>
            </w:r>
          </w:p>
        </w:tc>
        <w:tc>
          <w:tcPr>
            <w:tcW w:w="4718" w:type="dxa"/>
          </w:tcPr>
          <w:p w14:paraId="27430899" w14:textId="77777777" w:rsidR="00724544" w:rsidRPr="00724544" w:rsidRDefault="00724544" w:rsidP="00724544">
            <w:pPr>
              <w:autoSpaceDE w:val="0"/>
              <w:autoSpaceDN w:val="0"/>
              <w:adjustRightInd w:val="0"/>
              <w:spacing w:after="0" w:line="360" w:lineRule="auto"/>
              <w:jc w:val="both"/>
              <w:rPr>
                <w:rFonts w:ascii="Arial" w:hAnsi="Arial" w:cs="Arial"/>
                <w:color w:val="000000"/>
                <w:sz w:val="20"/>
                <w:szCs w:val="20"/>
              </w:rPr>
            </w:pPr>
            <w:r w:rsidRPr="00724544">
              <w:rPr>
                <w:rFonts w:ascii="Arial" w:hAnsi="Arial" w:cs="Arial"/>
                <w:color w:val="000000"/>
                <w:sz w:val="20"/>
                <w:szCs w:val="20"/>
              </w:rPr>
              <w:t>7.1. Conferimento di incarichi amministrativi di vertice e dirigenziali</w:t>
            </w:r>
          </w:p>
          <w:p w14:paraId="51AD9DE3" w14:textId="77777777" w:rsidR="00724544" w:rsidRPr="00724544" w:rsidRDefault="00724544" w:rsidP="00724544">
            <w:pPr>
              <w:autoSpaceDE w:val="0"/>
              <w:autoSpaceDN w:val="0"/>
              <w:adjustRightInd w:val="0"/>
              <w:spacing w:after="0" w:line="360" w:lineRule="auto"/>
              <w:jc w:val="both"/>
              <w:rPr>
                <w:rFonts w:ascii="Arial" w:hAnsi="Arial" w:cs="Arial"/>
                <w:color w:val="000000"/>
                <w:sz w:val="20"/>
                <w:szCs w:val="20"/>
              </w:rPr>
            </w:pPr>
            <w:r w:rsidRPr="00724544">
              <w:rPr>
                <w:rFonts w:ascii="Arial" w:hAnsi="Arial" w:cs="Arial"/>
                <w:color w:val="000000"/>
                <w:sz w:val="20"/>
                <w:szCs w:val="20"/>
              </w:rPr>
              <w:t xml:space="preserve">7.2. Conferimento di incarichi di collaborazione a persone fisiche </w:t>
            </w:r>
            <w:r w:rsidRPr="00724544">
              <w:rPr>
                <w:rFonts w:ascii="Arial" w:hAnsi="Arial" w:cs="Arial"/>
                <w:i/>
                <w:color w:val="000000"/>
                <w:sz w:val="20"/>
                <w:szCs w:val="20"/>
              </w:rPr>
              <w:t>(incarichi professionali, occasionali, collaborazioni gratuite, tirocini, stage…)</w:t>
            </w:r>
            <w:r w:rsidRPr="00724544">
              <w:rPr>
                <w:rFonts w:ascii="Arial" w:hAnsi="Arial" w:cs="Arial"/>
                <w:color w:val="000000"/>
                <w:sz w:val="20"/>
                <w:szCs w:val="20"/>
              </w:rPr>
              <w:t xml:space="preserve"> </w:t>
            </w:r>
          </w:p>
          <w:p w14:paraId="0C8EF22C" w14:textId="77777777" w:rsidR="00724544" w:rsidRPr="00724544" w:rsidRDefault="00724544" w:rsidP="00724544">
            <w:pPr>
              <w:autoSpaceDE w:val="0"/>
              <w:autoSpaceDN w:val="0"/>
              <w:adjustRightInd w:val="0"/>
              <w:spacing w:after="0" w:line="360" w:lineRule="auto"/>
              <w:jc w:val="both"/>
              <w:rPr>
                <w:rFonts w:ascii="Arial" w:hAnsi="Arial" w:cs="Arial"/>
                <w:i/>
                <w:color w:val="000000"/>
                <w:sz w:val="20"/>
                <w:szCs w:val="20"/>
              </w:rPr>
            </w:pPr>
            <w:r w:rsidRPr="00724544">
              <w:rPr>
                <w:rFonts w:ascii="Arial" w:hAnsi="Arial" w:cs="Arial"/>
                <w:color w:val="000000"/>
                <w:sz w:val="20"/>
                <w:szCs w:val="20"/>
              </w:rPr>
              <w:t xml:space="preserve">7.3. Collaborazioni con persone giuridiche pubbliche e private o associazioni di fatto </w:t>
            </w:r>
            <w:r w:rsidRPr="00724544">
              <w:rPr>
                <w:rFonts w:ascii="Arial" w:hAnsi="Arial" w:cs="Arial"/>
                <w:i/>
                <w:color w:val="000000"/>
                <w:sz w:val="20"/>
                <w:szCs w:val="20"/>
              </w:rPr>
              <w:t>(es: collaborazioni sulla base di convenzioni ex art. 15 L. 241/90 e di leggi speciali)</w:t>
            </w:r>
          </w:p>
          <w:p w14:paraId="62ED3A41" w14:textId="77777777" w:rsidR="00724544" w:rsidRPr="00724544" w:rsidRDefault="00724544" w:rsidP="00724544">
            <w:pPr>
              <w:autoSpaceDE w:val="0"/>
              <w:autoSpaceDN w:val="0"/>
              <w:adjustRightInd w:val="0"/>
              <w:spacing w:after="0" w:line="360" w:lineRule="auto"/>
              <w:jc w:val="both"/>
              <w:rPr>
                <w:rFonts w:ascii="Arial" w:hAnsi="Arial" w:cs="Arial"/>
                <w:i/>
                <w:color w:val="000000"/>
                <w:sz w:val="20"/>
                <w:szCs w:val="20"/>
              </w:rPr>
            </w:pPr>
            <w:r w:rsidRPr="00724544">
              <w:rPr>
                <w:rFonts w:ascii="Arial" w:hAnsi="Arial" w:cs="Arial"/>
                <w:color w:val="000000"/>
                <w:sz w:val="20"/>
                <w:szCs w:val="20"/>
              </w:rPr>
              <w:t xml:space="preserve">7.4. Provvedimenti di nomina/designazione in organi di soggetti del sistema regionale allargato </w:t>
            </w:r>
            <w:r w:rsidRPr="00724544">
              <w:rPr>
                <w:rFonts w:ascii="Arial" w:hAnsi="Arial" w:cs="Arial"/>
                <w:i/>
                <w:color w:val="000000"/>
                <w:sz w:val="20"/>
                <w:szCs w:val="20"/>
              </w:rPr>
              <w:lastRenderedPageBreak/>
              <w:t xml:space="preserve">(es.: nomina direttori generali enti del SSR; nomina componenti consiglio di amministrazione società in house) </w:t>
            </w:r>
          </w:p>
          <w:p w14:paraId="41E0B943" w14:textId="77777777" w:rsidR="00724544" w:rsidRPr="00724544" w:rsidRDefault="00724544" w:rsidP="00724544">
            <w:pPr>
              <w:autoSpaceDE w:val="0"/>
              <w:autoSpaceDN w:val="0"/>
              <w:adjustRightInd w:val="0"/>
              <w:spacing w:after="0" w:line="360" w:lineRule="auto"/>
              <w:jc w:val="both"/>
              <w:rPr>
                <w:rFonts w:ascii="Arial" w:hAnsi="Arial" w:cs="Arial"/>
                <w:color w:val="000000"/>
                <w:sz w:val="20"/>
                <w:szCs w:val="20"/>
              </w:rPr>
            </w:pPr>
            <w:r w:rsidRPr="00724544">
              <w:rPr>
                <w:rFonts w:ascii="Arial" w:hAnsi="Arial" w:cs="Arial"/>
                <w:color w:val="000000"/>
                <w:sz w:val="20"/>
                <w:szCs w:val="20"/>
              </w:rPr>
              <w:t xml:space="preserve">7.5. Provvedimenti di nomina/designazione presso soggetti esterni al sistema regionale </w:t>
            </w:r>
            <w:r w:rsidRPr="00724544">
              <w:rPr>
                <w:rFonts w:ascii="Arial" w:hAnsi="Arial" w:cs="Arial"/>
                <w:i/>
                <w:color w:val="000000"/>
                <w:sz w:val="20"/>
                <w:szCs w:val="20"/>
              </w:rPr>
              <w:t>(es.: nomine/designazioni in Fondazioni bancarie, associazioni)</w:t>
            </w:r>
          </w:p>
        </w:tc>
      </w:tr>
      <w:tr w:rsidR="00724544" w:rsidRPr="00724544" w14:paraId="7816986D" w14:textId="77777777" w:rsidTr="00D168DA">
        <w:trPr>
          <w:trHeight w:val="669"/>
        </w:trPr>
        <w:tc>
          <w:tcPr>
            <w:tcW w:w="4718" w:type="dxa"/>
          </w:tcPr>
          <w:p w14:paraId="01E983E3"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767545A5"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0BFDD544" w14:textId="77777777" w:rsidR="00724544" w:rsidRPr="00724544" w:rsidRDefault="00724544" w:rsidP="00724544">
            <w:pPr>
              <w:autoSpaceDE w:val="0"/>
              <w:autoSpaceDN w:val="0"/>
              <w:adjustRightInd w:val="0"/>
              <w:spacing w:after="0" w:line="240" w:lineRule="auto"/>
              <w:rPr>
                <w:rFonts w:ascii="Arial" w:hAnsi="Arial" w:cs="Arial"/>
                <w:b/>
                <w:bCs/>
                <w:color w:val="000000"/>
              </w:rPr>
            </w:pPr>
            <w:r w:rsidRPr="00724544">
              <w:rPr>
                <w:rFonts w:ascii="Arial" w:hAnsi="Arial" w:cs="Arial"/>
                <w:b/>
                <w:bCs/>
                <w:color w:val="000000"/>
              </w:rPr>
              <w:t>8. Affari legali e contenzioso</w:t>
            </w:r>
          </w:p>
          <w:p w14:paraId="23EB41BC"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13458D56" w14:textId="77777777" w:rsidR="00724544" w:rsidRPr="00724544" w:rsidRDefault="00724544" w:rsidP="00724544">
            <w:pPr>
              <w:autoSpaceDE w:val="0"/>
              <w:autoSpaceDN w:val="0"/>
              <w:adjustRightInd w:val="0"/>
              <w:spacing w:after="0" w:line="240" w:lineRule="auto"/>
              <w:rPr>
                <w:rFonts w:ascii="Arial" w:hAnsi="Arial" w:cs="Arial"/>
                <w:b/>
                <w:bCs/>
                <w:color w:val="000000"/>
              </w:rPr>
            </w:pPr>
          </w:p>
        </w:tc>
        <w:tc>
          <w:tcPr>
            <w:tcW w:w="4718" w:type="dxa"/>
          </w:tcPr>
          <w:p w14:paraId="6E4BCD05" w14:textId="77777777" w:rsidR="00724544" w:rsidRPr="00724544" w:rsidRDefault="00724544" w:rsidP="00724544">
            <w:pPr>
              <w:autoSpaceDE w:val="0"/>
              <w:autoSpaceDN w:val="0"/>
              <w:adjustRightInd w:val="0"/>
              <w:spacing w:after="0" w:line="360" w:lineRule="auto"/>
              <w:jc w:val="both"/>
              <w:rPr>
                <w:rFonts w:ascii="Arial" w:hAnsi="Arial" w:cs="Arial"/>
                <w:i/>
                <w:color w:val="000000"/>
                <w:sz w:val="20"/>
                <w:szCs w:val="20"/>
              </w:rPr>
            </w:pPr>
            <w:r w:rsidRPr="00724544">
              <w:rPr>
                <w:rFonts w:ascii="Arial" w:hAnsi="Arial" w:cs="Arial"/>
                <w:color w:val="000000"/>
                <w:sz w:val="20"/>
                <w:szCs w:val="20"/>
              </w:rPr>
              <w:t xml:space="preserve">8.1. Contenzioso stragiudiziale </w:t>
            </w:r>
            <w:r w:rsidRPr="00724544">
              <w:rPr>
                <w:rFonts w:ascii="Arial" w:hAnsi="Arial" w:cs="Arial"/>
                <w:i/>
                <w:color w:val="000000"/>
                <w:sz w:val="20"/>
                <w:szCs w:val="20"/>
              </w:rPr>
              <w:t>(es.: procedure di mediazione e conciliazione)</w:t>
            </w:r>
          </w:p>
          <w:p w14:paraId="6D051C2B" w14:textId="77777777" w:rsidR="00724544" w:rsidRPr="00724544" w:rsidRDefault="00724544" w:rsidP="00724544">
            <w:pPr>
              <w:autoSpaceDE w:val="0"/>
              <w:autoSpaceDN w:val="0"/>
              <w:adjustRightInd w:val="0"/>
              <w:spacing w:after="0" w:line="360" w:lineRule="auto"/>
              <w:jc w:val="both"/>
              <w:rPr>
                <w:rFonts w:ascii="Arial" w:hAnsi="Arial" w:cs="Arial"/>
                <w:color w:val="000000"/>
                <w:sz w:val="20"/>
                <w:szCs w:val="20"/>
              </w:rPr>
            </w:pPr>
            <w:r w:rsidRPr="00724544">
              <w:rPr>
                <w:rFonts w:ascii="Arial" w:hAnsi="Arial" w:cs="Arial"/>
                <w:color w:val="000000"/>
                <w:sz w:val="20"/>
                <w:szCs w:val="20"/>
              </w:rPr>
              <w:t>8.2. Contenzioso giudiziario</w:t>
            </w:r>
          </w:p>
        </w:tc>
      </w:tr>
      <w:tr w:rsidR="00724544" w:rsidRPr="00724544" w14:paraId="2BC75BA7" w14:textId="77777777" w:rsidTr="00D168DA">
        <w:trPr>
          <w:trHeight w:val="669"/>
        </w:trPr>
        <w:tc>
          <w:tcPr>
            <w:tcW w:w="9436" w:type="dxa"/>
            <w:gridSpan w:val="2"/>
            <w:shd w:val="clear" w:color="auto" w:fill="DEEAF6" w:themeFill="accent5" w:themeFillTint="33"/>
          </w:tcPr>
          <w:p w14:paraId="15E282B7" w14:textId="77777777" w:rsidR="00724544" w:rsidRPr="00724544" w:rsidRDefault="00724544" w:rsidP="00724544">
            <w:pPr>
              <w:autoSpaceDE w:val="0"/>
              <w:autoSpaceDN w:val="0"/>
              <w:adjustRightInd w:val="0"/>
              <w:spacing w:after="0" w:line="360" w:lineRule="auto"/>
              <w:jc w:val="both"/>
              <w:rPr>
                <w:rFonts w:ascii="Arial" w:hAnsi="Arial" w:cs="Arial"/>
                <w:color w:val="000000"/>
                <w:sz w:val="20"/>
                <w:szCs w:val="20"/>
              </w:rPr>
            </w:pPr>
          </w:p>
          <w:p w14:paraId="2DBD565C" w14:textId="77777777" w:rsidR="00724544" w:rsidRPr="00724544" w:rsidRDefault="00724544" w:rsidP="00724544">
            <w:pPr>
              <w:autoSpaceDE w:val="0"/>
              <w:autoSpaceDN w:val="0"/>
              <w:adjustRightInd w:val="0"/>
              <w:spacing w:after="0" w:line="240" w:lineRule="auto"/>
              <w:jc w:val="center"/>
              <w:rPr>
                <w:rFonts w:ascii="Arial" w:hAnsi="Arial" w:cs="Arial"/>
                <w:sz w:val="23"/>
                <w:szCs w:val="23"/>
              </w:rPr>
            </w:pPr>
          </w:p>
          <w:p w14:paraId="53A6E3E2"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8"/>
                <w:szCs w:val="28"/>
              </w:rPr>
            </w:pPr>
            <w:r w:rsidRPr="00724544">
              <w:rPr>
                <w:rFonts w:ascii="Arial" w:hAnsi="Arial" w:cs="Arial"/>
                <w:sz w:val="23"/>
                <w:szCs w:val="23"/>
              </w:rPr>
              <w:t xml:space="preserve">. </w:t>
            </w:r>
            <w:r w:rsidRPr="00724544">
              <w:rPr>
                <w:rFonts w:ascii="Arial" w:hAnsi="Arial" w:cs="Arial"/>
                <w:b/>
                <w:bCs/>
                <w:color w:val="000000"/>
                <w:sz w:val="28"/>
                <w:szCs w:val="28"/>
              </w:rPr>
              <w:t>AREE A RISCHIO SPECIFICHE</w:t>
            </w:r>
          </w:p>
          <w:p w14:paraId="4481347C" w14:textId="77777777" w:rsidR="00724544" w:rsidRPr="00724544" w:rsidRDefault="00724544" w:rsidP="00724544">
            <w:pPr>
              <w:autoSpaceDE w:val="0"/>
              <w:autoSpaceDN w:val="0"/>
              <w:adjustRightInd w:val="0"/>
              <w:spacing w:after="0" w:line="360" w:lineRule="auto"/>
              <w:jc w:val="both"/>
              <w:rPr>
                <w:rFonts w:ascii="Arial" w:hAnsi="Arial" w:cs="Arial"/>
                <w:color w:val="000000"/>
                <w:sz w:val="20"/>
                <w:szCs w:val="20"/>
              </w:rPr>
            </w:pPr>
          </w:p>
        </w:tc>
      </w:tr>
      <w:tr w:rsidR="00724544" w:rsidRPr="00724544" w14:paraId="0E880F09" w14:textId="77777777" w:rsidTr="00D168DA">
        <w:trPr>
          <w:trHeight w:val="669"/>
        </w:trPr>
        <w:tc>
          <w:tcPr>
            <w:tcW w:w="4718" w:type="dxa"/>
            <w:shd w:val="clear" w:color="auto" w:fill="DEEAF6" w:themeFill="accent5" w:themeFillTint="33"/>
          </w:tcPr>
          <w:p w14:paraId="1A13F102"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3"/>
                <w:szCs w:val="23"/>
              </w:rPr>
            </w:pPr>
          </w:p>
          <w:p w14:paraId="0A119D51"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3"/>
                <w:szCs w:val="23"/>
              </w:rPr>
            </w:pPr>
            <w:r w:rsidRPr="00724544">
              <w:rPr>
                <w:rFonts w:ascii="Arial" w:hAnsi="Arial" w:cs="Arial"/>
                <w:b/>
                <w:bCs/>
                <w:color w:val="000000"/>
                <w:sz w:val="23"/>
                <w:szCs w:val="23"/>
              </w:rPr>
              <w:t>AREE</w:t>
            </w:r>
            <w:r w:rsidRPr="00724544">
              <w:rPr>
                <w:rFonts w:ascii="Arial" w:hAnsi="Arial" w:cs="Arial"/>
                <w:b/>
                <w:bCs/>
                <w:color w:val="000000"/>
                <w:sz w:val="23"/>
                <w:szCs w:val="23"/>
              </w:rPr>
              <w:tab/>
            </w:r>
          </w:p>
          <w:p w14:paraId="60CCD9C1"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3"/>
                <w:szCs w:val="23"/>
              </w:rPr>
            </w:pPr>
          </w:p>
        </w:tc>
        <w:tc>
          <w:tcPr>
            <w:tcW w:w="4718" w:type="dxa"/>
            <w:shd w:val="clear" w:color="auto" w:fill="DEEAF6" w:themeFill="accent5" w:themeFillTint="33"/>
          </w:tcPr>
          <w:p w14:paraId="2DCABD32"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3"/>
                <w:szCs w:val="23"/>
              </w:rPr>
            </w:pPr>
          </w:p>
          <w:p w14:paraId="55C8F936"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3"/>
                <w:szCs w:val="23"/>
              </w:rPr>
            </w:pPr>
            <w:r w:rsidRPr="00724544">
              <w:rPr>
                <w:rFonts w:ascii="Arial" w:hAnsi="Arial" w:cs="Arial"/>
                <w:b/>
                <w:bCs/>
                <w:color w:val="000000"/>
                <w:sz w:val="23"/>
                <w:szCs w:val="23"/>
              </w:rPr>
              <w:t>SOTTO-AREE</w:t>
            </w:r>
          </w:p>
          <w:p w14:paraId="1A0D627D"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3"/>
                <w:szCs w:val="23"/>
              </w:rPr>
            </w:pPr>
          </w:p>
        </w:tc>
      </w:tr>
      <w:tr w:rsidR="00724544" w:rsidRPr="00724544" w14:paraId="3E10CED0" w14:textId="77777777" w:rsidTr="00D168DA">
        <w:trPr>
          <w:trHeight w:val="669"/>
        </w:trPr>
        <w:tc>
          <w:tcPr>
            <w:tcW w:w="4718" w:type="dxa"/>
          </w:tcPr>
          <w:p w14:paraId="14B57389"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101E0924" w14:textId="77777777" w:rsidR="00724544" w:rsidRPr="00724544" w:rsidRDefault="00724544" w:rsidP="00724544">
            <w:pPr>
              <w:autoSpaceDE w:val="0"/>
              <w:autoSpaceDN w:val="0"/>
              <w:adjustRightInd w:val="0"/>
              <w:spacing w:after="0" w:line="240" w:lineRule="auto"/>
              <w:rPr>
                <w:rFonts w:ascii="Arial" w:hAnsi="Arial" w:cs="Arial"/>
                <w:color w:val="000000"/>
              </w:rPr>
            </w:pPr>
            <w:r w:rsidRPr="00724544">
              <w:rPr>
                <w:rFonts w:ascii="Arial" w:hAnsi="Arial" w:cs="Arial"/>
                <w:b/>
                <w:bCs/>
                <w:color w:val="000000"/>
              </w:rPr>
              <w:t>9. Provvedimenti restrittivi della sfera giuridica dei destinatari (</w:t>
            </w:r>
            <w:r w:rsidRPr="00724544">
              <w:rPr>
                <w:rFonts w:ascii="Arial" w:hAnsi="Arial" w:cs="Arial"/>
                <w:i/>
                <w:iCs/>
                <w:color w:val="000000"/>
              </w:rPr>
              <w:t xml:space="preserve">es.: provvedimenti di espropriazione, requisizione, servitù coattiva, occupazione d’urgenza; costituzione di “vincoli” su beni riconosciuti di interesse archeologico) </w:t>
            </w:r>
          </w:p>
          <w:p w14:paraId="6B5170A9" w14:textId="77777777" w:rsidR="00724544" w:rsidRPr="00724544" w:rsidRDefault="00724544" w:rsidP="00724544">
            <w:pPr>
              <w:autoSpaceDE w:val="0"/>
              <w:autoSpaceDN w:val="0"/>
              <w:adjustRightInd w:val="0"/>
              <w:spacing w:after="0" w:line="240" w:lineRule="auto"/>
              <w:jc w:val="center"/>
              <w:rPr>
                <w:rFonts w:ascii="Arial" w:hAnsi="Arial" w:cs="Arial"/>
                <w:b/>
                <w:bCs/>
                <w:color w:val="000000"/>
                <w:sz w:val="23"/>
                <w:szCs w:val="23"/>
              </w:rPr>
            </w:pPr>
          </w:p>
        </w:tc>
        <w:tc>
          <w:tcPr>
            <w:tcW w:w="4718" w:type="dxa"/>
          </w:tcPr>
          <w:p w14:paraId="2E5BE148" w14:textId="77777777" w:rsidR="00724544" w:rsidRPr="00724544" w:rsidRDefault="00724544" w:rsidP="00724544">
            <w:pPr>
              <w:autoSpaceDE w:val="0"/>
              <w:autoSpaceDN w:val="0"/>
              <w:adjustRightInd w:val="0"/>
              <w:spacing w:after="0" w:line="240" w:lineRule="auto"/>
              <w:jc w:val="center"/>
              <w:rPr>
                <w:rFonts w:ascii="Arial" w:hAnsi="Arial" w:cs="Arial"/>
                <w:bCs/>
                <w:color w:val="000000"/>
                <w:sz w:val="20"/>
                <w:szCs w:val="20"/>
              </w:rPr>
            </w:pPr>
          </w:p>
          <w:p w14:paraId="15DE5190" w14:textId="77777777" w:rsidR="00724544" w:rsidRPr="00724544" w:rsidRDefault="00724544" w:rsidP="00724544">
            <w:pPr>
              <w:autoSpaceDE w:val="0"/>
              <w:autoSpaceDN w:val="0"/>
              <w:adjustRightInd w:val="0"/>
              <w:spacing w:after="0" w:line="240" w:lineRule="auto"/>
              <w:rPr>
                <w:rFonts w:ascii="Arial" w:hAnsi="Arial" w:cs="Arial"/>
                <w:bCs/>
                <w:i/>
                <w:color w:val="000000"/>
                <w:sz w:val="20"/>
                <w:szCs w:val="20"/>
              </w:rPr>
            </w:pPr>
            <w:r w:rsidRPr="00724544">
              <w:rPr>
                <w:rFonts w:ascii="Arial" w:hAnsi="Arial" w:cs="Arial"/>
                <w:bCs/>
                <w:color w:val="000000"/>
                <w:sz w:val="20"/>
                <w:szCs w:val="20"/>
              </w:rPr>
              <w:t xml:space="preserve">9.1. Provvedimenti amministrativi vincolati </w:t>
            </w:r>
            <w:r w:rsidRPr="00724544">
              <w:rPr>
                <w:rFonts w:ascii="Arial" w:hAnsi="Arial" w:cs="Arial"/>
                <w:bCs/>
                <w:i/>
                <w:color w:val="000000"/>
                <w:sz w:val="20"/>
                <w:szCs w:val="20"/>
              </w:rPr>
              <w:t xml:space="preserve">(nell’an e nel contenuto) </w:t>
            </w:r>
          </w:p>
          <w:p w14:paraId="0CEBC2F4" w14:textId="77777777" w:rsidR="00724544" w:rsidRPr="00724544" w:rsidRDefault="00724544" w:rsidP="00724544">
            <w:pPr>
              <w:autoSpaceDE w:val="0"/>
              <w:autoSpaceDN w:val="0"/>
              <w:adjustRightInd w:val="0"/>
              <w:spacing w:after="0" w:line="240" w:lineRule="auto"/>
              <w:jc w:val="center"/>
              <w:rPr>
                <w:rFonts w:ascii="Arial" w:hAnsi="Arial" w:cs="Arial"/>
                <w:bCs/>
                <w:color w:val="000000"/>
                <w:sz w:val="20"/>
                <w:szCs w:val="20"/>
              </w:rPr>
            </w:pPr>
          </w:p>
          <w:p w14:paraId="4BA2C29D" w14:textId="77777777" w:rsidR="00724544" w:rsidRPr="00724544" w:rsidRDefault="00724544" w:rsidP="00724544">
            <w:pPr>
              <w:autoSpaceDE w:val="0"/>
              <w:autoSpaceDN w:val="0"/>
              <w:adjustRightInd w:val="0"/>
              <w:spacing w:after="0" w:line="240" w:lineRule="auto"/>
              <w:rPr>
                <w:rFonts w:ascii="Arial" w:hAnsi="Arial" w:cs="Arial"/>
                <w:bCs/>
                <w:color w:val="000000"/>
                <w:sz w:val="20"/>
                <w:szCs w:val="20"/>
              </w:rPr>
            </w:pPr>
            <w:r w:rsidRPr="00724544">
              <w:rPr>
                <w:rFonts w:ascii="Arial" w:hAnsi="Arial" w:cs="Arial"/>
                <w:bCs/>
                <w:color w:val="000000"/>
                <w:sz w:val="20"/>
                <w:szCs w:val="20"/>
              </w:rPr>
              <w:t xml:space="preserve">9.2. Provvedimenti amministrativi discrezionali </w:t>
            </w:r>
            <w:r w:rsidRPr="00724544">
              <w:rPr>
                <w:rFonts w:ascii="Arial" w:hAnsi="Arial" w:cs="Arial"/>
                <w:bCs/>
                <w:i/>
                <w:color w:val="000000"/>
                <w:sz w:val="20"/>
                <w:szCs w:val="20"/>
              </w:rPr>
              <w:t>(nell’an e/o nel contenuto)</w:t>
            </w:r>
          </w:p>
        </w:tc>
      </w:tr>
      <w:tr w:rsidR="00724544" w:rsidRPr="00724544" w14:paraId="3F04B6B9" w14:textId="77777777" w:rsidTr="00D168DA">
        <w:trPr>
          <w:trHeight w:val="669"/>
        </w:trPr>
        <w:tc>
          <w:tcPr>
            <w:tcW w:w="4718" w:type="dxa"/>
          </w:tcPr>
          <w:p w14:paraId="25DAC9DF"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557F2E5A"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0B221155" w14:textId="77777777" w:rsidR="00724544" w:rsidRPr="00724544" w:rsidRDefault="00724544" w:rsidP="00724544">
            <w:pPr>
              <w:autoSpaceDE w:val="0"/>
              <w:autoSpaceDN w:val="0"/>
              <w:adjustRightInd w:val="0"/>
              <w:spacing w:after="0" w:line="240" w:lineRule="auto"/>
              <w:rPr>
                <w:rFonts w:ascii="Arial" w:hAnsi="Arial" w:cs="Arial"/>
                <w:b/>
                <w:bCs/>
                <w:color w:val="000000"/>
              </w:rPr>
            </w:pPr>
            <w:r w:rsidRPr="00724544">
              <w:rPr>
                <w:rFonts w:ascii="Arial" w:hAnsi="Arial" w:cs="Arial"/>
                <w:b/>
                <w:bCs/>
                <w:color w:val="000000"/>
              </w:rPr>
              <w:t xml:space="preserve">10. Rapporti con i soggetti del sistema regionale allargato </w:t>
            </w:r>
          </w:p>
          <w:p w14:paraId="34FFAD2A" w14:textId="77777777" w:rsidR="00724544" w:rsidRPr="00724544" w:rsidRDefault="00724544" w:rsidP="00724544">
            <w:pPr>
              <w:autoSpaceDE w:val="0"/>
              <w:autoSpaceDN w:val="0"/>
              <w:adjustRightInd w:val="0"/>
              <w:spacing w:after="0" w:line="240" w:lineRule="auto"/>
              <w:rPr>
                <w:rFonts w:ascii="Arial" w:hAnsi="Arial" w:cs="Arial"/>
                <w:b/>
                <w:bCs/>
                <w:color w:val="000000"/>
                <w:sz w:val="23"/>
                <w:szCs w:val="23"/>
              </w:rPr>
            </w:pPr>
          </w:p>
        </w:tc>
        <w:tc>
          <w:tcPr>
            <w:tcW w:w="4718" w:type="dxa"/>
          </w:tcPr>
          <w:p w14:paraId="4FA30271" w14:textId="77777777" w:rsidR="00724544" w:rsidRPr="00724544" w:rsidRDefault="00724544" w:rsidP="00724544">
            <w:pPr>
              <w:autoSpaceDE w:val="0"/>
              <w:autoSpaceDN w:val="0"/>
              <w:adjustRightInd w:val="0"/>
              <w:spacing w:after="0" w:line="240" w:lineRule="auto"/>
              <w:rPr>
                <w:rFonts w:ascii="Arial" w:hAnsi="Arial" w:cs="Arial"/>
                <w:i/>
                <w:iCs/>
                <w:color w:val="000000"/>
                <w:sz w:val="20"/>
                <w:szCs w:val="20"/>
              </w:rPr>
            </w:pPr>
            <w:r w:rsidRPr="00724544">
              <w:rPr>
                <w:rFonts w:ascii="Arial" w:hAnsi="Arial" w:cs="Arial"/>
                <w:color w:val="000000"/>
                <w:sz w:val="20"/>
                <w:szCs w:val="20"/>
              </w:rPr>
              <w:t xml:space="preserve">10.1. Finanziamenti </w:t>
            </w:r>
            <w:r w:rsidRPr="00724544">
              <w:rPr>
                <w:rFonts w:ascii="Arial" w:hAnsi="Arial" w:cs="Arial"/>
                <w:i/>
                <w:iCs/>
                <w:color w:val="000000"/>
                <w:sz w:val="20"/>
                <w:szCs w:val="20"/>
              </w:rPr>
              <w:t xml:space="preserve">(erogazioni di denaro pubblico comunque denominate) </w:t>
            </w:r>
          </w:p>
          <w:p w14:paraId="3BA18F41" w14:textId="77777777" w:rsidR="00724544" w:rsidRPr="00724544" w:rsidRDefault="00724544" w:rsidP="00724544">
            <w:pPr>
              <w:autoSpaceDE w:val="0"/>
              <w:autoSpaceDN w:val="0"/>
              <w:adjustRightInd w:val="0"/>
              <w:spacing w:after="0" w:line="240" w:lineRule="auto"/>
              <w:rPr>
                <w:rFonts w:ascii="Arial" w:hAnsi="Arial" w:cs="Arial"/>
                <w:color w:val="000000"/>
                <w:sz w:val="20"/>
                <w:szCs w:val="20"/>
              </w:rPr>
            </w:pPr>
          </w:p>
          <w:p w14:paraId="40018129" w14:textId="77777777" w:rsidR="00724544" w:rsidRPr="00724544" w:rsidRDefault="00724544" w:rsidP="00724544">
            <w:pPr>
              <w:autoSpaceDE w:val="0"/>
              <w:autoSpaceDN w:val="0"/>
              <w:adjustRightInd w:val="0"/>
              <w:spacing w:after="0" w:line="240" w:lineRule="auto"/>
              <w:rPr>
                <w:rFonts w:ascii="Arial" w:hAnsi="Arial" w:cs="Arial"/>
                <w:i/>
                <w:iCs/>
                <w:color w:val="000000"/>
                <w:sz w:val="20"/>
                <w:szCs w:val="20"/>
              </w:rPr>
            </w:pPr>
            <w:r w:rsidRPr="00724544">
              <w:rPr>
                <w:rFonts w:ascii="Arial" w:hAnsi="Arial" w:cs="Arial"/>
                <w:color w:val="000000"/>
                <w:sz w:val="20"/>
                <w:szCs w:val="20"/>
              </w:rPr>
              <w:t xml:space="preserve">10.2. Provvedimenti ampliativi della sfera giuridica </w:t>
            </w:r>
            <w:r w:rsidRPr="00724544">
              <w:rPr>
                <w:rFonts w:ascii="Arial" w:hAnsi="Arial" w:cs="Arial"/>
                <w:i/>
                <w:iCs/>
                <w:color w:val="000000"/>
                <w:sz w:val="20"/>
                <w:szCs w:val="20"/>
              </w:rPr>
              <w:t>(es.: accreditamenti; autorizzazioni)</w:t>
            </w:r>
          </w:p>
          <w:p w14:paraId="14C4E5DA" w14:textId="77777777" w:rsidR="00724544" w:rsidRPr="00724544" w:rsidRDefault="00724544" w:rsidP="00724544">
            <w:pPr>
              <w:autoSpaceDE w:val="0"/>
              <w:autoSpaceDN w:val="0"/>
              <w:adjustRightInd w:val="0"/>
              <w:spacing w:after="0" w:line="240" w:lineRule="auto"/>
              <w:rPr>
                <w:rFonts w:ascii="Arial" w:hAnsi="Arial" w:cs="Arial"/>
                <w:color w:val="000000"/>
                <w:sz w:val="20"/>
                <w:szCs w:val="20"/>
              </w:rPr>
            </w:pPr>
            <w:r w:rsidRPr="00724544">
              <w:rPr>
                <w:rFonts w:ascii="Arial" w:hAnsi="Arial" w:cs="Arial"/>
                <w:i/>
                <w:iCs/>
                <w:color w:val="000000"/>
                <w:sz w:val="20"/>
                <w:szCs w:val="20"/>
              </w:rPr>
              <w:t xml:space="preserve"> </w:t>
            </w:r>
          </w:p>
          <w:p w14:paraId="60B29B82" w14:textId="77777777" w:rsidR="00724544" w:rsidRPr="00724544" w:rsidRDefault="00724544" w:rsidP="00724544">
            <w:pPr>
              <w:autoSpaceDE w:val="0"/>
              <w:autoSpaceDN w:val="0"/>
              <w:adjustRightInd w:val="0"/>
              <w:spacing w:after="0" w:line="240" w:lineRule="auto"/>
              <w:rPr>
                <w:rFonts w:ascii="Arial" w:hAnsi="Arial" w:cs="Arial"/>
                <w:bCs/>
                <w:color w:val="000000"/>
                <w:sz w:val="20"/>
                <w:szCs w:val="20"/>
              </w:rPr>
            </w:pPr>
            <w:r w:rsidRPr="00724544">
              <w:rPr>
                <w:rFonts w:ascii="Arial" w:hAnsi="Arial" w:cs="Arial"/>
                <w:sz w:val="20"/>
                <w:szCs w:val="20"/>
              </w:rPr>
              <w:t>10.3. Provvedimenti restrittivi della sfera giuridica (</w:t>
            </w:r>
            <w:r w:rsidRPr="00724544">
              <w:rPr>
                <w:rFonts w:ascii="Arial" w:hAnsi="Arial" w:cs="Arial"/>
                <w:i/>
                <w:iCs/>
                <w:sz w:val="20"/>
                <w:szCs w:val="20"/>
              </w:rPr>
              <w:t xml:space="preserve">es.: provvedimenti sanzionatori) </w:t>
            </w:r>
          </w:p>
        </w:tc>
      </w:tr>
      <w:tr w:rsidR="00724544" w:rsidRPr="00724544" w14:paraId="143AEC70" w14:textId="77777777" w:rsidTr="00D168DA">
        <w:trPr>
          <w:trHeight w:val="669"/>
        </w:trPr>
        <w:tc>
          <w:tcPr>
            <w:tcW w:w="4718" w:type="dxa"/>
          </w:tcPr>
          <w:p w14:paraId="32E2B1A6"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3DC5E9FF"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6CAEBA6B"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06329276"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5D296872"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1898C45E" w14:textId="77777777" w:rsidR="00724544" w:rsidRPr="00724544" w:rsidRDefault="00724544" w:rsidP="00724544">
            <w:pPr>
              <w:autoSpaceDE w:val="0"/>
              <w:autoSpaceDN w:val="0"/>
              <w:adjustRightInd w:val="0"/>
              <w:spacing w:after="0" w:line="240" w:lineRule="auto"/>
              <w:rPr>
                <w:rFonts w:ascii="Arial" w:hAnsi="Arial" w:cs="Arial"/>
                <w:color w:val="000000"/>
              </w:rPr>
            </w:pPr>
            <w:r w:rsidRPr="00724544">
              <w:rPr>
                <w:rFonts w:ascii="Arial" w:hAnsi="Arial" w:cs="Arial"/>
                <w:b/>
                <w:bCs/>
                <w:color w:val="000000"/>
              </w:rPr>
              <w:t xml:space="preserve">11. Pianificazione e programmazione </w:t>
            </w:r>
          </w:p>
          <w:p w14:paraId="37B213A7" w14:textId="77777777" w:rsidR="00724544" w:rsidRPr="00724544" w:rsidRDefault="00724544" w:rsidP="00724544">
            <w:pPr>
              <w:autoSpaceDE w:val="0"/>
              <w:autoSpaceDN w:val="0"/>
              <w:adjustRightInd w:val="0"/>
              <w:spacing w:after="0" w:line="240" w:lineRule="auto"/>
              <w:rPr>
                <w:rFonts w:ascii="Arial" w:hAnsi="Arial" w:cs="Arial"/>
                <w:b/>
                <w:bCs/>
                <w:color w:val="000000"/>
                <w:sz w:val="23"/>
                <w:szCs w:val="23"/>
              </w:rPr>
            </w:pPr>
          </w:p>
        </w:tc>
        <w:tc>
          <w:tcPr>
            <w:tcW w:w="4718" w:type="dxa"/>
          </w:tcPr>
          <w:p w14:paraId="45A8CEC6" w14:textId="77777777" w:rsidR="00724544" w:rsidRPr="00724544" w:rsidRDefault="00724544" w:rsidP="00724544">
            <w:pPr>
              <w:autoSpaceDE w:val="0"/>
              <w:autoSpaceDN w:val="0"/>
              <w:adjustRightInd w:val="0"/>
              <w:spacing w:after="0" w:line="240" w:lineRule="auto"/>
              <w:ind w:left="-46"/>
              <w:rPr>
                <w:rFonts w:ascii="Arial" w:hAnsi="Arial" w:cs="Arial"/>
                <w:color w:val="000000"/>
                <w:sz w:val="20"/>
                <w:szCs w:val="20"/>
              </w:rPr>
            </w:pPr>
            <w:bookmarkStart w:id="15" w:name="_Hlk27489860"/>
          </w:p>
          <w:p w14:paraId="78116B5A" w14:textId="77777777" w:rsidR="00724544" w:rsidRPr="00724544" w:rsidRDefault="00724544" w:rsidP="00724544">
            <w:pPr>
              <w:autoSpaceDE w:val="0"/>
              <w:autoSpaceDN w:val="0"/>
              <w:adjustRightInd w:val="0"/>
              <w:spacing w:after="0" w:line="240" w:lineRule="auto"/>
              <w:ind w:left="-46"/>
              <w:rPr>
                <w:rFonts w:ascii="Arial" w:hAnsi="Arial" w:cs="Arial"/>
                <w:color w:val="000000"/>
                <w:sz w:val="20"/>
                <w:szCs w:val="20"/>
              </w:rPr>
            </w:pPr>
          </w:p>
          <w:p w14:paraId="4F504B56" w14:textId="77777777" w:rsidR="00724544" w:rsidRPr="00724544" w:rsidRDefault="00724544" w:rsidP="00724544">
            <w:pPr>
              <w:autoSpaceDE w:val="0"/>
              <w:autoSpaceDN w:val="0"/>
              <w:adjustRightInd w:val="0"/>
              <w:spacing w:after="0" w:line="240" w:lineRule="auto"/>
              <w:ind w:left="-46"/>
              <w:rPr>
                <w:rFonts w:ascii="Arial" w:hAnsi="Arial" w:cs="Arial"/>
                <w:color w:val="000000"/>
                <w:sz w:val="20"/>
                <w:szCs w:val="20"/>
              </w:rPr>
            </w:pPr>
            <w:r w:rsidRPr="00724544">
              <w:rPr>
                <w:rFonts w:ascii="Arial" w:hAnsi="Arial" w:cs="Arial"/>
                <w:color w:val="000000"/>
                <w:sz w:val="20"/>
                <w:szCs w:val="20"/>
              </w:rPr>
              <w:t xml:space="preserve">11.1. Governo del territorio </w:t>
            </w:r>
          </w:p>
          <w:p w14:paraId="566714F5" w14:textId="77777777" w:rsidR="00724544" w:rsidRPr="00724544" w:rsidRDefault="00724544" w:rsidP="00724544">
            <w:pPr>
              <w:autoSpaceDE w:val="0"/>
              <w:autoSpaceDN w:val="0"/>
              <w:adjustRightInd w:val="0"/>
              <w:spacing w:after="0" w:line="240" w:lineRule="auto"/>
              <w:ind w:left="-46"/>
              <w:rPr>
                <w:rFonts w:ascii="Arial" w:hAnsi="Arial" w:cs="Arial"/>
                <w:color w:val="000000"/>
                <w:sz w:val="20"/>
                <w:szCs w:val="20"/>
              </w:rPr>
            </w:pPr>
          </w:p>
          <w:p w14:paraId="4B9BD85D" w14:textId="77777777" w:rsidR="00724544" w:rsidRPr="00724544" w:rsidRDefault="00724544" w:rsidP="00724544">
            <w:pPr>
              <w:autoSpaceDE w:val="0"/>
              <w:autoSpaceDN w:val="0"/>
              <w:adjustRightInd w:val="0"/>
              <w:spacing w:after="0" w:line="240" w:lineRule="auto"/>
              <w:ind w:left="-46"/>
              <w:rPr>
                <w:rFonts w:ascii="Arial" w:hAnsi="Arial" w:cs="Arial"/>
                <w:color w:val="000000"/>
                <w:sz w:val="20"/>
                <w:szCs w:val="20"/>
              </w:rPr>
            </w:pPr>
            <w:r w:rsidRPr="00724544">
              <w:rPr>
                <w:rFonts w:ascii="Arial" w:hAnsi="Arial" w:cs="Arial"/>
                <w:color w:val="000000"/>
                <w:sz w:val="20"/>
                <w:szCs w:val="20"/>
              </w:rPr>
              <w:t>11.2. Gestione dei rifiuti</w:t>
            </w:r>
          </w:p>
          <w:p w14:paraId="34C84E10" w14:textId="77777777" w:rsidR="00724544" w:rsidRPr="00724544" w:rsidRDefault="00724544" w:rsidP="00724544">
            <w:pPr>
              <w:autoSpaceDE w:val="0"/>
              <w:autoSpaceDN w:val="0"/>
              <w:adjustRightInd w:val="0"/>
              <w:spacing w:after="0" w:line="240" w:lineRule="auto"/>
              <w:ind w:left="-46"/>
              <w:rPr>
                <w:rFonts w:ascii="Arial" w:hAnsi="Arial" w:cs="Arial"/>
                <w:color w:val="000000"/>
                <w:sz w:val="20"/>
                <w:szCs w:val="20"/>
              </w:rPr>
            </w:pPr>
          </w:p>
          <w:p w14:paraId="03679355" w14:textId="77777777" w:rsidR="00724544" w:rsidRPr="00724544" w:rsidRDefault="00724544" w:rsidP="00724544">
            <w:pPr>
              <w:autoSpaceDE w:val="0"/>
              <w:autoSpaceDN w:val="0"/>
              <w:adjustRightInd w:val="0"/>
              <w:spacing w:after="0" w:line="240" w:lineRule="auto"/>
              <w:ind w:left="-46"/>
              <w:rPr>
                <w:rFonts w:ascii="Arial" w:hAnsi="Arial" w:cs="Arial"/>
                <w:color w:val="000000"/>
                <w:sz w:val="20"/>
                <w:szCs w:val="20"/>
              </w:rPr>
            </w:pPr>
            <w:r w:rsidRPr="00724544">
              <w:rPr>
                <w:rFonts w:ascii="Arial" w:hAnsi="Arial" w:cs="Arial"/>
                <w:color w:val="000000"/>
                <w:sz w:val="20"/>
                <w:szCs w:val="20"/>
              </w:rPr>
              <w:t>11.3. Regolazione in ambito sociale</w:t>
            </w:r>
          </w:p>
          <w:p w14:paraId="378BDD5A" w14:textId="77777777" w:rsidR="00724544" w:rsidRPr="00724544" w:rsidRDefault="00724544" w:rsidP="00724544">
            <w:pPr>
              <w:autoSpaceDE w:val="0"/>
              <w:autoSpaceDN w:val="0"/>
              <w:adjustRightInd w:val="0"/>
              <w:spacing w:after="0" w:line="240" w:lineRule="auto"/>
              <w:ind w:left="-46"/>
              <w:rPr>
                <w:rFonts w:ascii="Arial" w:hAnsi="Arial" w:cs="Arial"/>
                <w:color w:val="000000"/>
                <w:sz w:val="20"/>
                <w:szCs w:val="20"/>
              </w:rPr>
            </w:pPr>
          </w:p>
          <w:p w14:paraId="0BB78563" w14:textId="77777777" w:rsidR="00724544" w:rsidRPr="00724544" w:rsidRDefault="00724544" w:rsidP="00724544">
            <w:pPr>
              <w:autoSpaceDE w:val="0"/>
              <w:autoSpaceDN w:val="0"/>
              <w:adjustRightInd w:val="0"/>
              <w:spacing w:after="0" w:line="240" w:lineRule="auto"/>
              <w:ind w:left="-46"/>
              <w:rPr>
                <w:rFonts w:ascii="Arial" w:hAnsi="Arial" w:cs="Arial"/>
                <w:color w:val="000000"/>
                <w:sz w:val="20"/>
                <w:szCs w:val="20"/>
              </w:rPr>
            </w:pPr>
            <w:r w:rsidRPr="00724544">
              <w:rPr>
                <w:rFonts w:ascii="Arial" w:hAnsi="Arial" w:cs="Arial"/>
                <w:color w:val="000000"/>
                <w:sz w:val="20"/>
                <w:szCs w:val="20"/>
              </w:rPr>
              <w:t>11.4. Regolazione in ambito sanitario</w:t>
            </w:r>
          </w:p>
          <w:p w14:paraId="1A84E994" w14:textId="77777777" w:rsidR="00724544" w:rsidRPr="00724544" w:rsidRDefault="00724544" w:rsidP="00724544">
            <w:pPr>
              <w:autoSpaceDE w:val="0"/>
              <w:autoSpaceDN w:val="0"/>
              <w:adjustRightInd w:val="0"/>
              <w:spacing w:after="0" w:line="240" w:lineRule="auto"/>
              <w:ind w:left="-46"/>
              <w:rPr>
                <w:rFonts w:ascii="Arial" w:hAnsi="Arial" w:cs="Arial"/>
                <w:color w:val="000000"/>
                <w:sz w:val="20"/>
                <w:szCs w:val="20"/>
              </w:rPr>
            </w:pPr>
          </w:p>
          <w:p w14:paraId="78019898" w14:textId="77777777" w:rsidR="00724544" w:rsidRPr="00724544" w:rsidRDefault="00724544" w:rsidP="00724544">
            <w:pPr>
              <w:autoSpaceDE w:val="0"/>
              <w:autoSpaceDN w:val="0"/>
              <w:adjustRightInd w:val="0"/>
              <w:spacing w:after="0" w:line="240" w:lineRule="auto"/>
              <w:ind w:left="-46"/>
              <w:rPr>
                <w:sz w:val="23"/>
                <w:szCs w:val="23"/>
              </w:rPr>
            </w:pPr>
            <w:r w:rsidRPr="00724544">
              <w:rPr>
                <w:rFonts w:ascii="Arial" w:hAnsi="Arial" w:cs="Arial"/>
                <w:sz w:val="20"/>
                <w:szCs w:val="20"/>
              </w:rPr>
              <w:t>11.5. Programmazione economica</w:t>
            </w:r>
            <w:r w:rsidRPr="00724544">
              <w:rPr>
                <w:sz w:val="23"/>
                <w:szCs w:val="23"/>
              </w:rPr>
              <w:t xml:space="preserve"> </w:t>
            </w:r>
            <w:bookmarkEnd w:id="15"/>
          </w:p>
          <w:p w14:paraId="70480A82" w14:textId="77777777" w:rsidR="00724544" w:rsidRPr="00724544" w:rsidRDefault="00724544" w:rsidP="00724544">
            <w:pPr>
              <w:autoSpaceDE w:val="0"/>
              <w:autoSpaceDN w:val="0"/>
              <w:adjustRightInd w:val="0"/>
              <w:spacing w:after="0" w:line="240" w:lineRule="auto"/>
              <w:ind w:left="-46"/>
              <w:rPr>
                <w:sz w:val="23"/>
                <w:szCs w:val="23"/>
              </w:rPr>
            </w:pPr>
          </w:p>
          <w:p w14:paraId="16C810D8" w14:textId="77777777" w:rsidR="00724544" w:rsidRPr="00724544" w:rsidRDefault="00724544" w:rsidP="00724544">
            <w:pPr>
              <w:autoSpaceDE w:val="0"/>
              <w:autoSpaceDN w:val="0"/>
              <w:adjustRightInd w:val="0"/>
              <w:spacing w:after="0" w:line="240" w:lineRule="auto"/>
              <w:ind w:left="-46"/>
              <w:rPr>
                <w:rFonts w:ascii="Arial" w:hAnsi="Arial" w:cs="Arial"/>
                <w:b/>
                <w:bCs/>
                <w:color w:val="000000"/>
                <w:sz w:val="23"/>
                <w:szCs w:val="23"/>
              </w:rPr>
            </w:pPr>
          </w:p>
        </w:tc>
      </w:tr>
      <w:tr w:rsidR="00724544" w:rsidRPr="00724544" w14:paraId="2653AA29" w14:textId="77777777" w:rsidTr="00D168DA">
        <w:trPr>
          <w:trHeight w:val="669"/>
        </w:trPr>
        <w:tc>
          <w:tcPr>
            <w:tcW w:w="4718" w:type="dxa"/>
          </w:tcPr>
          <w:p w14:paraId="338D407B" w14:textId="77777777" w:rsidR="00724544" w:rsidRPr="00724544" w:rsidRDefault="00724544" w:rsidP="00724544">
            <w:pPr>
              <w:autoSpaceDE w:val="0"/>
              <w:autoSpaceDN w:val="0"/>
              <w:adjustRightInd w:val="0"/>
              <w:spacing w:after="0" w:line="240" w:lineRule="auto"/>
              <w:rPr>
                <w:rFonts w:ascii="Arial" w:hAnsi="Arial" w:cs="Arial"/>
                <w:b/>
                <w:bCs/>
                <w:color w:val="000000"/>
              </w:rPr>
            </w:pPr>
          </w:p>
          <w:p w14:paraId="4CEF8693" w14:textId="77777777" w:rsidR="00724544" w:rsidRPr="00724544" w:rsidRDefault="00724544" w:rsidP="00724544">
            <w:pPr>
              <w:autoSpaceDE w:val="0"/>
              <w:autoSpaceDN w:val="0"/>
              <w:adjustRightInd w:val="0"/>
              <w:spacing w:after="0" w:line="240" w:lineRule="auto"/>
              <w:rPr>
                <w:rFonts w:ascii="Arial Rounded MT Bold" w:hAnsi="Arial Rounded MT Bold" w:cs="Arial Rounded MT Bold"/>
                <w:b/>
                <w:bCs/>
                <w:color w:val="000000"/>
                <w:sz w:val="23"/>
                <w:szCs w:val="23"/>
              </w:rPr>
            </w:pPr>
            <w:r w:rsidRPr="00724544">
              <w:rPr>
                <w:rFonts w:ascii="Arial" w:hAnsi="Arial" w:cs="Arial"/>
                <w:b/>
                <w:bCs/>
                <w:color w:val="000000"/>
              </w:rPr>
              <w:t>12. Programmazione, gestione e controllo dei Fondi strutturali e dei Fondi nazionali per le politiche di coesione</w:t>
            </w:r>
          </w:p>
        </w:tc>
        <w:tc>
          <w:tcPr>
            <w:tcW w:w="4718" w:type="dxa"/>
          </w:tcPr>
          <w:p w14:paraId="1C0A91B7" w14:textId="77777777" w:rsidR="00724544" w:rsidRPr="00724544" w:rsidRDefault="00724544" w:rsidP="00724544">
            <w:pPr>
              <w:autoSpaceDE w:val="0"/>
              <w:autoSpaceDN w:val="0"/>
              <w:adjustRightInd w:val="0"/>
              <w:spacing w:after="0" w:line="240" w:lineRule="auto"/>
              <w:rPr>
                <w:rFonts w:ascii="Arial" w:hAnsi="Arial" w:cs="Arial"/>
                <w:color w:val="000000"/>
                <w:sz w:val="20"/>
                <w:szCs w:val="20"/>
              </w:rPr>
            </w:pPr>
          </w:p>
          <w:p w14:paraId="5C84EAED" w14:textId="77777777" w:rsidR="00724544" w:rsidRPr="00724544" w:rsidRDefault="00724544" w:rsidP="00724544">
            <w:pPr>
              <w:autoSpaceDE w:val="0"/>
              <w:autoSpaceDN w:val="0"/>
              <w:adjustRightInd w:val="0"/>
              <w:spacing w:after="0" w:line="240" w:lineRule="auto"/>
              <w:rPr>
                <w:rFonts w:ascii="Arial" w:hAnsi="Arial" w:cs="Arial"/>
                <w:color w:val="000000"/>
                <w:sz w:val="20"/>
                <w:szCs w:val="20"/>
              </w:rPr>
            </w:pPr>
            <w:r w:rsidRPr="00724544">
              <w:rPr>
                <w:rFonts w:ascii="Arial" w:hAnsi="Arial" w:cs="Arial"/>
                <w:color w:val="000000"/>
                <w:sz w:val="20"/>
                <w:szCs w:val="20"/>
              </w:rPr>
              <w:t>12.1. Provvedimenti di programmazione (</w:t>
            </w:r>
            <w:r w:rsidRPr="00724544">
              <w:rPr>
                <w:rFonts w:ascii="Arial" w:hAnsi="Arial" w:cs="Arial"/>
                <w:i/>
                <w:iCs/>
                <w:color w:val="000000"/>
                <w:sz w:val="20"/>
                <w:szCs w:val="20"/>
              </w:rPr>
              <w:t>es.: bandi, regolamenti</w:t>
            </w:r>
            <w:r w:rsidRPr="00724544">
              <w:rPr>
                <w:rFonts w:ascii="Arial" w:hAnsi="Arial" w:cs="Arial"/>
                <w:color w:val="000000"/>
                <w:sz w:val="20"/>
                <w:szCs w:val="20"/>
              </w:rPr>
              <w:t xml:space="preserve">) </w:t>
            </w:r>
          </w:p>
          <w:p w14:paraId="723570F1" w14:textId="77777777" w:rsidR="00724544" w:rsidRPr="00724544" w:rsidRDefault="00724544" w:rsidP="00724544">
            <w:pPr>
              <w:autoSpaceDE w:val="0"/>
              <w:autoSpaceDN w:val="0"/>
              <w:adjustRightInd w:val="0"/>
              <w:spacing w:after="0" w:line="240" w:lineRule="auto"/>
              <w:rPr>
                <w:rFonts w:ascii="Arial" w:hAnsi="Arial" w:cs="Arial"/>
                <w:color w:val="000000"/>
                <w:sz w:val="20"/>
                <w:szCs w:val="20"/>
              </w:rPr>
            </w:pPr>
          </w:p>
          <w:p w14:paraId="073ACE82" w14:textId="77777777" w:rsidR="00724544" w:rsidRPr="00724544" w:rsidRDefault="00724544" w:rsidP="00724544">
            <w:pPr>
              <w:autoSpaceDE w:val="0"/>
              <w:autoSpaceDN w:val="0"/>
              <w:adjustRightInd w:val="0"/>
              <w:spacing w:after="0" w:line="240" w:lineRule="auto"/>
              <w:rPr>
                <w:rFonts w:ascii="Arial" w:hAnsi="Arial" w:cs="Arial"/>
                <w:color w:val="000000"/>
                <w:sz w:val="20"/>
                <w:szCs w:val="20"/>
              </w:rPr>
            </w:pPr>
            <w:r w:rsidRPr="00724544">
              <w:rPr>
                <w:rFonts w:ascii="Arial" w:hAnsi="Arial" w:cs="Arial"/>
                <w:color w:val="000000"/>
                <w:sz w:val="20"/>
                <w:szCs w:val="20"/>
              </w:rPr>
              <w:t xml:space="preserve">12.2. Procedure di erogazione </w:t>
            </w:r>
          </w:p>
          <w:p w14:paraId="7610F590" w14:textId="77777777" w:rsidR="00724544" w:rsidRPr="00724544" w:rsidRDefault="00724544" w:rsidP="00724544">
            <w:pPr>
              <w:autoSpaceDE w:val="0"/>
              <w:autoSpaceDN w:val="0"/>
              <w:adjustRightInd w:val="0"/>
              <w:spacing w:after="0" w:line="240" w:lineRule="auto"/>
              <w:rPr>
                <w:rFonts w:ascii="Arial" w:hAnsi="Arial" w:cs="Arial"/>
                <w:color w:val="000000"/>
                <w:sz w:val="20"/>
                <w:szCs w:val="20"/>
              </w:rPr>
            </w:pPr>
          </w:p>
          <w:p w14:paraId="03A99931" w14:textId="77777777" w:rsidR="00724544" w:rsidRPr="00724544" w:rsidRDefault="00724544" w:rsidP="00724544">
            <w:pPr>
              <w:autoSpaceDE w:val="0"/>
              <w:autoSpaceDN w:val="0"/>
              <w:adjustRightInd w:val="0"/>
              <w:spacing w:after="0" w:line="240" w:lineRule="auto"/>
              <w:rPr>
                <w:rFonts w:ascii="Arial Rounded MT Bold" w:hAnsi="Arial Rounded MT Bold" w:cs="Arial Rounded MT Bold"/>
                <w:color w:val="000000"/>
                <w:sz w:val="23"/>
                <w:szCs w:val="23"/>
              </w:rPr>
            </w:pPr>
            <w:r w:rsidRPr="00724544">
              <w:rPr>
                <w:rFonts w:ascii="Arial" w:hAnsi="Arial" w:cs="Arial"/>
                <w:color w:val="000000"/>
                <w:sz w:val="20"/>
                <w:szCs w:val="20"/>
              </w:rPr>
              <w:t>12.3. Procedure di controllo</w:t>
            </w:r>
            <w:r w:rsidRPr="00724544">
              <w:rPr>
                <w:rFonts w:ascii="Arial Rounded MT Bold" w:hAnsi="Arial Rounded MT Bold" w:cs="Arial Rounded MT Bold"/>
                <w:color w:val="000000"/>
                <w:sz w:val="23"/>
                <w:szCs w:val="23"/>
              </w:rPr>
              <w:t xml:space="preserve"> </w:t>
            </w:r>
          </w:p>
          <w:p w14:paraId="1C66944A" w14:textId="77777777" w:rsidR="00724544" w:rsidRPr="00724544" w:rsidRDefault="00724544" w:rsidP="00724544">
            <w:pPr>
              <w:autoSpaceDE w:val="0"/>
              <w:autoSpaceDN w:val="0"/>
              <w:adjustRightInd w:val="0"/>
              <w:spacing w:after="0" w:line="240" w:lineRule="auto"/>
              <w:rPr>
                <w:rFonts w:ascii="Arial" w:hAnsi="Arial" w:cs="Arial"/>
                <w:color w:val="000000"/>
                <w:sz w:val="20"/>
                <w:szCs w:val="20"/>
              </w:rPr>
            </w:pPr>
          </w:p>
        </w:tc>
      </w:tr>
    </w:tbl>
    <w:p w14:paraId="72B3A11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7038B48B"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Si precisa, anche a fini operativi, che per </w:t>
      </w:r>
      <w:r w:rsidRPr="00724544">
        <w:rPr>
          <w:rFonts w:ascii="Arial" w:hAnsi="Arial" w:cs="Arial"/>
          <w:i/>
          <w:iCs/>
          <w:color w:val="000000"/>
          <w:sz w:val="24"/>
          <w:szCs w:val="24"/>
        </w:rPr>
        <w:t>“Rapporti con i soggetti del sistema regionale allargato</w:t>
      </w:r>
      <w:r w:rsidRPr="00724544">
        <w:rPr>
          <w:rFonts w:ascii="Arial" w:hAnsi="Arial" w:cs="Arial"/>
          <w:color w:val="000000"/>
          <w:sz w:val="24"/>
          <w:szCs w:val="24"/>
        </w:rPr>
        <w:t xml:space="preserve">”, di cui all’ Area a rischio 10, si intendono i rapporti tra la Regione e: </w:t>
      </w:r>
    </w:p>
    <w:p w14:paraId="4A731EA0"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 le Agenzie di cui all’art. 1, comma 3 </w:t>
      </w:r>
      <w:r w:rsidRPr="00724544">
        <w:rPr>
          <w:rFonts w:ascii="Arial" w:hAnsi="Arial" w:cs="Arial"/>
          <w:i/>
          <w:iCs/>
          <w:color w:val="000000"/>
          <w:sz w:val="24"/>
          <w:szCs w:val="24"/>
        </w:rPr>
        <w:t>bis</w:t>
      </w:r>
      <w:r w:rsidRPr="00724544">
        <w:rPr>
          <w:rFonts w:ascii="Arial" w:hAnsi="Arial" w:cs="Arial"/>
          <w:color w:val="000000"/>
          <w:sz w:val="24"/>
          <w:szCs w:val="24"/>
        </w:rPr>
        <w:t xml:space="preserve">, lett.b) della l.r. n. 43/2001; </w:t>
      </w:r>
    </w:p>
    <w:p w14:paraId="3D6AA9C8"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 gli enti regionali di cui all’art. 1, comma 3 </w:t>
      </w:r>
      <w:r w:rsidRPr="00724544">
        <w:rPr>
          <w:rFonts w:ascii="Arial" w:hAnsi="Arial" w:cs="Arial"/>
          <w:i/>
          <w:iCs/>
          <w:color w:val="000000"/>
          <w:sz w:val="24"/>
          <w:szCs w:val="24"/>
        </w:rPr>
        <w:t>bis</w:t>
      </w:r>
      <w:r w:rsidRPr="00724544">
        <w:rPr>
          <w:rFonts w:ascii="Arial" w:hAnsi="Arial" w:cs="Arial"/>
          <w:color w:val="000000"/>
          <w:sz w:val="24"/>
          <w:szCs w:val="24"/>
        </w:rPr>
        <w:t xml:space="preserve">, lett. c) l.r. n. 43/ e l’Agenzia regionale per la prevenzione, l’ambiente e l’energia dell’Emilia-Romagna (Arpae); </w:t>
      </w:r>
    </w:p>
    <w:p w14:paraId="40002656"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 gli enti ed aziende del servizio sanitario regionale (art. 1, comma 3 </w:t>
      </w:r>
      <w:r w:rsidRPr="00724544">
        <w:rPr>
          <w:rFonts w:ascii="Arial" w:hAnsi="Arial" w:cs="Arial"/>
          <w:i/>
          <w:iCs/>
          <w:color w:val="000000"/>
          <w:sz w:val="24"/>
          <w:szCs w:val="24"/>
        </w:rPr>
        <w:t>bis</w:t>
      </w:r>
      <w:r w:rsidRPr="00724544">
        <w:rPr>
          <w:rFonts w:ascii="Arial" w:hAnsi="Arial" w:cs="Arial"/>
          <w:color w:val="000000"/>
          <w:sz w:val="24"/>
          <w:szCs w:val="24"/>
        </w:rPr>
        <w:t xml:space="preserve">, lett.d) l.r. n. 43/2001), </w:t>
      </w:r>
    </w:p>
    <w:p w14:paraId="60CB926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 le società </w:t>
      </w:r>
      <w:r w:rsidRPr="00724544">
        <w:rPr>
          <w:rFonts w:ascii="Arial" w:hAnsi="Arial" w:cs="Arial"/>
          <w:i/>
          <w:iCs/>
          <w:color w:val="000000"/>
          <w:sz w:val="24"/>
          <w:szCs w:val="24"/>
        </w:rPr>
        <w:t xml:space="preserve">in house </w:t>
      </w:r>
      <w:r w:rsidRPr="00724544">
        <w:rPr>
          <w:rFonts w:ascii="Arial" w:hAnsi="Arial" w:cs="Arial"/>
          <w:color w:val="000000"/>
          <w:sz w:val="24"/>
          <w:szCs w:val="24"/>
        </w:rPr>
        <w:t xml:space="preserve">della Regione. </w:t>
      </w:r>
    </w:p>
    <w:p w14:paraId="7CBD29A0"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353B09E1" w14:textId="77777777" w:rsidR="00724544" w:rsidRPr="00724544" w:rsidRDefault="00724544" w:rsidP="00724544">
      <w:pPr>
        <w:autoSpaceDE w:val="0"/>
        <w:autoSpaceDN w:val="0"/>
        <w:adjustRightInd w:val="0"/>
        <w:spacing w:after="0" w:line="240" w:lineRule="auto"/>
        <w:rPr>
          <w:rFonts w:ascii="Arial" w:hAnsi="Arial" w:cs="Arial"/>
          <w:b/>
          <w:bCs/>
          <w:color w:val="385623" w:themeColor="accent6" w:themeShade="80"/>
          <w:sz w:val="24"/>
          <w:szCs w:val="24"/>
        </w:rPr>
      </w:pPr>
    </w:p>
    <w:p w14:paraId="34F6C425" w14:textId="393ED5F5" w:rsidR="00724544" w:rsidRPr="00724544" w:rsidRDefault="00316A72" w:rsidP="00724544">
      <w:pPr>
        <w:keepNext/>
        <w:keepLines/>
        <w:spacing w:before="40" w:after="0"/>
        <w:outlineLvl w:val="1"/>
        <w:rPr>
          <w:rFonts w:ascii="Arial" w:eastAsiaTheme="majorEastAsia" w:hAnsi="Arial" w:cstheme="majorBidi"/>
          <w:b/>
          <w:color w:val="1F4E79" w:themeColor="accent5" w:themeShade="80"/>
          <w:sz w:val="24"/>
          <w:szCs w:val="26"/>
        </w:rPr>
      </w:pPr>
      <w:bookmarkStart w:id="16" w:name="_Toc27734919"/>
      <w:bookmarkStart w:id="17" w:name="_Toc27735252"/>
      <w:bookmarkStart w:id="18" w:name="_Toc62074784"/>
      <w:r>
        <w:rPr>
          <w:rFonts w:ascii="Arial" w:eastAsiaTheme="majorEastAsia" w:hAnsi="Arial" w:cstheme="majorBidi"/>
          <w:b/>
          <w:color w:val="1F4E79" w:themeColor="accent5" w:themeShade="80"/>
          <w:sz w:val="24"/>
          <w:szCs w:val="26"/>
        </w:rPr>
        <w:t>3.</w:t>
      </w:r>
      <w:r w:rsidR="00724544" w:rsidRPr="00724544">
        <w:rPr>
          <w:rFonts w:ascii="Arial" w:eastAsiaTheme="majorEastAsia" w:hAnsi="Arial" w:cstheme="majorBidi"/>
          <w:b/>
          <w:color w:val="1F4E79" w:themeColor="accent5" w:themeShade="80"/>
          <w:sz w:val="24"/>
          <w:szCs w:val="26"/>
        </w:rPr>
        <w:t>La mappatura dei processi amministrativi</w:t>
      </w:r>
      <w:bookmarkEnd w:id="16"/>
      <w:bookmarkEnd w:id="17"/>
      <w:bookmarkEnd w:id="18"/>
      <w:r w:rsidR="00724544" w:rsidRPr="00724544">
        <w:rPr>
          <w:rFonts w:ascii="Arial" w:eastAsiaTheme="majorEastAsia" w:hAnsi="Arial" w:cstheme="majorBidi"/>
          <w:b/>
          <w:color w:val="1F4E79" w:themeColor="accent5" w:themeShade="80"/>
          <w:sz w:val="24"/>
          <w:szCs w:val="26"/>
        </w:rPr>
        <w:t xml:space="preserve"> </w:t>
      </w:r>
    </w:p>
    <w:p w14:paraId="79CF9D40" w14:textId="77777777" w:rsidR="00724544" w:rsidRPr="00724544" w:rsidRDefault="00724544" w:rsidP="00724544">
      <w:pPr>
        <w:autoSpaceDE w:val="0"/>
        <w:autoSpaceDN w:val="0"/>
        <w:adjustRightInd w:val="0"/>
        <w:spacing w:after="0" w:line="240" w:lineRule="auto"/>
        <w:rPr>
          <w:rFonts w:ascii="Arial" w:hAnsi="Arial" w:cs="Arial"/>
          <w:b/>
          <w:bCs/>
          <w:color w:val="1F4E79" w:themeColor="accent5" w:themeShade="80"/>
          <w:sz w:val="24"/>
          <w:szCs w:val="24"/>
        </w:rPr>
      </w:pPr>
    </w:p>
    <w:p w14:paraId="2CD089FA" w14:textId="1E3A3A84" w:rsidR="00724544" w:rsidRPr="00724544" w:rsidRDefault="00316A72" w:rsidP="00724544">
      <w:pPr>
        <w:keepNext/>
        <w:keepLines/>
        <w:spacing w:before="40" w:after="0"/>
        <w:outlineLvl w:val="2"/>
        <w:rPr>
          <w:rFonts w:ascii="Arial" w:eastAsiaTheme="majorEastAsia" w:hAnsi="Arial" w:cstheme="majorBidi"/>
          <w:b/>
          <w:color w:val="1F4E79" w:themeColor="accent5" w:themeShade="80"/>
          <w:sz w:val="24"/>
          <w:szCs w:val="24"/>
        </w:rPr>
      </w:pPr>
      <w:bookmarkStart w:id="19" w:name="_Toc27734920"/>
      <w:bookmarkStart w:id="20" w:name="_Toc27735253"/>
      <w:bookmarkStart w:id="21" w:name="_Toc62074785"/>
      <w:r>
        <w:rPr>
          <w:rFonts w:ascii="Arial" w:eastAsiaTheme="majorEastAsia" w:hAnsi="Arial" w:cstheme="majorBidi"/>
          <w:b/>
          <w:color w:val="1F4E79" w:themeColor="accent5" w:themeShade="80"/>
          <w:sz w:val="24"/>
          <w:szCs w:val="24"/>
        </w:rPr>
        <w:t>3</w:t>
      </w:r>
      <w:r w:rsidR="00724544" w:rsidRPr="00724544">
        <w:rPr>
          <w:rFonts w:ascii="Arial" w:eastAsiaTheme="majorEastAsia" w:hAnsi="Arial" w:cstheme="majorBidi"/>
          <w:b/>
          <w:color w:val="1F4E79" w:themeColor="accent5" w:themeShade="80"/>
          <w:sz w:val="24"/>
          <w:szCs w:val="24"/>
        </w:rPr>
        <w:t>.1 Attività della fase</w:t>
      </w:r>
      <w:bookmarkEnd w:id="19"/>
      <w:bookmarkEnd w:id="20"/>
      <w:bookmarkEnd w:id="21"/>
      <w:r w:rsidR="00724544" w:rsidRPr="00724544">
        <w:rPr>
          <w:rFonts w:ascii="Arial" w:eastAsiaTheme="majorEastAsia" w:hAnsi="Arial" w:cstheme="majorBidi"/>
          <w:b/>
          <w:color w:val="1F4E79" w:themeColor="accent5" w:themeShade="80"/>
          <w:sz w:val="24"/>
          <w:szCs w:val="24"/>
        </w:rPr>
        <w:t xml:space="preserve"> </w:t>
      </w:r>
    </w:p>
    <w:p w14:paraId="5749FAAF"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4C22F4A0"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Questa fase del processo di gestione del rischio consiste nella</w:t>
      </w:r>
      <w:r w:rsidRPr="00724544">
        <w:rPr>
          <w:rFonts w:ascii="Arial" w:hAnsi="Arial" w:cs="Arial"/>
          <w:b/>
          <w:bCs/>
          <w:color w:val="000000"/>
          <w:sz w:val="24"/>
          <w:szCs w:val="24"/>
        </w:rPr>
        <w:t xml:space="preserve"> individuazione</w:t>
      </w:r>
      <w:r w:rsidRPr="00724544">
        <w:rPr>
          <w:rFonts w:ascii="Arial" w:hAnsi="Arial" w:cs="Arial"/>
          <w:color w:val="000000"/>
          <w:sz w:val="24"/>
          <w:szCs w:val="24"/>
        </w:rPr>
        <w:t xml:space="preserve"> e nell’analisi dei processi amministrativi, o di fasi di essi.</w:t>
      </w:r>
    </w:p>
    <w:p w14:paraId="740F6AE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L’obiettivo è che l’intera attività svolta dall’amministrazione venga gradualmente esaminata al fine di identificare aree che, in ragione della natura e delle peculiarità dell’attività stessa, risultino potenzialmente esposte a rischi corruttivi.</w:t>
      </w:r>
    </w:p>
    <w:p w14:paraId="0E85E6E9"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Nell’aggiornamento 2020 della mappatura sono stati censiti tutti i processi, compresi quelli non ancora ascrivibili ad aree a rischio corruzione.</w:t>
      </w:r>
    </w:p>
    <w:p w14:paraId="41F81FD5" w14:textId="77777777" w:rsidR="00724544" w:rsidRPr="00724544" w:rsidRDefault="00724544" w:rsidP="00724544">
      <w:pPr>
        <w:autoSpaceDE w:val="0"/>
        <w:autoSpaceDN w:val="0"/>
        <w:adjustRightInd w:val="0"/>
        <w:spacing w:after="0" w:line="276" w:lineRule="auto"/>
        <w:jc w:val="both"/>
      </w:pPr>
      <w:r w:rsidRPr="00724544">
        <w:rPr>
          <w:rFonts w:ascii="Arial" w:hAnsi="Arial" w:cs="Arial"/>
          <w:color w:val="000000"/>
          <w:sz w:val="24"/>
          <w:szCs w:val="24"/>
        </w:rPr>
        <w:t xml:space="preserve">A seguito di questa fase di </w:t>
      </w:r>
      <w:r w:rsidRPr="00724544">
        <w:rPr>
          <w:rFonts w:ascii="Arial" w:hAnsi="Arial" w:cs="Arial"/>
          <w:b/>
          <w:bCs/>
          <w:color w:val="000000"/>
          <w:sz w:val="24"/>
          <w:szCs w:val="24"/>
        </w:rPr>
        <w:t>identificazione dei processi</w:t>
      </w:r>
      <w:r w:rsidRPr="00724544">
        <w:rPr>
          <w:rFonts w:ascii="Arial" w:hAnsi="Arial" w:cs="Arial"/>
          <w:color w:val="000000"/>
          <w:sz w:val="24"/>
          <w:szCs w:val="24"/>
        </w:rPr>
        <w:t>, i processi sono stati inseriti nell’applicativo “Valutazione rischi”, da cui è possibile ricavare l’Elenco completo dei processi dell’amministrazione o di sue singole strutture.</w:t>
      </w:r>
    </w:p>
    <w:p w14:paraId="66EA0824"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Ogni processo è stato ricondotto alla relativa area a rischio corruzione; i processi non considerati a rischio sono stati catalogati nell’applicativo nell’area denominata “Altro”. Ciascun processo, con maggior dettaglio se ascritto ad aree a rischio, è stato descritto.</w:t>
      </w:r>
    </w:p>
    <w:p w14:paraId="3B473E25"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La </w:t>
      </w:r>
      <w:r w:rsidRPr="00724544">
        <w:rPr>
          <w:rFonts w:ascii="Arial" w:hAnsi="Arial" w:cs="Arial"/>
          <w:b/>
          <w:bCs/>
          <w:color w:val="000000"/>
          <w:sz w:val="24"/>
          <w:szCs w:val="24"/>
        </w:rPr>
        <w:t>descrizione</w:t>
      </w:r>
      <w:r w:rsidRPr="00724544">
        <w:rPr>
          <w:rFonts w:ascii="Arial" w:hAnsi="Arial" w:cs="Arial"/>
          <w:color w:val="000000"/>
          <w:sz w:val="24"/>
          <w:szCs w:val="24"/>
        </w:rPr>
        <w:t xml:space="preserve"> di ciascun processo, con inserimento delle informazioni nell’applicativo “Valutazione rischi”, avviene tramite:</w:t>
      </w:r>
    </w:p>
    <w:p w14:paraId="3727EEF4"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una sintetica illustrazione dell’attività in cui consiste;</w:t>
      </w:r>
    </w:p>
    <w:p w14:paraId="1206D47F"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lastRenderedPageBreak/>
        <w:t>- l’indicazione della struttura che lo presidia e delle altre strutture coinvolte;</w:t>
      </w:r>
    </w:p>
    <w:p w14:paraId="2B12B50D"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la descrizione delle fasi in cui si articola;</w:t>
      </w:r>
    </w:p>
    <w:p w14:paraId="07B86DF2"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l’indicazione del responsabile di ciascuna fase;</w:t>
      </w:r>
    </w:p>
    <w:p w14:paraId="495E958F"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l’elencazione dei funzionari coinvolti nel processo;</w:t>
      </w:r>
    </w:p>
    <w:p w14:paraId="4C9C7513"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l’indicazione dell’area a rischio corruzione a cui è ascrivibile.</w:t>
      </w:r>
    </w:p>
    <w:p w14:paraId="294449D9" w14:textId="77777777" w:rsidR="00724544" w:rsidRPr="00724544" w:rsidRDefault="00724544" w:rsidP="00724544">
      <w:pPr>
        <w:autoSpaceDE w:val="0"/>
        <w:autoSpaceDN w:val="0"/>
        <w:adjustRightInd w:val="0"/>
        <w:spacing w:after="0" w:line="276" w:lineRule="auto"/>
        <w:jc w:val="both"/>
        <w:rPr>
          <w:rFonts w:ascii="Arial" w:hAnsi="Arial" w:cs="Arial"/>
          <w:b/>
          <w:bCs/>
          <w:color w:val="000000"/>
          <w:sz w:val="24"/>
          <w:szCs w:val="24"/>
        </w:rPr>
      </w:pPr>
      <w:r w:rsidRPr="00724544">
        <w:rPr>
          <w:rFonts w:ascii="Arial" w:hAnsi="Arial" w:cs="Arial"/>
          <w:b/>
          <w:bCs/>
          <w:color w:val="000000"/>
          <w:sz w:val="24"/>
          <w:szCs w:val="24"/>
        </w:rPr>
        <w:t xml:space="preserve">Tramite l’applicativo è quindi possibile ricavare, per ciascun processo, una scheda descrittiva, con tutte le informazioni sopra elencate. </w:t>
      </w:r>
    </w:p>
    <w:p w14:paraId="3BD1CB8B"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Questa scheda permette </w:t>
      </w:r>
      <w:r w:rsidRPr="00724544">
        <w:rPr>
          <w:rFonts w:ascii="Arial" w:hAnsi="Arial" w:cs="Arial"/>
          <w:b/>
          <w:bCs/>
          <w:color w:val="000000"/>
          <w:sz w:val="24"/>
          <w:szCs w:val="24"/>
        </w:rPr>
        <w:t>la rappresentazione dei principali elementi del processo</w:t>
      </w:r>
      <w:r w:rsidRPr="00724544">
        <w:rPr>
          <w:rFonts w:ascii="Arial" w:hAnsi="Arial" w:cs="Arial"/>
          <w:color w:val="000000"/>
          <w:sz w:val="24"/>
          <w:szCs w:val="24"/>
        </w:rPr>
        <w:t xml:space="preserve">; peraltro, l’applicativo permette la realizzazione di report, anche di sintesi, per l’illustrazione dei processi dell’amministrazione o di sue singole strutture. </w:t>
      </w:r>
    </w:p>
    <w:p w14:paraId="7A7A78CC" w14:textId="77777777" w:rsidR="00724544" w:rsidRPr="00724544" w:rsidRDefault="00724544" w:rsidP="00724544">
      <w:pPr>
        <w:keepNext/>
        <w:keepLines/>
        <w:spacing w:before="40" w:after="0"/>
        <w:outlineLvl w:val="2"/>
        <w:rPr>
          <w:rFonts w:ascii="Arial" w:eastAsiaTheme="majorEastAsia" w:hAnsi="Arial" w:cstheme="majorBidi"/>
          <w:b/>
          <w:color w:val="1F4E79" w:themeColor="accent5" w:themeShade="80"/>
          <w:sz w:val="24"/>
          <w:szCs w:val="24"/>
        </w:rPr>
      </w:pPr>
      <w:bookmarkStart w:id="22" w:name="_Toc27734921"/>
      <w:bookmarkStart w:id="23" w:name="_Toc27735254"/>
    </w:p>
    <w:p w14:paraId="47791A21" w14:textId="58C94319" w:rsidR="00724544" w:rsidRPr="00724544" w:rsidRDefault="00316A72" w:rsidP="00724544">
      <w:pPr>
        <w:keepNext/>
        <w:keepLines/>
        <w:spacing w:before="40" w:after="0"/>
        <w:outlineLvl w:val="2"/>
        <w:rPr>
          <w:rFonts w:ascii="Arial" w:eastAsiaTheme="majorEastAsia" w:hAnsi="Arial" w:cstheme="majorBidi"/>
          <w:b/>
          <w:color w:val="1F4E79" w:themeColor="accent5" w:themeShade="80"/>
          <w:sz w:val="24"/>
          <w:szCs w:val="24"/>
        </w:rPr>
      </w:pPr>
      <w:bookmarkStart w:id="24" w:name="_Toc62074786"/>
      <w:r>
        <w:rPr>
          <w:rFonts w:ascii="Arial" w:eastAsiaTheme="majorEastAsia" w:hAnsi="Arial" w:cstheme="majorBidi"/>
          <w:b/>
          <w:color w:val="1F4E79" w:themeColor="accent5" w:themeShade="80"/>
          <w:sz w:val="24"/>
          <w:szCs w:val="24"/>
        </w:rPr>
        <w:t>3</w:t>
      </w:r>
      <w:r w:rsidR="00724544" w:rsidRPr="00724544">
        <w:rPr>
          <w:rFonts w:ascii="Arial" w:eastAsiaTheme="majorEastAsia" w:hAnsi="Arial" w:cstheme="majorBidi"/>
          <w:b/>
          <w:color w:val="1F4E79" w:themeColor="accent5" w:themeShade="80"/>
          <w:sz w:val="24"/>
          <w:szCs w:val="24"/>
        </w:rPr>
        <w:t>.</w:t>
      </w:r>
      <w:r w:rsidRPr="00724544">
        <w:rPr>
          <w:rFonts w:ascii="Arial" w:eastAsiaTheme="majorEastAsia" w:hAnsi="Arial" w:cstheme="majorBidi"/>
          <w:b/>
          <w:color w:val="1F4E79" w:themeColor="accent5" w:themeShade="80"/>
          <w:sz w:val="24"/>
          <w:szCs w:val="24"/>
        </w:rPr>
        <w:t xml:space="preserve"> </w:t>
      </w:r>
      <w:r w:rsidR="00724544" w:rsidRPr="00724544">
        <w:rPr>
          <w:rFonts w:ascii="Arial" w:eastAsiaTheme="majorEastAsia" w:hAnsi="Arial" w:cstheme="majorBidi"/>
          <w:b/>
          <w:color w:val="1F4E79" w:themeColor="accent5" w:themeShade="80"/>
          <w:sz w:val="24"/>
          <w:szCs w:val="24"/>
        </w:rPr>
        <w:t>2 Prodotti della fase</w:t>
      </w:r>
      <w:bookmarkEnd w:id="22"/>
      <w:bookmarkEnd w:id="23"/>
      <w:bookmarkEnd w:id="24"/>
      <w:r w:rsidR="00724544" w:rsidRPr="00724544">
        <w:rPr>
          <w:rFonts w:ascii="Arial" w:eastAsiaTheme="majorEastAsia" w:hAnsi="Arial" w:cstheme="majorBidi"/>
          <w:b/>
          <w:color w:val="1F4E79" w:themeColor="accent5" w:themeShade="80"/>
          <w:sz w:val="24"/>
          <w:szCs w:val="24"/>
        </w:rPr>
        <w:t xml:space="preserve"> </w:t>
      </w:r>
    </w:p>
    <w:p w14:paraId="0BEC2CBF" w14:textId="77777777" w:rsidR="00724544" w:rsidRPr="00724544" w:rsidRDefault="00724544" w:rsidP="00724544">
      <w:pPr>
        <w:autoSpaceDE w:val="0"/>
        <w:autoSpaceDN w:val="0"/>
        <w:adjustRightInd w:val="0"/>
        <w:spacing w:after="0" w:line="276" w:lineRule="auto"/>
        <w:jc w:val="both"/>
        <w:rPr>
          <w:rFonts w:ascii="Arial" w:hAnsi="Arial" w:cs="Arial"/>
          <w:color w:val="000000"/>
          <w:sz w:val="23"/>
          <w:szCs w:val="23"/>
        </w:rPr>
      </w:pPr>
    </w:p>
    <w:p w14:paraId="7E7D5D2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Come sopra precisato, con l’applicativo informatico è possibile generare l’</w:t>
      </w:r>
      <w:r w:rsidRPr="00724544">
        <w:rPr>
          <w:rFonts w:ascii="Arial" w:hAnsi="Arial" w:cs="Arial"/>
          <w:b/>
          <w:bCs/>
          <w:color w:val="000000"/>
          <w:sz w:val="24"/>
          <w:szCs w:val="24"/>
        </w:rPr>
        <w:t>Elenco dei Processi Amministrativi</w:t>
      </w:r>
      <w:r w:rsidRPr="00724544">
        <w:rPr>
          <w:rFonts w:ascii="Arial" w:hAnsi="Arial" w:cs="Arial"/>
          <w:color w:val="000000"/>
          <w:sz w:val="24"/>
          <w:szCs w:val="24"/>
        </w:rPr>
        <w:t xml:space="preserve">, complessivo o parziale per classificazione di Area (non a rischio o a rischio e, in quest’ultimo caso, per quale Area di rischio) e per sotto-area, nonché parziale per settore dell’Amministrazione (direzione generale, Agenzia o singolo Servizio). </w:t>
      </w:r>
    </w:p>
    <w:p w14:paraId="2A6C4D42" w14:textId="42B31FB4"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L’Elenco dei Processi Amministrativi, </w:t>
      </w:r>
      <w:r w:rsidR="00316A72">
        <w:rPr>
          <w:rFonts w:ascii="Arial" w:hAnsi="Arial" w:cs="Arial"/>
          <w:color w:val="000000"/>
          <w:sz w:val="24"/>
          <w:szCs w:val="24"/>
        </w:rPr>
        <w:t xml:space="preserve">come aggiornato a seguito del ciclo avviato nel 2020, </w:t>
      </w:r>
      <w:r w:rsidRPr="00724544">
        <w:rPr>
          <w:rFonts w:ascii="Arial" w:hAnsi="Arial" w:cs="Arial"/>
          <w:color w:val="000000"/>
          <w:sz w:val="24"/>
          <w:szCs w:val="24"/>
        </w:rPr>
        <w:t xml:space="preserve">limitatamente a quelli ascritti alle Aree a rischio corruzione, è </w:t>
      </w:r>
      <w:r w:rsidR="00316A72">
        <w:rPr>
          <w:rFonts w:ascii="Arial" w:hAnsi="Arial" w:cs="Arial"/>
          <w:color w:val="000000"/>
          <w:sz w:val="24"/>
          <w:szCs w:val="24"/>
        </w:rPr>
        <w:t xml:space="preserve">pubblicato </w:t>
      </w:r>
      <w:r w:rsidR="00920F60">
        <w:rPr>
          <w:rFonts w:ascii="Arial" w:hAnsi="Arial" w:cs="Arial"/>
          <w:color w:val="000000"/>
          <w:sz w:val="24"/>
          <w:szCs w:val="24"/>
        </w:rPr>
        <w:t xml:space="preserve">annualmente </w:t>
      </w:r>
      <w:r w:rsidR="00316A72">
        <w:rPr>
          <w:rFonts w:ascii="Arial" w:hAnsi="Arial" w:cs="Arial"/>
          <w:color w:val="000000"/>
          <w:sz w:val="24"/>
          <w:szCs w:val="24"/>
        </w:rPr>
        <w:t>in Amministrazione Trasparente a cura del RPCT.</w:t>
      </w:r>
    </w:p>
    <w:p w14:paraId="461080B3" w14:textId="77777777" w:rsidR="00724544" w:rsidRPr="00724544" w:rsidRDefault="00724544" w:rsidP="00724544">
      <w:pPr>
        <w:autoSpaceDE w:val="0"/>
        <w:autoSpaceDN w:val="0"/>
        <w:adjustRightInd w:val="0"/>
        <w:spacing w:after="0" w:line="276" w:lineRule="auto"/>
        <w:jc w:val="both"/>
        <w:rPr>
          <w:rFonts w:ascii="Arial" w:hAnsi="Arial" w:cs="Arial"/>
          <w:b/>
          <w:bCs/>
          <w:color w:val="FF0000"/>
          <w:sz w:val="23"/>
          <w:szCs w:val="23"/>
        </w:rPr>
      </w:pPr>
    </w:p>
    <w:p w14:paraId="0B9D08F5" w14:textId="3775735C" w:rsidR="00724544" w:rsidRPr="00724544" w:rsidRDefault="00724544" w:rsidP="00AC34A1">
      <w:pPr>
        <w:autoSpaceDE w:val="0"/>
        <w:autoSpaceDN w:val="0"/>
        <w:adjustRightInd w:val="0"/>
        <w:spacing w:after="0" w:line="276" w:lineRule="auto"/>
        <w:jc w:val="both"/>
        <w:rPr>
          <w:rFonts w:ascii="Arial" w:eastAsiaTheme="majorEastAsia" w:hAnsi="Arial" w:cstheme="majorBidi"/>
          <w:b/>
          <w:color w:val="1F4E79" w:themeColor="accent5" w:themeShade="80"/>
          <w:sz w:val="24"/>
          <w:szCs w:val="24"/>
        </w:rPr>
      </w:pPr>
      <w:r w:rsidRPr="00724544">
        <w:rPr>
          <w:rFonts w:ascii="Arial" w:hAnsi="Arial" w:cs="Arial"/>
          <w:b/>
          <w:bCs/>
          <w:color w:val="000000"/>
          <w:sz w:val="23"/>
          <w:szCs w:val="23"/>
        </w:rPr>
        <w:t xml:space="preserve"> </w:t>
      </w:r>
      <w:bookmarkStart w:id="25" w:name="_Toc27734922"/>
      <w:bookmarkStart w:id="26" w:name="_Toc27735255"/>
      <w:bookmarkStart w:id="27" w:name="_Toc62074787"/>
      <w:r w:rsidR="00AC34A1">
        <w:rPr>
          <w:rFonts w:ascii="Arial" w:eastAsiaTheme="majorEastAsia" w:hAnsi="Arial" w:cstheme="majorBidi"/>
          <w:b/>
          <w:color w:val="1F4E79" w:themeColor="accent5" w:themeShade="80"/>
          <w:sz w:val="24"/>
          <w:szCs w:val="24"/>
        </w:rPr>
        <w:t>3</w:t>
      </w:r>
      <w:r w:rsidRPr="00724544">
        <w:rPr>
          <w:rFonts w:ascii="Arial" w:eastAsiaTheme="majorEastAsia" w:hAnsi="Arial" w:cstheme="majorBidi"/>
          <w:b/>
          <w:color w:val="1F4E79" w:themeColor="accent5" w:themeShade="80"/>
          <w:sz w:val="24"/>
          <w:szCs w:val="24"/>
        </w:rPr>
        <w:t>.3 Attori della fase</w:t>
      </w:r>
      <w:bookmarkEnd w:id="25"/>
      <w:bookmarkEnd w:id="26"/>
      <w:bookmarkEnd w:id="27"/>
      <w:r w:rsidRPr="00724544">
        <w:rPr>
          <w:rFonts w:ascii="Arial" w:eastAsiaTheme="majorEastAsia" w:hAnsi="Arial" w:cstheme="majorBidi"/>
          <w:b/>
          <w:color w:val="1F4E79" w:themeColor="accent5" w:themeShade="80"/>
          <w:sz w:val="24"/>
          <w:szCs w:val="24"/>
        </w:rPr>
        <w:t xml:space="preserve"> </w:t>
      </w:r>
    </w:p>
    <w:p w14:paraId="226D4A51" w14:textId="77777777" w:rsidR="00724544" w:rsidRPr="00724544" w:rsidRDefault="00724544" w:rsidP="00724544">
      <w:pPr>
        <w:autoSpaceDE w:val="0"/>
        <w:autoSpaceDN w:val="0"/>
        <w:adjustRightInd w:val="0"/>
        <w:spacing w:after="0" w:line="276" w:lineRule="auto"/>
        <w:jc w:val="both"/>
        <w:rPr>
          <w:rFonts w:ascii="Arial" w:hAnsi="Arial" w:cs="Arial"/>
          <w:color w:val="000000"/>
          <w:sz w:val="23"/>
          <w:szCs w:val="23"/>
        </w:rPr>
      </w:pPr>
    </w:p>
    <w:p w14:paraId="55C8CF72"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La mappatura dei processi amministrativi è attività propria dei singoli dirigenti responsabili di struttura, ciascuno per l’ambito di specifica competenza, e precisamente di: </w:t>
      </w:r>
    </w:p>
    <w:p w14:paraId="13CB24B1"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a) Capo di Gabinetto e direttori generali (processi amministrativi gestiti attraverso lo staff di direzione);</w:t>
      </w:r>
    </w:p>
    <w:p w14:paraId="734B550B"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b) direttori (processi in staff o di tutta la struttura/ente se non vi sono ulteriori articolazioni strutturali a livello dirigenziale); </w:t>
      </w:r>
    </w:p>
    <w:p w14:paraId="2C0A706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c) Responsabili di Servizio. </w:t>
      </w:r>
    </w:p>
    <w:p w14:paraId="2787A897"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1A5B7C07"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Il Responsabile della Prevenzione della Corruzione e della Trasparenza svolge invece l’attività di coordinamento di tutte le operazioni di ricognizione, individuazione e catalogazione dei processi amministrativi, avvalendosi, come propria </w:t>
      </w:r>
      <w:r w:rsidRPr="00724544">
        <w:rPr>
          <w:rFonts w:ascii="Arial" w:hAnsi="Arial" w:cs="Arial"/>
          <w:i/>
          <w:iCs/>
          <w:color w:val="000000"/>
          <w:sz w:val="24"/>
          <w:szCs w:val="24"/>
        </w:rPr>
        <w:t xml:space="preserve">longa manus </w:t>
      </w:r>
      <w:r w:rsidRPr="00724544">
        <w:rPr>
          <w:rFonts w:ascii="Arial" w:hAnsi="Arial" w:cs="Arial"/>
          <w:color w:val="000000"/>
          <w:sz w:val="24"/>
          <w:szCs w:val="24"/>
        </w:rPr>
        <w:t xml:space="preserve">per gli aspetti più operativi, del personale di supporto (personale assegnato al proprio staff e “Referenti per l’Anticorruzione e per la Trasparenza e l’accesso civico”). </w:t>
      </w:r>
    </w:p>
    <w:p w14:paraId="42B1E3D9"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I “Referenti per l’Anticorruzione e per la Trasparenza e l’accesso civico” si rapportano con dirigenti e funzionari che operano sui processi, censiscono i processi e li descrivono, come sopra precisato. </w:t>
      </w:r>
    </w:p>
    <w:p w14:paraId="3D7EC45D" w14:textId="77777777" w:rsidR="00724544" w:rsidRPr="00724544" w:rsidRDefault="00724544" w:rsidP="00724544">
      <w:pPr>
        <w:autoSpaceDE w:val="0"/>
        <w:autoSpaceDN w:val="0"/>
        <w:adjustRightInd w:val="0"/>
        <w:spacing w:after="0" w:line="276" w:lineRule="auto"/>
        <w:jc w:val="both"/>
        <w:rPr>
          <w:rFonts w:ascii="Arial" w:hAnsi="Arial" w:cs="Arial"/>
          <w:b/>
          <w:bCs/>
          <w:color w:val="000000"/>
          <w:sz w:val="24"/>
          <w:szCs w:val="24"/>
        </w:rPr>
      </w:pPr>
      <w:r w:rsidRPr="00724544">
        <w:rPr>
          <w:rFonts w:ascii="Arial" w:hAnsi="Arial" w:cs="Arial"/>
          <w:color w:val="000000"/>
          <w:sz w:val="24"/>
          <w:szCs w:val="24"/>
        </w:rPr>
        <w:t>I</w:t>
      </w:r>
      <w:r w:rsidRPr="00724544">
        <w:rPr>
          <w:rFonts w:ascii="Arial" w:hAnsi="Arial" w:cs="Arial"/>
          <w:b/>
          <w:bCs/>
          <w:color w:val="000000"/>
          <w:sz w:val="24"/>
          <w:szCs w:val="24"/>
        </w:rPr>
        <w:t xml:space="preserve"> dati sono trasmessi al RPCT </w:t>
      </w:r>
      <w:r w:rsidRPr="00724544">
        <w:rPr>
          <w:rFonts w:ascii="Arial" w:hAnsi="Arial" w:cs="Arial"/>
          <w:b/>
          <w:bCs/>
          <w:i/>
          <w:iCs/>
          <w:color w:val="000000"/>
          <w:sz w:val="24"/>
          <w:szCs w:val="24"/>
        </w:rPr>
        <w:t xml:space="preserve">on line </w:t>
      </w:r>
      <w:r w:rsidRPr="00724544">
        <w:rPr>
          <w:rFonts w:ascii="Arial" w:hAnsi="Arial" w:cs="Arial"/>
          <w:b/>
          <w:bCs/>
          <w:color w:val="000000"/>
          <w:sz w:val="24"/>
          <w:szCs w:val="24"/>
        </w:rPr>
        <w:t xml:space="preserve">attraverso l’applicativo informatico “Valutazione rischi”. </w:t>
      </w:r>
    </w:p>
    <w:p w14:paraId="433FF708"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Attraverso l’applicativo, i componenti dello staff del Responsabile Anticorruzione effettuano un controllo sui dati inseriti nell’applicativo, chiedono chiarimenti/integrazioni e alla fine </w:t>
      </w:r>
      <w:r w:rsidRPr="00724544">
        <w:rPr>
          <w:rFonts w:ascii="Arial" w:hAnsi="Arial" w:cs="Arial"/>
          <w:b/>
          <w:bCs/>
          <w:color w:val="000000"/>
          <w:sz w:val="24"/>
          <w:szCs w:val="24"/>
        </w:rPr>
        <w:t>validano il percorso di mappatura dei processi</w:t>
      </w:r>
      <w:r w:rsidRPr="00724544">
        <w:rPr>
          <w:rFonts w:ascii="Arial" w:hAnsi="Arial" w:cs="Arial"/>
          <w:color w:val="000000"/>
          <w:sz w:val="24"/>
          <w:szCs w:val="24"/>
        </w:rPr>
        <w:t xml:space="preserve">. </w:t>
      </w:r>
    </w:p>
    <w:p w14:paraId="07F4C02E"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537D691F"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lastRenderedPageBreak/>
        <w:t xml:space="preserve">La mancata collaborazione dei dirigenti (es.: manifestazione di indisponibilità a collaborare, rinvii non giustificati di incontri, superamento dei termini indicati a livello operativo, violazione degli indirizzi forniti dal Responsabile della Prevenzione della Corruzione e della Trasparenza) comporta una loro responsabilità dirigenziale e disciplinare. </w:t>
      </w:r>
    </w:p>
    <w:p w14:paraId="0D369DE3"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p w14:paraId="0353B5DB" w14:textId="6EF79359" w:rsidR="00724544" w:rsidRPr="00724544" w:rsidRDefault="003462DC" w:rsidP="00724544">
      <w:pPr>
        <w:keepNext/>
        <w:keepLines/>
        <w:spacing w:before="40" w:after="0"/>
        <w:outlineLvl w:val="1"/>
        <w:rPr>
          <w:rFonts w:ascii="Arial" w:eastAsiaTheme="majorEastAsia" w:hAnsi="Arial" w:cstheme="majorBidi"/>
          <w:b/>
          <w:color w:val="1F4E79" w:themeColor="accent5" w:themeShade="80"/>
          <w:sz w:val="24"/>
          <w:szCs w:val="26"/>
        </w:rPr>
      </w:pPr>
      <w:bookmarkStart w:id="28" w:name="_Toc27734923"/>
      <w:bookmarkStart w:id="29" w:name="_Toc27735256"/>
      <w:bookmarkStart w:id="30" w:name="_Toc62074788"/>
      <w:r>
        <w:rPr>
          <w:rFonts w:ascii="Arial" w:eastAsiaTheme="majorEastAsia" w:hAnsi="Arial" w:cstheme="majorBidi"/>
          <w:b/>
          <w:color w:val="1F4E79" w:themeColor="accent5" w:themeShade="80"/>
          <w:sz w:val="24"/>
          <w:szCs w:val="26"/>
        </w:rPr>
        <w:t>4</w:t>
      </w:r>
      <w:r w:rsidR="00724544" w:rsidRPr="00724544">
        <w:rPr>
          <w:rFonts w:ascii="Arial" w:eastAsiaTheme="majorEastAsia" w:hAnsi="Arial" w:cstheme="majorBidi"/>
          <w:b/>
          <w:color w:val="1F4E79" w:themeColor="accent5" w:themeShade="80"/>
          <w:sz w:val="24"/>
          <w:szCs w:val="26"/>
        </w:rPr>
        <w:t>. La valutazione del rischio corruzione</w:t>
      </w:r>
      <w:bookmarkEnd w:id="28"/>
      <w:bookmarkEnd w:id="29"/>
      <w:bookmarkEnd w:id="30"/>
      <w:r w:rsidR="00724544" w:rsidRPr="00724544">
        <w:rPr>
          <w:rFonts w:ascii="Arial" w:eastAsiaTheme="majorEastAsia" w:hAnsi="Arial" w:cstheme="majorBidi"/>
          <w:b/>
          <w:color w:val="1F4E79" w:themeColor="accent5" w:themeShade="80"/>
          <w:sz w:val="24"/>
          <w:szCs w:val="26"/>
        </w:rPr>
        <w:t xml:space="preserve"> </w:t>
      </w:r>
    </w:p>
    <w:p w14:paraId="3D74425D" w14:textId="77777777" w:rsidR="00724544" w:rsidRPr="00724544" w:rsidRDefault="00724544" w:rsidP="00724544">
      <w:pPr>
        <w:autoSpaceDE w:val="0"/>
        <w:autoSpaceDN w:val="0"/>
        <w:adjustRightInd w:val="0"/>
        <w:spacing w:after="0" w:line="276" w:lineRule="auto"/>
        <w:rPr>
          <w:rFonts w:ascii="Arial" w:hAnsi="Arial" w:cs="Arial"/>
          <w:b/>
          <w:bCs/>
          <w:color w:val="1F4E79" w:themeColor="accent5" w:themeShade="80"/>
          <w:sz w:val="24"/>
          <w:szCs w:val="24"/>
        </w:rPr>
      </w:pPr>
    </w:p>
    <w:p w14:paraId="3022BF48" w14:textId="71548308" w:rsidR="00724544" w:rsidRPr="00724544" w:rsidRDefault="003462DC" w:rsidP="00724544">
      <w:pPr>
        <w:keepNext/>
        <w:keepLines/>
        <w:spacing w:before="40" w:after="0"/>
        <w:outlineLvl w:val="2"/>
        <w:rPr>
          <w:rFonts w:ascii="Arial" w:eastAsiaTheme="majorEastAsia" w:hAnsi="Arial" w:cstheme="majorBidi"/>
          <w:b/>
          <w:color w:val="1F4E79" w:themeColor="accent5" w:themeShade="80"/>
          <w:sz w:val="23"/>
          <w:szCs w:val="23"/>
        </w:rPr>
      </w:pPr>
      <w:bookmarkStart w:id="31" w:name="_Toc27734924"/>
      <w:bookmarkStart w:id="32" w:name="_Toc27735257"/>
      <w:bookmarkStart w:id="33" w:name="_Toc62074789"/>
      <w:r>
        <w:rPr>
          <w:rFonts w:ascii="Arial" w:eastAsiaTheme="majorEastAsia" w:hAnsi="Arial" w:cstheme="majorBidi"/>
          <w:b/>
          <w:color w:val="1F4E79" w:themeColor="accent5" w:themeShade="80"/>
          <w:sz w:val="24"/>
          <w:szCs w:val="24"/>
        </w:rPr>
        <w:t>4</w:t>
      </w:r>
      <w:r w:rsidR="00724544" w:rsidRPr="00724544">
        <w:rPr>
          <w:rFonts w:ascii="Arial" w:eastAsiaTheme="majorEastAsia" w:hAnsi="Arial" w:cstheme="majorBidi"/>
          <w:b/>
          <w:color w:val="1F4E79" w:themeColor="accent5" w:themeShade="80"/>
          <w:sz w:val="24"/>
          <w:szCs w:val="24"/>
        </w:rPr>
        <w:t>.1 Attività della fase</w:t>
      </w:r>
      <w:bookmarkEnd w:id="31"/>
      <w:bookmarkEnd w:id="32"/>
      <w:bookmarkEnd w:id="33"/>
      <w:r w:rsidR="00724544" w:rsidRPr="00724544">
        <w:rPr>
          <w:rFonts w:ascii="Arial" w:eastAsiaTheme="majorEastAsia" w:hAnsi="Arial" w:cstheme="majorBidi"/>
          <w:b/>
          <w:color w:val="1F4E79" w:themeColor="accent5" w:themeShade="80"/>
          <w:sz w:val="23"/>
          <w:szCs w:val="23"/>
        </w:rPr>
        <w:t xml:space="preserve"> </w:t>
      </w:r>
    </w:p>
    <w:p w14:paraId="4011014D" w14:textId="77777777" w:rsidR="00724544" w:rsidRPr="00724544" w:rsidRDefault="00724544" w:rsidP="00724544">
      <w:pPr>
        <w:autoSpaceDE w:val="0"/>
        <w:autoSpaceDN w:val="0"/>
        <w:adjustRightInd w:val="0"/>
        <w:spacing w:after="0" w:line="240" w:lineRule="auto"/>
        <w:rPr>
          <w:rFonts w:ascii="Arial" w:hAnsi="Arial" w:cs="Arial"/>
          <w:color w:val="000000"/>
          <w:sz w:val="23"/>
          <w:szCs w:val="23"/>
        </w:rPr>
      </w:pPr>
    </w:p>
    <w:p w14:paraId="676BC023" w14:textId="77777777" w:rsidR="00724544" w:rsidRPr="00724544" w:rsidRDefault="00724544" w:rsidP="00724544">
      <w:pPr>
        <w:autoSpaceDE w:val="0"/>
        <w:autoSpaceDN w:val="0"/>
        <w:adjustRightInd w:val="0"/>
        <w:spacing w:after="0" w:line="276" w:lineRule="auto"/>
        <w:rPr>
          <w:rFonts w:ascii="Arial" w:hAnsi="Arial" w:cs="Arial"/>
          <w:color w:val="000000"/>
          <w:sz w:val="24"/>
          <w:szCs w:val="24"/>
        </w:rPr>
      </w:pPr>
      <w:r w:rsidRPr="00724544">
        <w:rPr>
          <w:rFonts w:ascii="Arial" w:hAnsi="Arial" w:cs="Arial"/>
          <w:color w:val="000000"/>
          <w:sz w:val="24"/>
          <w:szCs w:val="24"/>
        </w:rPr>
        <w:t xml:space="preserve">La </w:t>
      </w:r>
      <w:r w:rsidRPr="00724544">
        <w:rPr>
          <w:rFonts w:ascii="Arial" w:hAnsi="Arial" w:cs="Arial"/>
          <w:b/>
          <w:bCs/>
          <w:color w:val="000000"/>
          <w:sz w:val="24"/>
          <w:szCs w:val="24"/>
        </w:rPr>
        <w:t>valutazione del rischio</w:t>
      </w:r>
      <w:r w:rsidRPr="00724544">
        <w:rPr>
          <w:rFonts w:ascii="Arial" w:hAnsi="Arial" w:cs="Arial"/>
          <w:color w:val="000000"/>
          <w:sz w:val="24"/>
          <w:szCs w:val="24"/>
        </w:rPr>
        <w:t xml:space="preserve"> è la macro-fase in cui il rischio è identificato, analizzato e ponderato, ossia confrontato con gli altri rischi per individuare le priorità di intervento.</w:t>
      </w:r>
    </w:p>
    <w:p w14:paraId="2BB6DE66" w14:textId="77777777" w:rsidR="00724544" w:rsidRPr="00724544" w:rsidRDefault="00724544" w:rsidP="00724544">
      <w:pPr>
        <w:autoSpaceDE w:val="0"/>
        <w:autoSpaceDN w:val="0"/>
        <w:adjustRightInd w:val="0"/>
        <w:spacing w:after="0" w:line="276" w:lineRule="auto"/>
        <w:rPr>
          <w:rFonts w:ascii="Arial" w:hAnsi="Arial" w:cs="Arial"/>
          <w:b/>
          <w:bCs/>
          <w:color w:val="000000"/>
          <w:sz w:val="24"/>
          <w:szCs w:val="24"/>
        </w:rPr>
      </w:pPr>
      <w:r w:rsidRPr="00724544">
        <w:rPr>
          <w:rFonts w:ascii="Arial" w:hAnsi="Arial" w:cs="Arial"/>
          <w:color w:val="000000"/>
          <w:sz w:val="24"/>
          <w:szCs w:val="24"/>
        </w:rPr>
        <w:t>Le tre fasi sono descritte nel grafico sotto riportato.</w:t>
      </w:r>
    </w:p>
    <w:p w14:paraId="3038D631" w14:textId="77777777" w:rsidR="00724544" w:rsidRPr="00724544" w:rsidRDefault="00724544" w:rsidP="00724544">
      <w:pPr>
        <w:autoSpaceDE w:val="0"/>
        <w:autoSpaceDN w:val="0"/>
        <w:adjustRightInd w:val="0"/>
        <w:spacing w:after="0" w:line="276" w:lineRule="auto"/>
        <w:jc w:val="center"/>
        <w:rPr>
          <w:rFonts w:ascii="Arial" w:hAnsi="Arial" w:cs="Arial"/>
          <w:color w:val="000000"/>
          <w:sz w:val="24"/>
          <w:szCs w:val="24"/>
        </w:rPr>
      </w:pPr>
      <w:r w:rsidRPr="00724544">
        <w:rPr>
          <w:noProof/>
          <w:lang w:eastAsia="it-IT"/>
        </w:rPr>
        <w:drawing>
          <wp:inline distT="0" distB="0" distL="0" distR="0" wp14:anchorId="319407D8" wp14:editId="16FDC2F0">
            <wp:extent cx="5227320" cy="1814195"/>
            <wp:effectExtent l="0" t="0" r="0" b="0"/>
            <wp:docPr id="12" name="Diagram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F7DDB6A" w14:textId="5C11DEBD" w:rsidR="00724544" w:rsidRPr="00724544" w:rsidRDefault="003462DC" w:rsidP="00724544">
      <w:pPr>
        <w:keepNext/>
        <w:keepLines/>
        <w:spacing w:before="40" w:after="0"/>
        <w:outlineLvl w:val="2"/>
        <w:rPr>
          <w:rFonts w:ascii="Arial" w:eastAsiaTheme="majorEastAsia" w:hAnsi="Arial" w:cstheme="majorBidi"/>
          <w:b/>
          <w:color w:val="1F4E79" w:themeColor="accent5" w:themeShade="80"/>
          <w:sz w:val="24"/>
          <w:szCs w:val="24"/>
        </w:rPr>
      </w:pPr>
      <w:bookmarkStart w:id="34" w:name="_Toc27734925"/>
      <w:bookmarkStart w:id="35" w:name="_Toc27735258"/>
      <w:bookmarkStart w:id="36" w:name="_Toc62074790"/>
      <w:r>
        <w:rPr>
          <w:rFonts w:ascii="Arial" w:eastAsiaTheme="majorEastAsia" w:hAnsi="Arial" w:cstheme="majorBidi"/>
          <w:b/>
          <w:color w:val="1F4E79" w:themeColor="accent5" w:themeShade="80"/>
          <w:sz w:val="24"/>
          <w:szCs w:val="24"/>
        </w:rPr>
        <w:t>4</w:t>
      </w:r>
      <w:r w:rsidR="00724544" w:rsidRPr="00724544">
        <w:rPr>
          <w:rFonts w:ascii="Arial" w:eastAsiaTheme="majorEastAsia" w:hAnsi="Arial" w:cstheme="majorBidi"/>
          <w:b/>
          <w:color w:val="1F4E79" w:themeColor="accent5" w:themeShade="80"/>
          <w:sz w:val="24"/>
          <w:szCs w:val="24"/>
        </w:rPr>
        <w:t>.2 Fase della identificazione del rischio</w:t>
      </w:r>
      <w:bookmarkEnd w:id="34"/>
      <w:bookmarkEnd w:id="35"/>
      <w:bookmarkEnd w:id="36"/>
      <w:r w:rsidR="00724544" w:rsidRPr="00724544">
        <w:rPr>
          <w:rFonts w:ascii="Arial" w:eastAsiaTheme="majorEastAsia" w:hAnsi="Arial" w:cstheme="majorBidi"/>
          <w:b/>
          <w:color w:val="1F4E79" w:themeColor="accent5" w:themeShade="80"/>
          <w:sz w:val="24"/>
          <w:szCs w:val="24"/>
        </w:rPr>
        <w:t xml:space="preserve"> </w:t>
      </w:r>
    </w:p>
    <w:p w14:paraId="6A571B2A" w14:textId="77777777" w:rsidR="00724544" w:rsidRPr="00724544" w:rsidRDefault="00724544" w:rsidP="00724544">
      <w:pPr>
        <w:autoSpaceDE w:val="0"/>
        <w:autoSpaceDN w:val="0"/>
        <w:adjustRightInd w:val="0"/>
        <w:spacing w:after="0" w:line="276" w:lineRule="auto"/>
        <w:rPr>
          <w:rFonts w:ascii="Arial" w:hAnsi="Arial" w:cs="Arial"/>
          <w:color w:val="000000"/>
          <w:sz w:val="23"/>
          <w:szCs w:val="23"/>
        </w:rPr>
      </w:pPr>
    </w:p>
    <w:p w14:paraId="2ABA1A29"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Prima di procedere all’identificazione del rischio (</w:t>
      </w:r>
      <w:r w:rsidRPr="00724544">
        <w:rPr>
          <w:rFonts w:ascii="Arial" w:hAnsi="Arial" w:cs="Arial"/>
          <w:i/>
          <w:iCs/>
          <w:color w:val="000000"/>
          <w:sz w:val="24"/>
          <w:szCs w:val="24"/>
        </w:rPr>
        <w:t>melius</w:t>
      </w:r>
      <w:r w:rsidRPr="00724544">
        <w:rPr>
          <w:rFonts w:ascii="Arial" w:hAnsi="Arial" w:cs="Arial"/>
          <w:color w:val="000000"/>
          <w:sz w:val="24"/>
          <w:szCs w:val="24"/>
        </w:rPr>
        <w:t xml:space="preserve">: degli eventi rischiosi), che può pregiudicare il conseguimento dell'obiettivo, occorre avere ben chiaro quest' ultimo. </w:t>
      </w:r>
    </w:p>
    <w:p w14:paraId="408A730E"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L'obiettivo che, in generale, la Regione si pone è quello di assicurare lo svolgimento dell'attività amministrativa perseguendo esclusivamente il pubblico interesse, nel rispetto dei principi costituzionali di legalità, imparzialità, buon andamento e di servizio alla collettività (artt. 97 e 98 Cost.).</w:t>
      </w:r>
    </w:p>
    <w:p w14:paraId="1A6CC9F6"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I possibili eventi che possono comportare dei rischi sono tutti quelli che sono considerati idonei, a seconda delle varie tipologie di processi amministrativi, a distrarre l’attività amministrativa dall’interesse pubblico, per favorire interessi particolari.</w:t>
      </w:r>
    </w:p>
    <w:p w14:paraId="5A8CAF18"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L’attività di identificazione degli eventi rischiosi consiste appunto nella ricerca, individuazione e descrizione dei possibili eventi che possono compromettere questo obiettivo. Occorre cioè che, nell’esaminare i singoli processi amministrativi, o loro fasi, come riportati nell’Elenco dei Processi Amministrativi, siano fatti opportunamente emergere i possibili eventi che possono pregiudicare il pubblico interesse, in deroga ai principi di imparzialità, legalità, buon andamento dell’attività amministrativa e di servizio alla collettività.</w:t>
      </w:r>
    </w:p>
    <w:p w14:paraId="6226058E"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b/>
          <w:bCs/>
          <w:color w:val="000000"/>
          <w:sz w:val="24"/>
          <w:szCs w:val="24"/>
        </w:rPr>
        <w:t>L’oggetto dell’analisi</w:t>
      </w:r>
      <w:r w:rsidRPr="00724544">
        <w:rPr>
          <w:rFonts w:ascii="Arial" w:hAnsi="Arial" w:cs="Arial"/>
          <w:color w:val="000000"/>
          <w:sz w:val="24"/>
          <w:szCs w:val="24"/>
        </w:rPr>
        <w:t xml:space="preserve">, ossia l’unità di riferimento rispetto al quale individuare gli eventi rischiosi, è stato, sin dal ciclo di gestione del rischio 2017-2020, ogni singola fase del processo. </w:t>
      </w:r>
    </w:p>
    <w:p w14:paraId="67B0109E" w14:textId="6D5BEF96"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Nel ciclo di gestione del rischio avviato nel 2020, i processi e le loro fasi s</w:t>
      </w:r>
      <w:r w:rsidR="008F2767">
        <w:rPr>
          <w:rFonts w:ascii="Arial" w:hAnsi="Arial" w:cs="Arial"/>
          <w:color w:val="000000"/>
          <w:sz w:val="24"/>
          <w:szCs w:val="24"/>
        </w:rPr>
        <w:t xml:space="preserve">ono stati </w:t>
      </w:r>
      <w:r w:rsidRPr="00724544">
        <w:rPr>
          <w:rFonts w:ascii="Arial" w:hAnsi="Arial" w:cs="Arial"/>
          <w:color w:val="000000"/>
          <w:sz w:val="24"/>
          <w:szCs w:val="24"/>
        </w:rPr>
        <w:t xml:space="preserve"> </w:t>
      </w:r>
      <w:r w:rsidR="00976207">
        <w:rPr>
          <w:rFonts w:ascii="Arial" w:hAnsi="Arial" w:cs="Arial"/>
          <w:color w:val="000000"/>
          <w:sz w:val="24"/>
          <w:szCs w:val="24"/>
        </w:rPr>
        <w:t>nuovamente</w:t>
      </w:r>
      <w:r w:rsidRPr="00724544">
        <w:rPr>
          <w:rFonts w:ascii="Arial" w:hAnsi="Arial" w:cs="Arial"/>
          <w:color w:val="000000"/>
          <w:sz w:val="24"/>
          <w:szCs w:val="24"/>
        </w:rPr>
        <w:t xml:space="preserve"> esaminati, per </w:t>
      </w:r>
      <w:r w:rsidR="00976207">
        <w:rPr>
          <w:rFonts w:ascii="Arial" w:hAnsi="Arial" w:cs="Arial"/>
          <w:color w:val="000000"/>
          <w:sz w:val="24"/>
          <w:szCs w:val="24"/>
        </w:rPr>
        <w:t>un aggiornamento</w:t>
      </w:r>
      <w:r w:rsidRPr="00724544">
        <w:rPr>
          <w:rFonts w:ascii="Arial" w:hAnsi="Arial" w:cs="Arial"/>
          <w:color w:val="000000"/>
          <w:sz w:val="24"/>
          <w:szCs w:val="24"/>
        </w:rPr>
        <w:t>.</w:t>
      </w:r>
    </w:p>
    <w:p w14:paraId="687A7D26"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Per procedere alla identificazione dei possibili eventi che possono favorire potenzialmente la “corruzione” (nella ampia accezione del presente PTPC) si deve tenere conto di un </w:t>
      </w:r>
      <w:r w:rsidRPr="00724544">
        <w:rPr>
          <w:rFonts w:ascii="Arial" w:hAnsi="Arial" w:cs="Arial"/>
          <w:color w:val="000000"/>
          <w:sz w:val="24"/>
          <w:szCs w:val="24"/>
        </w:rPr>
        <w:lastRenderedPageBreak/>
        <w:t>insieme di dati, che dovranno essere raccolti, in modo sempre più strutturato, a cura della struttura del RPCT, attraverso i seguenti canali di informazione:</w:t>
      </w:r>
    </w:p>
    <w:p w14:paraId="3E200F65"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1. Monitoraggio dei reclami pervenuti all’Ufficio Relazioni con il Pubblico (analisi dei dati raccolti dal Responsabile della Prevenzione della Corruzione, proprio per verificare possibili casi di </w:t>
      </w:r>
      <w:r w:rsidRPr="00724544">
        <w:rPr>
          <w:rFonts w:ascii="Arial" w:hAnsi="Arial" w:cs="Arial"/>
          <w:i/>
          <w:color w:val="000000"/>
          <w:sz w:val="24"/>
          <w:szCs w:val="24"/>
        </w:rPr>
        <w:t>maladministration);</w:t>
      </w:r>
    </w:p>
    <w:p w14:paraId="6EFB6171"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2. Segnalazioni di casi di cattiva amministrazione pervenute direttamente al RPCT dai c.d. whistleblower e da utenti esterni;</w:t>
      </w:r>
    </w:p>
    <w:p w14:paraId="3CD61E64"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3. Segnalazioni sul ritardo non occasionale nella conclusione di procedimenti amministrativi, da parte della competente struttura organizzativa regionale, secondo la procedura delineata e richiamata nel presente Piano;</w:t>
      </w:r>
    </w:p>
    <w:p w14:paraId="7D58C35B"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4. </w:t>
      </w:r>
      <w:r w:rsidRPr="00724544">
        <w:rPr>
          <w:rFonts w:ascii="Arial" w:hAnsi="Arial" w:cs="Arial"/>
          <w:i/>
          <w:iCs/>
          <w:color w:val="000000"/>
          <w:sz w:val="24"/>
          <w:szCs w:val="24"/>
        </w:rPr>
        <w:t>Focus group</w:t>
      </w:r>
      <w:r w:rsidRPr="00724544">
        <w:rPr>
          <w:rFonts w:ascii="Arial" w:hAnsi="Arial" w:cs="Arial"/>
          <w:color w:val="000000"/>
          <w:sz w:val="24"/>
          <w:szCs w:val="24"/>
        </w:rPr>
        <w:t xml:space="preserve"> del RPCT e/o componenti del suo staff con i “Referenti per l’Anticorruzione e per la Trasparenza e l’accesso civico” di area e i dirigenti e funzionari che operano sui singoli processi amministrativi, in sede di analisi dei processi amministrativi e delle relative fasi/attività, finalizzati a verificare il rispetto di regole di buona amministrazione, quali si evincono anche dalla L.241/1990, e che limitano il rischio di sviamento dell’esercizio del potere dall’interesse pubblico per favorire interessi particolari (in particolare: predeterminazione di criteri oggettivi e non “personalizzati”, presenza di procedure standardizzate/informatizzate/codificate, attenzione ai conflitti di interesse);</w:t>
      </w:r>
    </w:p>
    <w:p w14:paraId="514B82E0"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5. Monitoraggio annuale sui procedimenti disciplinari, in particolare per violazioni al Codice di comportamento (si veda l’esito dei monitoraggi degli ultimi anni, pubblicati sul sito web istituzionale, in Amministrazione Trasparente/Altri contenuti/Corruzione);</w:t>
      </w:r>
    </w:p>
    <w:p w14:paraId="58E8BF4A"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6. Monitoraggio sui procedimenti giudiziari penali e amministrativo-contabili;</w:t>
      </w:r>
    </w:p>
    <w:p w14:paraId="73FF53A5"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7. Esito dell’analisi del contesto esterno, con particolare considerazione dei dati relativi al profilo criminologico del territorio emiliano-romagnolo, quali evidenziati nel presente Piano e che saranno aggiornati nel corso degli anni;</w:t>
      </w:r>
    </w:p>
    <w:p w14:paraId="2538D203"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8. Indicazioni del PNA e delle linee guida e orientamenti di ANAC.</w:t>
      </w:r>
    </w:p>
    <w:p w14:paraId="0FDD7451"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3DC3F5E2"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L’identificazione del rischio è sempre effettuata, per ogni processo amministrativo mappato, da un gruppo di lavoro composto dal RPCT e/o uno o due componenti del suo staff assieme ai Referenti Anticorruzione di Area e ai dirigenti e/o funzionari che operano direttamente nel processo amministrativo analizzato.</w:t>
      </w:r>
    </w:p>
    <w:p w14:paraId="21BCAA42"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238EB891"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Gli eventi rischiosi sono inseriti nell’applicativo informatico “Valutazione rischi”, con riferimento alla fase del processo in cui si presentano e completano la descrizione del processo stesso.</w:t>
      </w:r>
    </w:p>
    <w:p w14:paraId="354B5E21" w14:textId="12DFA003"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L’applicativo permette di rappresentare i processi ascritti ad aree corruzione, con i relativi rischi e misure di contrasto, in un apposito report denominato </w:t>
      </w:r>
      <w:r w:rsidRPr="00724544">
        <w:rPr>
          <w:rFonts w:ascii="Arial" w:hAnsi="Arial" w:cs="Arial"/>
          <w:b/>
          <w:bCs/>
          <w:color w:val="000000"/>
          <w:sz w:val="24"/>
          <w:szCs w:val="24"/>
        </w:rPr>
        <w:t>Registro dei rischi</w:t>
      </w:r>
      <w:r w:rsidRPr="00724544">
        <w:rPr>
          <w:rFonts w:ascii="Arial" w:hAnsi="Arial" w:cs="Arial"/>
          <w:color w:val="000000"/>
          <w:sz w:val="24"/>
          <w:szCs w:val="24"/>
        </w:rPr>
        <w:t xml:space="preserve">, </w:t>
      </w:r>
      <w:r w:rsidR="00CD73B0">
        <w:rPr>
          <w:rFonts w:ascii="Arial" w:hAnsi="Arial" w:cs="Arial"/>
          <w:color w:val="000000"/>
          <w:sz w:val="24"/>
          <w:szCs w:val="24"/>
        </w:rPr>
        <w:t xml:space="preserve">pubblicato annualmente in Amministrazione trasparente a cura del RPCT.  </w:t>
      </w:r>
    </w:p>
    <w:p w14:paraId="2766EE75"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32D6C982" w14:textId="2FF3DB50" w:rsidR="00724544" w:rsidRPr="00724544" w:rsidRDefault="00CD73B0" w:rsidP="00724544">
      <w:pPr>
        <w:keepNext/>
        <w:keepLines/>
        <w:spacing w:before="40" w:after="0"/>
        <w:outlineLvl w:val="2"/>
        <w:rPr>
          <w:rFonts w:ascii="Arial" w:eastAsiaTheme="majorEastAsia" w:hAnsi="Arial" w:cstheme="majorBidi"/>
          <w:b/>
          <w:color w:val="1F4E79" w:themeColor="accent5" w:themeShade="80"/>
          <w:sz w:val="24"/>
          <w:szCs w:val="24"/>
        </w:rPr>
      </w:pPr>
      <w:bookmarkStart w:id="37" w:name="_Toc27734926"/>
      <w:bookmarkStart w:id="38" w:name="_Toc27735259"/>
      <w:bookmarkStart w:id="39" w:name="_Toc62074791"/>
      <w:r>
        <w:rPr>
          <w:rFonts w:ascii="Arial" w:eastAsiaTheme="majorEastAsia" w:hAnsi="Arial" w:cstheme="majorBidi"/>
          <w:b/>
          <w:color w:val="1F4E79" w:themeColor="accent5" w:themeShade="80"/>
          <w:sz w:val="24"/>
          <w:szCs w:val="24"/>
        </w:rPr>
        <w:t>3</w:t>
      </w:r>
      <w:r w:rsidR="00724544" w:rsidRPr="00724544">
        <w:rPr>
          <w:rFonts w:ascii="Arial" w:eastAsiaTheme="majorEastAsia" w:hAnsi="Arial" w:cstheme="majorBidi"/>
          <w:b/>
          <w:color w:val="1F4E79" w:themeColor="accent5" w:themeShade="80"/>
          <w:sz w:val="24"/>
          <w:szCs w:val="24"/>
        </w:rPr>
        <w:t>.3 Fase della analisi del rischio</w:t>
      </w:r>
      <w:bookmarkEnd w:id="37"/>
      <w:bookmarkEnd w:id="38"/>
      <w:bookmarkEnd w:id="39"/>
    </w:p>
    <w:p w14:paraId="74FD533F"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356F7B9E"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sz w:val="24"/>
          <w:szCs w:val="24"/>
        </w:rPr>
        <w:t>Alla luce del PNA 2019</w:t>
      </w:r>
      <w:r w:rsidRPr="00724544">
        <w:rPr>
          <w:rFonts w:ascii="Arial" w:eastAsia="Calibri" w:hAnsi="Arial" w:cs="Arial"/>
          <w:iCs/>
          <w:sz w:val="24"/>
          <w:szCs w:val="24"/>
        </w:rPr>
        <w:t xml:space="preserve">, il cui allegato 1 reca </w:t>
      </w:r>
      <w:r w:rsidRPr="00724544">
        <w:rPr>
          <w:rFonts w:ascii="Arial" w:eastAsia="Calibri" w:hAnsi="Arial" w:cs="Arial"/>
          <w:i/>
          <w:sz w:val="24"/>
          <w:szCs w:val="24"/>
        </w:rPr>
        <w:t xml:space="preserve">“Indicazioni metodologiche per la gestione dei rischi corruttivi”, </w:t>
      </w:r>
      <w:r w:rsidRPr="00724544">
        <w:rPr>
          <w:rFonts w:ascii="Arial" w:eastAsia="Calibri" w:hAnsi="Arial" w:cs="Arial"/>
          <w:iCs/>
          <w:sz w:val="24"/>
          <w:szCs w:val="24"/>
        </w:rPr>
        <w:t xml:space="preserve">la Giunta regionale, su proposta del RPCT, nel 2020, con la delibera n. 1839, ha approvato una </w:t>
      </w:r>
      <w:r w:rsidRPr="00724544">
        <w:rPr>
          <w:rFonts w:ascii="Arial" w:eastAsia="Calibri" w:hAnsi="Arial" w:cs="Arial"/>
          <w:b/>
          <w:bCs/>
          <w:iCs/>
          <w:sz w:val="24"/>
          <w:szCs w:val="24"/>
        </w:rPr>
        <w:t>nuova metodologia qualitativa di valutazione del rischio</w:t>
      </w:r>
      <w:r w:rsidRPr="00724544">
        <w:rPr>
          <w:rFonts w:ascii="Arial" w:eastAsia="Calibri" w:hAnsi="Arial" w:cs="Arial"/>
          <w:iCs/>
          <w:sz w:val="24"/>
          <w:szCs w:val="24"/>
        </w:rPr>
        <w:t>, che viene sotto riportata.</w:t>
      </w:r>
    </w:p>
    <w:p w14:paraId="10E62D40"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lastRenderedPageBreak/>
        <w:t xml:space="preserve">L’analisi del rischio, come indicato dal Piano Nazionale Anticorruzione 2019, all’Allegato 1, ha un duplice obiettivo: innanzitutto quello di comprendere in modo più approfondito gli eventi rischiosi, attraverso i cosiddetti </w:t>
      </w:r>
      <w:r w:rsidRPr="00724544">
        <w:rPr>
          <w:rFonts w:ascii="Arial" w:eastAsia="Calibri" w:hAnsi="Arial" w:cs="Arial"/>
          <w:b/>
          <w:bCs/>
          <w:iCs/>
          <w:sz w:val="24"/>
          <w:szCs w:val="24"/>
        </w:rPr>
        <w:t xml:space="preserve">“Fattori abilitanti” </w:t>
      </w:r>
      <w:r w:rsidRPr="00724544">
        <w:rPr>
          <w:rFonts w:ascii="Arial" w:eastAsia="Calibri" w:hAnsi="Arial" w:cs="Arial"/>
          <w:iCs/>
          <w:sz w:val="24"/>
          <w:szCs w:val="24"/>
        </w:rPr>
        <w:t>alla corruzione e poi quello di stimare il livello di esposizione a rischio corruzione dei vari processi.</w:t>
      </w:r>
    </w:p>
    <w:p w14:paraId="6962A359" w14:textId="77777777" w:rsidR="00724544" w:rsidRPr="00724544" w:rsidRDefault="00724544" w:rsidP="00724544">
      <w:pPr>
        <w:spacing w:line="276" w:lineRule="auto"/>
        <w:jc w:val="both"/>
        <w:rPr>
          <w:rFonts w:ascii="Arial" w:eastAsia="Calibri" w:hAnsi="Arial" w:cs="Arial"/>
          <w:b/>
          <w:bCs/>
          <w:i/>
          <w:sz w:val="24"/>
          <w:szCs w:val="24"/>
        </w:rPr>
      </w:pPr>
      <w:r w:rsidRPr="00724544">
        <w:rPr>
          <w:rFonts w:ascii="Arial" w:eastAsia="Calibri" w:hAnsi="Arial" w:cs="Arial"/>
          <w:b/>
          <w:bCs/>
          <w:i/>
          <w:sz w:val="24"/>
          <w:szCs w:val="24"/>
        </w:rPr>
        <w:t>a)</w:t>
      </w:r>
      <w:r w:rsidRPr="00724544">
        <w:rPr>
          <w:rFonts w:ascii="Arial" w:eastAsia="Calibri" w:hAnsi="Arial" w:cs="Arial"/>
          <w:b/>
          <w:bCs/>
          <w:i/>
          <w:sz w:val="24"/>
          <w:szCs w:val="24"/>
        </w:rPr>
        <w:tab/>
        <w:t>Analisi dei fattori abilitanti</w:t>
      </w:r>
    </w:p>
    <w:p w14:paraId="082188E4" w14:textId="77777777" w:rsidR="00724544" w:rsidRPr="00724544" w:rsidRDefault="00724544" w:rsidP="00724544">
      <w:pPr>
        <w:spacing w:after="0" w:line="276" w:lineRule="auto"/>
        <w:jc w:val="both"/>
        <w:rPr>
          <w:rFonts w:ascii="Arial" w:eastAsia="Calibri" w:hAnsi="Arial" w:cs="Arial"/>
          <w:iCs/>
          <w:sz w:val="24"/>
          <w:szCs w:val="24"/>
        </w:rPr>
      </w:pPr>
      <w:r w:rsidRPr="00724544">
        <w:rPr>
          <w:rFonts w:ascii="Arial" w:eastAsia="Calibri" w:hAnsi="Arial" w:cs="Arial"/>
          <w:iCs/>
          <w:sz w:val="24"/>
          <w:szCs w:val="24"/>
        </w:rPr>
        <w:t>Si considerano “fattori abilitanti” degli eventi corruttivi i fattori la cui presenza nel processo condiziona la possibilità che si verifichino, appunto, eventi corruttivi.</w:t>
      </w:r>
    </w:p>
    <w:p w14:paraId="098D5A77" w14:textId="77777777" w:rsidR="00724544" w:rsidRPr="00724544" w:rsidRDefault="00724544" w:rsidP="00724544">
      <w:pPr>
        <w:spacing w:after="0" w:line="276" w:lineRule="auto"/>
        <w:jc w:val="both"/>
        <w:rPr>
          <w:rFonts w:ascii="Arial" w:eastAsia="Calibri" w:hAnsi="Arial" w:cs="Arial"/>
          <w:iCs/>
          <w:sz w:val="24"/>
          <w:szCs w:val="24"/>
        </w:rPr>
      </w:pPr>
      <w:r w:rsidRPr="00724544">
        <w:rPr>
          <w:rFonts w:ascii="Arial" w:eastAsia="Calibri" w:hAnsi="Arial" w:cs="Arial"/>
          <w:iCs/>
          <w:sz w:val="24"/>
          <w:szCs w:val="24"/>
        </w:rPr>
        <w:t>La loro analisi, inoltre, permette di individuare le riposte più appropriate, in termini di misure di prevenzione da introdurre in sede di trattamento del rischio.</w:t>
      </w:r>
    </w:p>
    <w:p w14:paraId="0ED42D39" w14:textId="77777777" w:rsidR="00724544" w:rsidRPr="00724544" w:rsidRDefault="00724544" w:rsidP="00724544">
      <w:pPr>
        <w:spacing w:after="0" w:line="276" w:lineRule="auto"/>
        <w:jc w:val="both"/>
        <w:rPr>
          <w:rFonts w:ascii="Arial" w:eastAsia="Calibri" w:hAnsi="Arial" w:cs="Arial"/>
          <w:iCs/>
          <w:sz w:val="24"/>
          <w:szCs w:val="24"/>
        </w:rPr>
      </w:pPr>
      <w:r w:rsidRPr="00724544">
        <w:rPr>
          <w:rFonts w:ascii="Arial" w:eastAsia="Calibri" w:hAnsi="Arial" w:cs="Arial"/>
          <w:iCs/>
          <w:sz w:val="24"/>
          <w:szCs w:val="24"/>
        </w:rPr>
        <w:t>Naturalmente i “fattori abilitanti” possono essere, per ogni evento rischioso individuato, molteplici e combinati tra loro.</w:t>
      </w:r>
    </w:p>
    <w:p w14:paraId="7CD79AB3" w14:textId="77777777" w:rsidR="00724544" w:rsidRPr="00724544" w:rsidRDefault="00724544" w:rsidP="00724544">
      <w:pPr>
        <w:spacing w:after="0" w:line="276" w:lineRule="auto"/>
        <w:jc w:val="both"/>
        <w:rPr>
          <w:rFonts w:ascii="Arial" w:eastAsia="Calibri" w:hAnsi="Arial" w:cs="Arial"/>
          <w:iCs/>
          <w:sz w:val="24"/>
          <w:szCs w:val="24"/>
        </w:rPr>
      </w:pPr>
      <w:r w:rsidRPr="00724544">
        <w:rPr>
          <w:rFonts w:ascii="Arial" w:eastAsia="Calibri" w:hAnsi="Arial" w:cs="Arial"/>
          <w:iCs/>
          <w:sz w:val="24"/>
          <w:szCs w:val="24"/>
        </w:rPr>
        <w:t>Fattori abilitanti possono essere i seguenti:</w:t>
      </w:r>
    </w:p>
    <w:p w14:paraId="7656D1AA" w14:textId="77777777" w:rsidR="00724544" w:rsidRPr="00724544" w:rsidRDefault="00724544" w:rsidP="00724544">
      <w:pPr>
        <w:spacing w:line="276" w:lineRule="auto"/>
        <w:ind w:left="567"/>
        <w:jc w:val="both"/>
        <w:rPr>
          <w:rFonts w:ascii="Arial" w:eastAsia="Calibri" w:hAnsi="Arial" w:cs="Arial"/>
          <w:iCs/>
          <w:sz w:val="24"/>
          <w:szCs w:val="24"/>
        </w:rPr>
      </w:pPr>
      <w:r w:rsidRPr="00724544">
        <w:rPr>
          <w:rFonts w:ascii="Arial" w:eastAsia="Calibri" w:hAnsi="Arial" w:cs="Arial"/>
          <w:iCs/>
          <w:sz w:val="24"/>
          <w:szCs w:val="24"/>
        </w:rPr>
        <w:t xml:space="preserve">1. </w:t>
      </w:r>
      <w:r w:rsidRPr="00724544">
        <w:rPr>
          <w:rFonts w:ascii="Arial" w:eastAsia="Calibri" w:hAnsi="Arial" w:cs="Arial"/>
          <w:i/>
          <w:sz w:val="24"/>
          <w:szCs w:val="24"/>
        </w:rPr>
        <w:t>Monopolio di potere</w:t>
      </w:r>
      <w:r w:rsidRPr="00724544">
        <w:rPr>
          <w:rFonts w:ascii="Arial" w:eastAsia="Calibri" w:hAnsi="Arial" w:cs="Arial"/>
          <w:iCs/>
          <w:sz w:val="24"/>
          <w:szCs w:val="24"/>
        </w:rPr>
        <w:t xml:space="preserve"> (esercizio prolungato ed esclusivo della responsabilità di un processo da parte di pochi o di un unico soggetto, es.: funzionario responsabile o addetto al processo amministrativo o a una attività-chiave dello stesso da un numero eccessivo di anni, titolare di un insieme di informazioni non accessibili o parzialmente accessibili ad altri funzionari); </w:t>
      </w:r>
    </w:p>
    <w:p w14:paraId="7BB664B5" w14:textId="77777777" w:rsidR="00724544" w:rsidRPr="00724544" w:rsidRDefault="00724544" w:rsidP="00724544">
      <w:pPr>
        <w:spacing w:line="276" w:lineRule="auto"/>
        <w:ind w:left="567"/>
        <w:jc w:val="both"/>
        <w:rPr>
          <w:rFonts w:ascii="Arial" w:eastAsia="Calibri" w:hAnsi="Arial" w:cs="Arial"/>
          <w:iCs/>
          <w:sz w:val="24"/>
          <w:szCs w:val="24"/>
        </w:rPr>
      </w:pPr>
      <w:r w:rsidRPr="00724544">
        <w:rPr>
          <w:rFonts w:ascii="Arial" w:eastAsia="Calibri" w:hAnsi="Arial" w:cs="Arial"/>
          <w:iCs/>
          <w:sz w:val="24"/>
          <w:szCs w:val="24"/>
        </w:rPr>
        <w:t xml:space="preserve">2. </w:t>
      </w:r>
      <w:r w:rsidRPr="00724544">
        <w:rPr>
          <w:rFonts w:ascii="Arial" w:eastAsia="Calibri" w:hAnsi="Arial" w:cs="Arial"/>
          <w:i/>
          <w:sz w:val="24"/>
          <w:szCs w:val="24"/>
        </w:rPr>
        <w:t>Inadeguatezza della regolazione del processo,</w:t>
      </w:r>
      <w:r w:rsidRPr="00724544">
        <w:rPr>
          <w:rFonts w:ascii="Arial" w:eastAsia="Calibri" w:hAnsi="Arial" w:cs="Arial"/>
          <w:iCs/>
          <w:sz w:val="24"/>
          <w:szCs w:val="24"/>
        </w:rPr>
        <w:t xml:space="preserve"> in termini di mancato rispetto del principio di distinzione tra direzione politica e direzione amministrativa, di mancanza di chiarezza normativa o di eccessiva discrezionalità (es.: eccessiva regolamentazione, complessità e scarsa chiarezza della normativa di riferimento, assenza di predeterminazione di criteri generali e oggettivi, assenza di una procedura scritta); </w:t>
      </w:r>
    </w:p>
    <w:p w14:paraId="1F4280FF" w14:textId="77777777" w:rsidR="00724544" w:rsidRPr="00724544" w:rsidRDefault="00724544" w:rsidP="00724544">
      <w:pPr>
        <w:spacing w:line="276" w:lineRule="auto"/>
        <w:ind w:left="567"/>
        <w:jc w:val="both"/>
        <w:rPr>
          <w:rFonts w:ascii="Arial" w:eastAsia="Calibri" w:hAnsi="Arial" w:cs="Arial"/>
          <w:iCs/>
          <w:sz w:val="24"/>
          <w:szCs w:val="24"/>
        </w:rPr>
      </w:pPr>
      <w:r w:rsidRPr="00724544">
        <w:rPr>
          <w:rFonts w:ascii="Arial" w:eastAsia="Calibri" w:hAnsi="Arial" w:cs="Arial"/>
          <w:iCs/>
          <w:sz w:val="24"/>
          <w:szCs w:val="24"/>
        </w:rPr>
        <w:t xml:space="preserve">3. </w:t>
      </w:r>
      <w:r w:rsidRPr="00724544">
        <w:rPr>
          <w:rFonts w:ascii="Arial" w:eastAsia="Calibri" w:hAnsi="Arial" w:cs="Arial"/>
          <w:i/>
          <w:sz w:val="24"/>
          <w:szCs w:val="24"/>
        </w:rPr>
        <w:t>Eccessiva complessità del processo,</w:t>
      </w:r>
      <w:r w:rsidRPr="00724544">
        <w:rPr>
          <w:rFonts w:ascii="Arial" w:eastAsia="Calibri" w:hAnsi="Arial" w:cs="Arial"/>
          <w:iCs/>
          <w:sz w:val="24"/>
          <w:szCs w:val="24"/>
        </w:rPr>
        <w:t xml:space="preserve"> e/o presenza di eccessivi oneri burocratici: una eccessiva complessità sul piano delle procedure, degli uffici coinvolti, della documentazione richiesta, una scarsa o nulla informatizzazione, ecc. </w:t>
      </w:r>
    </w:p>
    <w:p w14:paraId="555B793F" w14:textId="77777777" w:rsidR="00724544" w:rsidRPr="00724544" w:rsidRDefault="00724544" w:rsidP="00724544">
      <w:pPr>
        <w:spacing w:line="276" w:lineRule="auto"/>
        <w:ind w:left="567"/>
        <w:jc w:val="both"/>
        <w:rPr>
          <w:rFonts w:ascii="Arial" w:eastAsia="Calibri" w:hAnsi="Arial" w:cs="Arial"/>
          <w:iCs/>
          <w:sz w:val="24"/>
          <w:szCs w:val="24"/>
        </w:rPr>
      </w:pPr>
      <w:r w:rsidRPr="00724544">
        <w:rPr>
          <w:rFonts w:ascii="Arial" w:eastAsia="Calibri" w:hAnsi="Arial" w:cs="Arial"/>
          <w:iCs/>
          <w:sz w:val="24"/>
          <w:szCs w:val="24"/>
        </w:rPr>
        <w:t xml:space="preserve">4. </w:t>
      </w:r>
      <w:r w:rsidRPr="00724544">
        <w:rPr>
          <w:rFonts w:ascii="Arial" w:eastAsia="Calibri" w:hAnsi="Arial" w:cs="Arial"/>
          <w:i/>
          <w:sz w:val="24"/>
          <w:szCs w:val="24"/>
        </w:rPr>
        <w:t>Opacità,</w:t>
      </w:r>
      <w:r w:rsidRPr="00724544">
        <w:rPr>
          <w:rFonts w:ascii="Arial" w:eastAsia="Calibri" w:hAnsi="Arial" w:cs="Arial"/>
          <w:iCs/>
          <w:sz w:val="24"/>
          <w:szCs w:val="24"/>
        </w:rPr>
        <w:t xml:space="preserve"> per assenza o carenza di trasparenza del processo;</w:t>
      </w:r>
    </w:p>
    <w:p w14:paraId="31475216" w14:textId="77777777" w:rsidR="00724544" w:rsidRPr="00724544" w:rsidRDefault="00724544" w:rsidP="00724544">
      <w:pPr>
        <w:spacing w:line="276" w:lineRule="auto"/>
        <w:ind w:left="567"/>
        <w:jc w:val="both"/>
        <w:rPr>
          <w:rFonts w:ascii="Arial" w:eastAsia="Calibri" w:hAnsi="Arial" w:cs="Arial"/>
          <w:iCs/>
          <w:sz w:val="24"/>
          <w:szCs w:val="24"/>
        </w:rPr>
      </w:pPr>
      <w:r w:rsidRPr="00724544">
        <w:rPr>
          <w:rFonts w:ascii="Arial" w:eastAsia="Calibri" w:hAnsi="Arial" w:cs="Arial"/>
          <w:iCs/>
          <w:sz w:val="24"/>
          <w:szCs w:val="24"/>
        </w:rPr>
        <w:t xml:space="preserve">5. </w:t>
      </w:r>
      <w:r w:rsidRPr="00724544">
        <w:rPr>
          <w:rFonts w:ascii="Arial" w:eastAsia="Calibri" w:hAnsi="Arial" w:cs="Arial"/>
          <w:i/>
          <w:sz w:val="24"/>
          <w:szCs w:val="24"/>
        </w:rPr>
        <w:t>Assenza o carenza di controlli amministrativi</w:t>
      </w:r>
      <w:r w:rsidRPr="00724544">
        <w:rPr>
          <w:rFonts w:ascii="Arial" w:eastAsia="Calibri" w:hAnsi="Arial" w:cs="Arial"/>
          <w:iCs/>
          <w:sz w:val="24"/>
          <w:szCs w:val="24"/>
        </w:rPr>
        <w:t xml:space="preserve">, interni o esterni all’Amministrazione; </w:t>
      </w:r>
    </w:p>
    <w:p w14:paraId="1824D48F" w14:textId="77777777" w:rsidR="00724544" w:rsidRPr="00724544" w:rsidRDefault="00724544" w:rsidP="00724544">
      <w:pPr>
        <w:spacing w:line="276" w:lineRule="auto"/>
        <w:ind w:left="567"/>
        <w:jc w:val="both"/>
        <w:rPr>
          <w:rFonts w:ascii="Arial" w:eastAsia="Calibri" w:hAnsi="Arial" w:cs="Arial"/>
          <w:iCs/>
          <w:sz w:val="24"/>
          <w:szCs w:val="24"/>
        </w:rPr>
      </w:pPr>
      <w:r w:rsidRPr="00724544">
        <w:rPr>
          <w:rFonts w:ascii="Arial" w:eastAsia="Calibri" w:hAnsi="Arial" w:cs="Arial"/>
          <w:iCs/>
          <w:sz w:val="24"/>
          <w:szCs w:val="24"/>
        </w:rPr>
        <w:t>6</w:t>
      </w:r>
      <w:r w:rsidRPr="00724544">
        <w:rPr>
          <w:rFonts w:ascii="Arial" w:eastAsia="Calibri" w:hAnsi="Arial" w:cs="Arial"/>
          <w:i/>
          <w:sz w:val="24"/>
          <w:szCs w:val="24"/>
        </w:rPr>
        <w:t>.  Non adeguata formazione, informazione e responsabilizzazione degli addetti</w:t>
      </w:r>
      <w:r w:rsidRPr="00724544">
        <w:rPr>
          <w:rFonts w:ascii="Arial" w:eastAsia="Calibri" w:hAnsi="Arial" w:cs="Arial"/>
          <w:iCs/>
          <w:sz w:val="24"/>
          <w:szCs w:val="24"/>
        </w:rPr>
        <w:t xml:space="preserve">, in termini di inadeguatezza o assenza di competenze professionali, di scarsa circolazione delle informazioni o in termini di cattiva organizzazione della struttura; </w:t>
      </w:r>
    </w:p>
    <w:p w14:paraId="57FB3F20" w14:textId="77777777" w:rsidR="00724544" w:rsidRPr="00724544" w:rsidRDefault="00724544" w:rsidP="00724544">
      <w:pPr>
        <w:spacing w:line="276" w:lineRule="auto"/>
        <w:ind w:left="567"/>
        <w:jc w:val="both"/>
        <w:rPr>
          <w:rFonts w:ascii="Arial" w:eastAsia="Calibri" w:hAnsi="Arial" w:cs="Arial"/>
          <w:iCs/>
          <w:sz w:val="24"/>
          <w:szCs w:val="24"/>
        </w:rPr>
      </w:pPr>
      <w:r w:rsidRPr="00724544">
        <w:rPr>
          <w:rFonts w:ascii="Arial" w:eastAsia="Calibri" w:hAnsi="Arial" w:cs="Arial"/>
          <w:iCs/>
          <w:sz w:val="24"/>
          <w:szCs w:val="24"/>
        </w:rPr>
        <w:t xml:space="preserve">7. </w:t>
      </w:r>
      <w:r w:rsidRPr="00724544">
        <w:rPr>
          <w:rFonts w:ascii="Arial" w:eastAsia="Calibri" w:hAnsi="Arial" w:cs="Arial"/>
          <w:i/>
          <w:sz w:val="24"/>
          <w:szCs w:val="24"/>
        </w:rPr>
        <w:t>Inadeguata diffusione della cultura della legalità</w:t>
      </w:r>
      <w:r w:rsidRPr="00724544">
        <w:rPr>
          <w:rFonts w:ascii="Arial" w:eastAsia="Calibri" w:hAnsi="Arial" w:cs="Arial"/>
          <w:iCs/>
          <w:sz w:val="24"/>
          <w:szCs w:val="24"/>
        </w:rPr>
        <w:t>, in termini di rispetto delle norme in materia di conflitti di interessi, di imparzialità, delle disposizioni del Codice di comportamento nazionale e regionale e delle disposizioni e delle misure, generali o specifiche, del Piano Triennale di prevenzione della corruzione;</w:t>
      </w:r>
    </w:p>
    <w:p w14:paraId="5CB18BE9" w14:textId="77777777" w:rsidR="00724544" w:rsidRPr="00724544" w:rsidRDefault="00724544" w:rsidP="00724544">
      <w:pPr>
        <w:spacing w:line="276" w:lineRule="auto"/>
        <w:ind w:left="567"/>
        <w:jc w:val="both"/>
        <w:rPr>
          <w:rFonts w:ascii="Arial" w:eastAsia="Calibri" w:hAnsi="Arial" w:cs="Arial"/>
          <w:iCs/>
          <w:sz w:val="24"/>
          <w:szCs w:val="24"/>
        </w:rPr>
      </w:pPr>
      <w:r w:rsidRPr="00724544">
        <w:rPr>
          <w:rFonts w:ascii="Arial" w:eastAsia="Calibri" w:hAnsi="Arial" w:cs="Arial"/>
          <w:iCs/>
          <w:sz w:val="24"/>
          <w:szCs w:val="24"/>
        </w:rPr>
        <w:t>8</w:t>
      </w:r>
      <w:r w:rsidRPr="00724544">
        <w:rPr>
          <w:rFonts w:ascii="Arial" w:eastAsia="Calibri" w:hAnsi="Arial" w:cs="Arial"/>
          <w:i/>
          <w:sz w:val="24"/>
          <w:szCs w:val="24"/>
        </w:rPr>
        <w:t>. Natura e rilevanza degli interessi coinvolti nel processo</w:t>
      </w:r>
      <w:r w:rsidRPr="00724544">
        <w:rPr>
          <w:rFonts w:ascii="Arial" w:eastAsia="Calibri" w:hAnsi="Arial" w:cs="Arial"/>
          <w:iCs/>
          <w:sz w:val="24"/>
          <w:szCs w:val="24"/>
        </w:rPr>
        <w:t>, in termini di “appetibilità” dei benefici derivanti dal processo, che possono esporre a corruzione o pressioni anche da parte della criminalità organizzata.</w:t>
      </w:r>
    </w:p>
    <w:p w14:paraId="225148F5" w14:textId="77777777" w:rsidR="00724544" w:rsidRPr="00724544" w:rsidRDefault="00724544" w:rsidP="00724544">
      <w:pPr>
        <w:spacing w:line="360" w:lineRule="auto"/>
        <w:jc w:val="both"/>
        <w:rPr>
          <w:rFonts w:ascii="Arial" w:eastAsia="Calibri" w:hAnsi="Arial" w:cs="Arial"/>
          <w:b/>
          <w:bCs/>
          <w:i/>
          <w:sz w:val="24"/>
          <w:szCs w:val="24"/>
        </w:rPr>
      </w:pPr>
      <w:r w:rsidRPr="00724544">
        <w:rPr>
          <w:rFonts w:ascii="Arial" w:eastAsia="Calibri" w:hAnsi="Arial" w:cs="Arial"/>
          <w:b/>
          <w:bCs/>
          <w:i/>
          <w:sz w:val="24"/>
          <w:szCs w:val="24"/>
        </w:rPr>
        <w:t>b)</w:t>
      </w:r>
      <w:r w:rsidRPr="00724544">
        <w:rPr>
          <w:rFonts w:ascii="Arial" w:eastAsia="Calibri" w:hAnsi="Arial" w:cs="Arial"/>
          <w:b/>
          <w:bCs/>
          <w:i/>
          <w:sz w:val="24"/>
          <w:szCs w:val="24"/>
        </w:rPr>
        <w:tab/>
        <w:t>Stima del livello di esposizione al rischio</w:t>
      </w:r>
    </w:p>
    <w:p w14:paraId="23689448"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lastRenderedPageBreak/>
        <w:t>La stima del livello di esposizione a rischio corruzione del processo è importante per individuare i processi su cui occorre concentrare l’attenzione, nella fase successiva di trattamento del rischio corruzione e in quella di monitoraggio.</w:t>
      </w:r>
    </w:p>
    <w:p w14:paraId="7E0D4740"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 xml:space="preserve">La metodologia elaborata è, secondo le indicazioni del PNA 2019, di natura valutativa, sulla base dei criteri e delle operazioni sotto descritte. </w:t>
      </w:r>
    </w:p>
    <w:p w14:paraId="5E734BD3"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 xml:space="preserve">Pertanto, è abbandonata la metodologia utilizzata a partire dal ciclo di gestione del rischio avviato nel 2014 e in quello avviato nel 2017, concluso nel corso del 2020, basata sulla check list, mutuata, con leggeri adattamenti, da quella riportata all’allegato 5 del PNA approvato nel 2013. </w:t>
      </w:r>
    </w:p>
    <w:p w14:paraId="4F9A72D7"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La nuova metodologia è articolata in due parti.</w:t>
      </w:r>
    </w:p>
    <w:p w14:paraId="73349485" w14:textId="77777777" w:rsidR="00724544" w:rsidRPr="00724544" w:rsidRDefault="00724544" w:rsidP="00724544">
      <w:pPr>
        <w:spacing w:line="276" w:lineRule="auto"/>
        <w:jc w:val="both"/>
        <w:rPr>
          <w:rFonts w:ascii="Arial" w:eastAsia="Calibri" w:hAnsi="Arial" w:cs="Arial"/>
          <w:b/>
          <w:bCs/>
          <w:i/>
          <w:sz w:val="24"/>
          <w:szCs w:val="24"/>
        </w:rPr>
      </w:pPr>
      <w:r w:rsidRPr="00724544">
        <w:rPr>
          <w:rFonts w:ascii="Arial" w:eastAsia="Calibri" w:hAnsi="Arial" w:cs="Arial"/>
          <w:b/>
          <w:bCs/>
          <w:i/>
          <w:sz w:val="24"/>
          <w:szCs w:val="24"/>
        </w:rPr>
        <w:t>Parte 1) Valutazioni parziali</w:t>
      </w:r>
    </w:p>
    <w:p w14:paraId="43329A2B"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Per stimare l’esposizione a rischio si definiscono, in via preliminare, gli indicatori di rischio (</w:t>
      </w:r>
      <w:r w:rsidRPr="00724544">
        <w:rPr>
          <w:rFonts w:ascii="Arial" w:eastAsia="Calibri" w:hAnsi="Arial" w:cs="Arial"/>
          <w:i/>
          <w:sz w:val="24"/>
          <w:szCs w:val="24"/>
        </w:rPr>
        <w:t>Key risk indicators</w:t>
      </w:r>
      <w:r w:rsidRPr="00724544">
        <w:rPr>
          <w:rFonts w:ascii="Arial" w:eastAsia="Calibri" w:hAnsi="Arial" w:cs="Arial"/>
          <w:iCs/>
          <w:sz w:val="24"/>
          <w:szCs w:val="24"/>
        </w:rPr>
        <w:t>). Gli indicatori individuati per la stima del livello di esposizione a rischio sono costruiti, tenendo conto dei fattori abilitanti del rischio, come descritti sopra, sulla base della ovvia considerazione che il processo è tanto più esposto a rischio corruzione quanto più sono rinvenibili, al suo interno, elementi che generano rischio.</w:t>
      </w:r>
    </w:p>
    <w:p w14:paraId="0751342C"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Nella tabella sotto riportata sono elencati gli indicatori di rischio, a fianco del fattore abilitante da cui sono derivati concettualmente, con accanto, per ciascuno, i criteri di valutazione, che non sono astratti, ma sono calibrati sulla effettiva realtà organizzativa e amministrativa dell’ente.</w:t>
      </w:r>
    </w:p>
    <w:p w14:paraId="514B3993"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 xml:space="preserve">Per ogni indicatore è possibile esprimere un giudizio sintetico sul livello di esposizione a rischio, con le valutazioni “Alto”, “Medio” o “Basso”. </w:t>
      </w:r>
    </w:p>
    <w:p w14:paraId="4DECA214"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Il numero rilevante di indicatori (ben undici), la copertura di tutti i “fattori abilitanti” del rischio corruzione individuati preliminarmente, nonché la contestualizzazione dei criteri valutativi permettono di disporre di una affidabile metodologia valutativa.</w:t>
      </w:r>
    </w:p>
    <w:p w14:paraId="77601AD8" w14:textId="77777777" w:rsidR="00724544" w:rsidRPr="00724544" w:rsidRDefault="00724544" w:rsidP="00724544">
      <w:pPr>
        <w:spacing w:after="0" w:line="360" w:lineRule="auto"/>
        <w:jc w:val="both"/>
        <w:textAlignment w:val="baseline"/>
        <w:rPr>
          <w:rFonts w:ascii="Times New Roman" w:eastAsia="Times New Roman" w:hAnsi="Times New Roman" w:cs="Times New Roman"/>
          <w:b/>
          <w:bCs/>
          <w:color w:val="000000"/>
          <w:sz w:val="24"/>
          <w:szCs w:val="24"/>
          <w:lang w:eastAsia="it-IT"/>
        </w:rPr>
      </w:pPr>
      <w:r w:rsidRPr="00724544">
        <w:rPr>
          <w:rFonts w:ascii="Arial" w:eastAsia="Times New Roman" w:hAnsi="Arial" w:cs="Arial"/>
          <w:b/>
          <w:bCs/>
          <w:color w:val="000000"/>
          <w:sz w:val="24"/>
          <w:szCs w:val="24"/>
          <w:lang w:eastAsia="it-IT"/>
        </w:rPr>
        <w:t>Tabella Indicatori di rischio e criteri di valutazione</w:t>
      </w:r>
    </w:p>
    <w:tbl>
      <w:tblPr>
        <w:tblStyle w:val="Grigliatabella4"/>
        <w:tblW w:w="5151" w:type="pct"/>
        <w:tblInd w:w="0" w:type="dxa"/>
        <w:tblLook w:val="04A0" w:firstRow="1" w:lastRow="0" w:firstColumn="1" w:lastColumn="0" w:noHBand="0" w:noVBand="1"/>
      </w:tblPr>
      <w:tblGrid>
        <w:gridCol w:w="2319"/>
        <w:gridCol w:w="2748"/>
        <w:gridCol w:w="4852"/>
      </w:tblGrid>
      <w:tr w:rsidR="00724544" w:rsidRPr="00724544" w14:paraId="0FA8C63C" w14:textId="77777777" w:rsidTr="00D168DA">
        <w:trPr>
          <w:tblHeader/>
        </w:trPr>
        <w:tc>
          <w:tcPr>
            <w:tcW w:w="1169" w:type="pct"/>
            <w:tcBorders>
              <w:top w:val="single" w:sz="4" w:space="0" w:color="auto"/>
              <w:left w:val="single" w:sz="4" w:space="0" w:color="auto"/>
              <w:bottom w:val="single" w:sz="4" w:space="0" w:color="auto"/>
              <w:right w:val="single" w:sz="4" w:space="0" w:color="auto"/>
            </w:tcBorders>
            <w:shd w:val="clear" w:color="auto" w:fill="DEEAF6"/>
            <w:hideMark/>
          </w:tcPr>
          <w:p w14:paraId="3CF2D59E" w14:textId="77777777" w:rsidR="00724544" w:rsidRPr="00724544" w:rsidRDefault="00724544" w:rsidP="00724544">
            <w:pPr>
              <w:spacing w:line="360" w:lineRule="auto"/>
              <w:jc w:val="center"/>
              <w:textAlignment w:val="baseline"/>
              <w:rPr>
                <w:rFonts w:eastAsia="Times New Roman"/>
                <w:sz w:val="20"/>
                <w:szCs w:val="20"/>
              </w:rPr>
            </w:pPr>
            <w:bookmarkStart w:id="40" w:name="_Hlk36829568" w:colFirst="2" w:colLast="2"/>
            <w:bookmarkStart w:id="41" w:name="_Hlk37773896" w:colFirst="1" w:colLast="2"/>
            <w:r w:rsidRPr="00724544">
              <w:rPr>
                <w:rFonts w:ascii="Arial" w:eastAsia="Times New Roman" w:hAnsi="Arial" w:cs="Arial"/>
                <w:b/>
                <w:bCs/>
                <w:color w:val="000000"/>
                <w:sz w:val="20"/>
                <w:szCs w:val="20"/>
              </w:rPr>
              <w:t>Fattore abilitante</w:t>
            </w:r>
          </w:p>
        </w:tc>
        <w:tc>
          <w:tcPr>
            <w:tcW w:w="1385" w:type="pct"/>
            <w:tcBorders>
              <w:top w:val="single" w:sz="4" w:space="0" w:color="auto"/>
              <w:left w:val="single" w:sz="4" w:space="0" w:color="auto"/>
              <w:bottom w:val="single" w:sz="4" w:space="0" w:color="auto"/>
              <w:right w:val="single" w:sz="4" w:space="0" w:color="auto"/>
            </w:tcBorders>
            <w:shd w:val="clear" w:color="auto" w:fill="DEEAF6"/>
            <w:hideMark/>
          </w:tcPr>
          <w:p w14:paraId="4AF9DFB2" w14:textId="77777777" w:rsidR="00724544" w:rsidRPr="00724544" w:rsidRDefault="00724544" w:rsidP="00724544">
            <w:pPr>
              <w:spacing w:line="360" w:lineRule="auto"/>
              <w:jc w:val="center"/>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Indicatore di rischio</w:t>
            </w:r>
          </w:p>
        </w:tc>
        <w:tc>
          <w:tcPr>
            <w:tcW w:w="2446" w:type="pct"/>
            <w:tcBorders>
              <w:top w:val="single" w:sz="4" w:space="0" w:color="auto"/>
              <w:left w:val="single" w:sz="4" w:space="0" w:color="auto"/>
              <w:bottom w:val="single" w:sz="4" w:space="0" w:color="auto"/>
              <w:right w:val="single" w:sz="4" w:space="0" w:color="auto"/>
            </w:tcBorders>
            <w:shd w:val="clear" w:color="auto" w:fill="DEEAF6"/>
            <w:hideMark/>
          </w:tcPr>
          <w:p w14:paraId="6F078C93" w14:textId="77777777" w:rsidR="00724544" w:rsidRPr="00724544" w:rsidRDefault="00724544" w:rsidP="00724544">
            <w:pPr>
              <w:spacing w:line="360" w:lineRule="auto"/>
              <w:jc w:val="center"/>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Criteri di valutazione</w:t>
            </w:r>
          </w:p>
        </w:tc>
      </w:tr>
      <w:tr w:rsidR="00724544" w:rsidRPr="00724544" w14:paraId="6AF08818" w14:textId="77777777" w:rsidTr="00D168DA">
        <w:tc>
          <w:tcPr>
            <w:tcW w:w="1169" w:type="pct"/>
            <w:tcBorders>
              <w:top w:val="single" w:sz="4" w:space="0" w:color="auto"/>
              <w:left w:val="single" w:sz="4" w:space="0" w:color="auto"/>
              <w:bottom w:val="single" w:sz="4" w:space="0" w:color="auto"/>
              <w:right w:val="single" w:sz="4" w:space="0" w:color="auto"/>
            </w:tcBorders>
          </w:tcPr>
          <w:p w14:paraId="58C9B5C0" w14:textId="77777777" w:rsidR="00724544" w:rsidRPr="00724544" w:rsidRDefault="00724544" w:rsidP="00724544">
            <w:pPr>
              <w:jc w:val="both"/>
              <w:textAlignment w:val="baseline"/>
              <w:rPr>
                <w:rFonts w:ascii="Arial" w:eastAsia="Times New Roman" w:hAnsi="Arial" w:cs="Arial"/>
                <w:b/>
                <w:bCs/>
                <w:color w:val="000000"/>
                <w:sz w:val="20"/>
                <w:szCs w:val="20"/>
              </w:rPr>
            </w:pPr>
          </w:p>
          <w:p w14:paraId="4D4E6B4E" w14:textId="77777777" w:rsidR="00724544" w:rsidRPr="00724544" w:rsidRDefault="00724544" w:rsidP="00724544">
            <w:pPr>
              <w:jc w:val="both"/>
              <w:textAlignment w:val="baseline"/>
              <w:rPr>
                <w:rFonts w:ascii="Arial" w:eastAsia="Times New Roman" w:hAnsi="Arial" w:cs="Arial"/>
                <w:b/>
                <w:bCs/>
                <w:color w:val="000000"/>
                <w:sz w:val="20"/>
                <w:szCs w:val="20"/>
              </w:rPr>
            </w:pPr>
          </w:p>
          <w:p w14:paraId="54776008" w14:textId="77777777" w:rsidR="00724544" w:rsidRPr="00724544" w:rsidRDefault="00724544" w:rsidP="00724544">
            <w:pPr>
              <w:jc w:val="both"/>
              <w:textAlignment w:val="baseline"/>
              <w:rPr>
                <w:rFonts w:ascii="Arial" w:eastAsia="Times New Roman" w:hAnsi="Arial" w:cs="Arial"/>
                <w:b/>
                <w:bCs/>
                <w:color w:val="000000"/>
                <w:sz w:val="20"/>
                <w:szCs w:val="20"/>
              </w:rPr>
            </w:pPr>
          </w:p>
          <w:p w14:paraId="02AC04CD" w14:textId="77777777" w:rsidR="00724544" w:rsidRPr="00724544" w:rsidRDefault="00724544" w:rsidP="00724544">
            <w:pPr>
              <w:jc w:val="both"/>
              <w:textAlignment w:val="baseline"/>
              <w:rPr>
                <w:rFonts w:ascii="Times New Roman" w:eastAsia="Times New Roman" w:hAnsi="Times New Roman"/>
                <w:sz w:val="24"/>
                <w:szCs w:val="24"/>
                <w:lang w:eastAsia="it-IT"/>
              </w:rPr>
            </w:pPr>
            <w:r w:rsidRPr="00724544">
              <w:rPr>
                <w:rFonts w:ascii="Arial" w:eastAsia="Times New Roman" w:hAnsi="Arial" w:cs="Arial"/>
                <w:b/>
                <w:bCs/>
                <w:color w:val="000000"/>
                <w:sz w:val="20"/>
                <w:szCs w:val="20"/>
              </w:rPr>
              <w:t>Monopolio di potere</w:t>
            </w:r>
          </w:p>
        </w:tc>
        <w:tc>
          <w:tcPr>
            <w:tcW w:w="1385" w:type="pct"/>
            <w:tcBorders>
              <w:top w:val="single" w:sz="4" w:space="0" w:color="auto"/>
              <w:left w:val="single" w:sz="4" w:space="0" w:color="auto"/>
              <w:bottom w:val="single" w:sz="4" w:space="0" w:color="auto"/>
              <w:right w:val="single" w:sz="4" w:space="0" w:color="auto"/>
            </w:tcBorders>
            <w:hideMark/>
          </w:tcPr>
          <w:p w14:paraId="1C40E38C" w14:textId="77777777" w:rsidR="00724544" w:rsidRPr="00724544" w:rsidRDefault="00724544" w:rsidP="00920F60">
            <w:pPr>
              <w:numPr>
                <w:ilvl w:val="0"/>
                <w:numId w:val="15"/>
              </w:numPr>
              <w:spacing w:line="256" w:lineRule="auto"/>
              <w:textAlignment w:val="baseline"/>
              <w:rPr>
                <w:rFonts w:ascii="Arial" w:eastAsia="Times New Roman" w:hAnsi="Arial" w:cs="Arial"/>
                <w:b/>
                <w:bCs/>
                <w:color w:val="000000"/>
                <w:sz w:val="20"/>
                <w:szCs w:val="20"/>
                <w:lang w:eastAsia="it-IT"/>
              </w:rPr>
            </w:pPr>
            <w:bookmarkStart w:id="42" w:name="_Hlk37403253"/>
            <w:r w:rsidRPr="00724544">
              <w:rPr>
                <w:rFonts w:ascii="Arial" w:eastAsia="Times New Roman" w:hAnsi="Arial" w:cs="Arial"/>
                <w:b/>
                <w:bCs/>
                <w:color w:val="000000"/>
                <w:sz w:val="20"/>
                <w:szCs w:val="20"/>
              </w:rPr>
              <w:t>Grado di concentrazione del potere decisionale</w:t>
            </w:r>
            <w:bookmarkEnd w:id="42"/>
          </w:p>
        </w:tc>
        <w:tc>
          <w:tcPr>
            <w:tcW w:w="2446" w:type="pct"/>
            <w:tcBorders>
              <w:top w:val="single" w:sz="4" w:space="0" w:color="auto"/>
              <w:left w:val="single" w:sz="4" w:space="0" w:color="auto"/>
              <w:bottom w:val="single" w:sz="4" w:space="0" w:color="auto"/>
              <w:right w:val="single" w:sz="4" w:space="0" w:color="auto"/>
            </w:tcBorders>
          </w:tcPr>
          <w:p w14:paraId="006638C0" w14:textId="77777777" w:rsidR="00724544" w:rsidRPr="00724544" w:rsidRDefault="00724544" w:rsidP="00724544">
            <w:pPr>
              <w:jc w:val="both"/>
              <w:textAlignment w:val="baseline"/>
              <w:rPr>
                <w:rFonts w:ascii="Arial" w:eastAsia="Times New Roman" w:hAnsi="Arial" w:cs="Arial"/>
                <w:color w:val="000000"/>
                <w:sz w:val="18"/>
                <w:szCs w:val="18"/>
              </w:rPr>
            </w:pPr>
          </w:p>
          <w:p w14:paraId="6C9BBB6B"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1.Il dirigente che adotta gli atti o esprime il parere di legittimità è anche responsabile del procedimento e non sono coinvolte nell’istruttoria altre strutture o altri enti: </w:t>
            </w:r>
          </w:p>
          <w:p w14:paraId="2D71F561"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ALTO</w:t>
            </w:r>
          </w:p>
          <w:p w14:paraId="07DF55B2" w14:textId="77777777" w:rsidR="00724544" w:rsidRPr="00724544" w:rsidRDefault="00724544" w:rsidP="00724544">
            <w:pPr>
              <w:jc w:val="both"/>
              <w:textAlignment w:val="baseline"/>
              <w:rPr>
                <w:rFonts w:ascii="Arial" w:eastAsia="Times New Roman" w:hAnsi="Arial" w:cs="Arial"/>
                <w:color w:val="000000"/>
                <w:sz w:val="18"/>
                <w:szCs w:val="18"/>
              </w:rPr>
            </w:pPr>
          </w:p>
          <w:p w14:paraId="1DE73DC5"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2.Il dirigente che adotta gli atti o esprime il parere di legittimità è anche responsabile del procedimento ma sono coinvolte nell’istruttoria altre strutture o altri enti</w:t>
            </w:r>
          </w:p>
          <w:p w14:paraId="4B397992" w14:textId="77777777" w:rsidR="00724544" w:rsidRPr="00724544" w:rsidRDefault="00724544" w:rsidP="00724544">
            <w:pPr>
              <w:jc w:val="both"/>
              <w:textAlignment w:val="baseline"/>
              <w:rPr>
                <w:rFonts w:ascii="Arial" w:eastAsia="Times New Roman" w:hAnsi="Arial" w:cs="Arial"/>
                <w:i/>
                <w:iCs/>
                <w:color w:val="000000"/>
                <w:sz w:val="18"/>
                <w:szCs w:val="18"/>
              </w:rPr>
            </w:pPr>
            <w:r w:rsidRPr="00724544">
              <w:rPr>
                <w:rFonts w:ascii="Arial" w:eastAsia="Times New Roman" w:hAnsi="Arial" w:cs="Arial"/>
                <w:color w:val="000000"/>
                <w:sz w:val="18"/>
                <w:szCs w:val="18"/>
              </w:rPr>
              <w:t xml:space="preserve"> </w:t>
            </w:r>
            <w:r w:rsidRPr="00724544">
              <w:rPr>
                <w:rFonts w:ascii="Arial" w:eastAsia="Times New Roman" w:hAnsi="Arial" w:cs="Arial"/>
                <w:i/>
                <w:iCs/>
                <w:color w:val="000000"/>
                <w:sz w:val="18"/>
                <w:szCs w:val="18"/>
              </w:rPr>
              <w:t>Oppure:</w:t>
            </w:r>
          </w:p>
          <w:p w14:paraId="76F9A90E"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Il dirigente che adotta gli atti o esprime il parere di legittimità non è anche responsabile del procedimento e non sono coinvolte nell’istruttoria altre strutture o altri enti: </w:t>
            </w:r>
          </w:p>
          <w:p w14:paraId="62D7882D"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01901D90" w14:textId="77777777" w:rsidR="00724544" w:rsidRPr="00724544" w:rsidRDefault="00724544" w:rsidP="00724544">
            <w:pPr>
              <w:jc w:val="both"/>
              <w:textAlignment w:val="baseline"/>
              <w:rPr>
                <w:rFonts w:ascii="Arial" w:eastAsia="Times New Roman" w:hAnsi="Arial" w:cs="Arial"/>
                <w:color w:val="000000"/>
                <w:sz w:val="18"/>
                <w:szCs w:val="18"/>
              </w:rPr>
            </w:pPr>
          </w:p>
          <w:p w14:paraId="10CAD06B"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3.Il dirigente che adotta gli atti o esprime il parere di legittimità non è il responsabile del procedimento e altre strutture o altri enti sono coinvolti nell’istruttoria: </w:t>
            </w:r>
          </w:p>
          <w:p w14:paraId="4FAA47B4"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BASSO</w:t>
            </w:r>
          </w:p>
          <w:p w14:paraId="528D9786" w14:textId="77777777" w:rsidR="00724544" w:rsidRPr="00724544" w:rsidRDefault="00724544" w:rsidP="00724544">
            <w:pPr>
              <w:jc w:val="both"/>
              <w:textAlignment w:val="baseline"/>
              <w:rPr>
                <w:rFonts w:ascii="Arial" w:eastAsia="Times New Roman" w:hAnsi="Arial" w:cs="Arial"/>
                <w:color w:val="000000"/>
                <w:sz w:val="18"/>
                <w:szCs w:val="18"/>
              </w:rPr>
            </w:pPr>
          </w:p>
          <w:p w14:paraId="1CFACAA5" w14:textId="77777777" w:rsidR="00724544" w:rsidRPr="00724544" w:rsidRDefault="00724544" w:rsidP="00724544">
            <w:pPr>
              <w:jc w:val="both"/>
              <w:textAlignment w:val="baseline"/>
              <w:rPr>
                <w:rFonts w:ascii="Arial" w:eastAsia="Times New Roman" w:hAnsi="Arial" w:cs="Arial"/>
                <w:b/>
                <w:bCs/>
                <w:i/>
                <w:iCs/>
                <w:color w:val="000000"/>
                <w:sz w:val="18"/>
                <w:szCs w:val="18"/>
              </w:rPr>
            </w:pPr>
            <w:r w:rsidRPr="00724544">
              <w:rPr>
                <w:rFonts w:ascii="Arial" w:eastAsia="Times New Roman" w:hAnsi="Arial" w:cs="Arial"/>
                <w:b/>
                <w:bCs/>
                <w:i/>
                <w:iCs/>
                <w:color w:val="000000"/>
                <w:sz w:val="18"/>
                <w:szCs w:val="18"/>
              </w:rPr>
              <w:t>Nota 1- In caso di procedure di controllo o altre procedure dove non sono applicabili i criteri sopra indicati tenere conto dei seguenti criteri alternativi:</w:t>
            </w:r>
          </w:p>
          <w:p w14:paraId="5C3CE30C" w14:textId="77777777" w:rsidR="00724544" w:rsidRPr="00724544" w:rsidRDefault="00724544" w:rsidP="00724544">
            <w:pPr>
              <w:jc w:val="both"/>
              <w:textAlignment w:val="baseline"/>
              <w:rPr>
                <w:rFonts w:ascii="Arial" w:eastAsia="Times New Roman" w:hAnsi="Arial" w:cs="Arial"/>
                <w:color w:val="000000"/>
                <w:sz w:val="18"/>
                <w:szCs w:val="18"/>
              </w:rPr>
            </w:pPr>
          </w:p>
          <w:p w14:paraId="26DF2BA9"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1. Un solo funzionario e/o dirigente effettua il controllo o l’istruttoria e non sono coinvolti nel controllo, o nell’istruttoria, altri strutture o enti</w:t>
            </w:r>
          </w:p>
          <w:p w14:paraId="5A9AC63D"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ALTO</w:t>
            </w:r>
          </w:p>
          <w:p w14:paraId="7EB3F5D0" w14:textId="77777777" w:rsidR="00724544" w:rsidRPr="00724544" w:rsidRDefault="00724544" w:rsidP="00724544">
            <w:pPr>
              <w:jc w:val="both"/>
              <w:textAlignment w:val="baseline"/>
              <w:rPr>
                <w:rFonts w:ascii="Arial" w:eastAsia="Times New Roman" w:hAnsi="Arial" w:cs="Arial"/>
                <w:color w:val="000000"/>
                <w:sz w:val="18"/>
                <w:szCs w:val="18"/>
              </w:rPr>
            </w:pPr>
          </w:p>
          <w:p w14:paraId="58EA1CBB"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2. Almeno due funzionari e/o dirigenti effettuano il controllo o l’istruttoria, purchè risulti da atti formali, oppure sono coinvolti nel controllo, o nell’istruttoria, altri strutture o enti</w:t>
            </w:r>
          </w:p>
          <w:p w14:paraId="285D08A1"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1420C209" w14:textId="77777777" w:rsidR="00724544" w:rsidRPr="00724544" w:rsidRDefault="00724544" w:rsidP="00724544">
            <w:pPr>
              <w:jc w:val="both"/>
              <w:textAlignment w:val="baseline"/>
              <w:rPr>
                <w:rFonts w:ascii="Arial" w:eastAsia="Times New Roman" w:hAnsi="Arial" w:cs="Arial"/>
                <w:b/>
                <w:bCs/>
                <w:color w:val="000000"/>
                <w:sz w:val="18"/>
                <w:szCs w:val="18"/>
              </w:rPr>
            </w:pPr>
          </w:p>
          <w:p w14:paraId="47C099ED"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3. Almeno due funzionari e/o dirigenti effettuano il controllo o l’istruttoria, se risulta da atti formali, e sono coinvolti nel controllo, o nell’istruttoria, altri strutture o enti</w:t>
            </w:r>
          </w:p>
          <w:p w14:paraId="42DDFDF4"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BASSO</w:t>
            </w:r>
          </w:p>
          <w:p w14:paraId="59643FD9" w14:textId="77777777" w:rsidR="00724544" w:rsidRPr="00724544" w:rsidRDefault="00724544" w:rsidP="00724544">
            <w:pPr>
              <w:jc w:val="both"/>
              <w:textAlignment w:val="baseline"/>
              <w:rPr>
                <w:rFonts w:ascii="Arial" w:eastAsia="Times New Roman" w:hAnsi="Arial" w:cs="Arial"/>
                <w:color w:val="000000"/>
                <w:sz w:val="18"/>
                <w:szCs w:val="18"/>
              </w:rPr>
            </w:pPr>
          </w:p>
          <w:p w14:paraId="75F2493C" w14:textId="77777777" w:rsidR="00724544" w:rsidRPr="00724544" w:rsidRDefault="00724544" w:rsidP="00724544">
            <w:pPr>
              <w:jc w:val="both"/>
              <w:textAlignment w:val="baseline"/>
              <w:rPr>
                <w:rFonts w:ascii="Arial" w:eastAsia="Times New Roman" w:hAnsi="Arial" w:cs="Arial"/>
                <w:b/>
                <w:bCs/>
                <w:color w:val="000000"/>
                <w:sz w:val="18"/>
                <w:szCs w:val="18"/>
              </w:rPr>
            </w:pPr>
          </w:p>
        </w:tc>
      </w:tr>
      <w:tr w:rsidR="00724544" w:rsidRPr="00724544" w14:paraId="106E3CF1" w14:textId="77777777" w:rsidTr="00D168DA">
        <w:tc>
          <w:tcPr>
            <w:tcW w:w="1169" w:type="pct"/>
            <w:vMerge w:val="restart"/>
            <w:tcBorders>
              <w:top w:val="single" w:sz="4" w:space="0" w:color="auto"/>
              <w:left w:val="single" w:sz="4" w:space="0" w:color="auto"/>
              <w:bottom w:val="single" w:sz="4" w:space="0" w:color="auto"/>
              <w:right w:val="single" w:sz="4" w:space="0" w:color="auto"/>
            </w:tcBorders>
          </w:tcPr>
          <w:p w14:paraId="28A1DFF4" w14:textId="77777777" w:rsidR="00724544" w:rsidRPr="00724544" w:rsidRDefault="00724544" w:rsidP="00724544">
            <w:pPr>
              <w:jc w:val="both"/>
              <w:textAlignment w:val="baseline"/>
              <w:rPr>
                <w:rFonts w:ascii="Times New Roman" w:eastAsia="Times New Roman" w:hAnsi="Times New Roman"/>
                <w:b/>
                <w:bCs/>
                <w:sz w:val="20"/>
                <w:szCs w:val="20"/>
                <w:lang w:eastAsia="it-IT"/>
              </w:rPr>
            </w:pPr>
          </w:p>
          <w:p w14:paraId="65196862" w14:textId="77777777" w:rsidR="00724544" w:rsidRPr="00724544" w:rsidRDefault="00724544" w:rsidP="00724544">
            <w:pPr>
              <w:jc w:val="both"/>
              <w:textAlignment w:val="baseline"/>
              <w:rPr>
                <w:rFonts w:ascii="Times New Roman" w:eastAsia="Times New Roman" w:hAnsi="Times New Roman"/>
                <w:sz w:val="24"/>
                <w:szCs w:val="24"/>
              </w:rPr>
            </w:pPr>
          </w:p>
          <w:p w14:paraId="1AC66227" w14:textId="77777777" w:rsidR="00724544" w:rsidRPr="00724544" w:rsidRDefault="00724544" w:rsidP="00724544">
            <w:pPr>
              <w:jc w:val="both"/>
              <w:textAlignment w:val="baseline"/>
              <w:rPr>
                <w:rFonts w:ascii="Times New Roman" w:eastAsia="Times New Roman" w:hAnsi="Times New Roman"/>
                <w:sz w:val="24"/>
                <w:szCs w:val="24"/>
              </w:rPr>
            </w:pPr>
          </w:p>
          <w:p w14:paraId="47B030E2" w14:textId="77777777" w:rsidR="00724544" w:rsidRPr="00724544" w:rsidRDefault="00724544" w:rsidP="00724544">
            <w:pPr>
              <w:textAlignment w:val="baseline"/>
              <w:rPr>
                <w:rFonts w:ascii="Times New Roman" w:eastAsia="Times New Roman" w:hAnsi="Times New Roman"/>
                <w:sz w:val="24"/>
                <w:szCs w:val="24"/>
              </w:rPr>
            </w:pPr>
            <w:r w:rsidRPr="00724544">
              <w:rPr>
                <w:rFonts w:ascii="Arial" w:eastAsia="Times New Roman" w:hAnsi="Arial" w:cs="Arial"/>
                <w:b/>
                <w:bCs/>
                <w:color w:val="000000"/>
                <w:sz w:val="20"/>
                <w:szCs w:val="20"/>
              </w:rPr>
              <w:t>Natura e rilevanza degli interessi coinvolti nel processo</w:t>
            </w:r>
          </w:p>
        </w:tc>
        <w:tc>
          <w:tcPr>
            <w:tcW w:w="1385" w:type="pct"/>
            <w:tcBorders>
              <w:top w:val="single" w:sz="4" w:space="0" w:color="auto"/>
              <w:left w:val="single" w:sz="4" w:space="0" w:color="auto"/>
              <w:bottom w:val="single" w:sz="4" w:space="0" w:color="auto"/>
              <w:right w:val="single" w:sz="4" w:space="0" w:color="auto"/>
            </w:tcBorders>
            <w:hideMark/>
          </w:tcPr>
          <w:p w14:paraId="4D502937" w14:textId="77777777" w:rsidR="00724544" w:rsidRPr="00724544" w:rsidRDefault="00724544" w:rsidP="00920F60">
            <w:pPr>
              <w:numPr>
                <w:ilvl w:val="0"/>
                <w:numId w:val="15"/>
              </w:numPr>
              <w:spacing w:line="256" w:lineRule="auto"/>
              <w:textAlignment w:val="baseline"/>
              <w:rPr>
                <w:rFonts w:ascii="Arial" w:eastAsia="Times New Roman" w:hAnsi="Arial" w:cs="Arial"/>
                <w:b/>
                <w:bCs/>
                <w:color w:val="000000"/>
                <w:sz w:val="20"/>
                <w:szCs w:val="20"/>
                <w:lang w:eastAsia="it-IT"/>
              </w:rPr>
            </w:pPr>
            <w:r w:rsidRPr="00724544">
              <w:rPr>
                <w:rFonts w:ascii="Arial" w:eastAsia="Times New Roman" w:hAnsi="Arial" w:cs="Arial"/>
                <w:b/>
                <w:bCs/>
                <w:color w:val="000000"/>
                <w:sz w:val="20"/>
                <w:szCs w:val="20"/>
              </w:rPr>
              <w:t>Tipologia di utenza/beneficiari</w:t>
            </w:r>
          </w:p>
        </w:tc>
        <w:tc>
          <w:tcPr>
            <w:tcW w:w="2446" w:type="pct"/>
            <w:tcBorders>
              <w:top w:val="single" w:sz="4" w:space="0" w:color="auto"/>
              <w:left w:val="single" w:sz="4" w:space="0" w:color="auto"/>
              <w:bottom w:val="single" w:sz="4" w:space="0" w:color="auto"/>
              <w:right w:val="single" w:sz="4" w:space="0" w:color="auto"/>
            </w:tcBorders>
          </w:tcPr>
          <w:p w14:paraId="1749F807" w14:textId="77777777" w:rsidR="00724544" w:rsidRPr="00724544" w:rsidRDefault="00724544" w:rsidP="00724544">
            <w:pPr>
              <w:jc w:val="both"/>
              <w:textAlignment w:val="baseline"/>
              <w:rPr>
                <w:rFonts w:ascii="Arial" w:eastAsia="Times New Roman" w:hAnsi="Arial" w:cs="Arial"/>
                <w:b/>
                <w:bCs/>
                <w:color w:val="000000"/>
                <w:sz w:val="20"/>
                <w:szCs w:val="20"/>
              </w:rPr>
            </w:pPr>
          </w:p>
          <w:p w14:paraId="0BBCDE3E" w14:textId="77777777" w:rsidR="00724544" w:rsidRPr="00724544" w:rsidRDefault="00724544" w:rsidP="00724544">
            <w:pPr>
              <w:jc w:val="both"/>
              <w:textAlignment w:val="baseline"/>
              <w:rPr>
                <w:rFonts w:ascii="Arial" w:eastAsia="Times New Roman" w:hAnsi="Arial" w:cs="Arial"/>
                <w:color w:val="000000"/>
                <w:sz w:val="20"/>
                <w:szCs w:val="20"/>
              </w:rPr>
            </w:pPr>
            <w:r w:rsidRPr="00724544">
              <w:rPr>
                <w:rFonts w:ascii="Arial" w:eastAsia="Times New Roman" w:hAnsi="Arial" w:cs="Arial"/>
                <w:color w:val="000000"/>
                <w:sz w:val="20"/>
                <w:szCs w:val="20"/>
              </w:rPr>
              <w:t xml:space="preserve">1. Il processo ha come destinatari/beneficiari soggetti privati, compresi dirigenti o funzionari regionali quando operano per interessi personali o privati: </w:t>
            </w:r>
          </w:p>
          <w:p w14:paraId="67A69EC1" w14:textId="77777777" w:rsidR="00724544" w:rsidRPr="00724544" w:rsidRDefault="00724544" w:rsidP="00724544">
            <w:pPr>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Rischio ALTO</w:t>
            </w:r>
          </w:p>
          <w:p w14:paraId="7E252EB9" w14:textId="77777777" w:rsidR="00724544" w:rsidRPr="00724544" w:rsidRDefault="00724544" w:rsidP="00724544">
            <w:pPr>
              <w:jc w:val="both"/>
              <w:textAlignment w:val="baseline"/>
              <w:rPr>
                <w:rFonts w:ascii="Arial" w:eastAsia="Times New Roman" w:hAnsi="Arial" w:cs="Arial"/>
                <w:b/>
                <w:bCs/>
                <w:color w:val="000000"/>
                <w:sz w:val="20"/>
                <w:szCs w:val="20"/>
              </w:rPr>
            </w:pPr>
          </w:p>
          <w:p w14:paraId="737E5C86" w14:textId="77777777" w:rsidR="00724544" w:rsidRPr="00724544" w:rsidRDefault="00724544" w:rsidP="00724544">
            <w:pPr>
              <w:jc w:val="both"/>
              <w:textAlignment w:val="baseline"/>
              <w:rPr>
                <w:rFonts w:ascii="Arial" w:eastAsia="Times New Roman" w:hAnsi="Arial" w:cs="Arial"/>
                <w:color w:val="000000"/>
                <w:sz w:val="20"/>
                <w:szCs w:val="20"/>
              </w:rPr>
            </w:pPr>
            <w:r w:rsidRPr="00724544">
              <w:rPr>
                <w:rFonts w:ascii="Arial" w:eastAsia="Times New Roman" w:hAnsi="Arial" w:cs="Arial"/>
                <w:color w:val="000000"/>
                <w:sz w:val="20"/>
                <w:szCs w:val="20"/>
              </w:rPr>
              <w:t xml:space="preserve">2. Il processo ha come destinatari/beneficiari dei soggetti pubblici, diversi da quelli di cui al punto 3: </w:t>
            </w:r>
            <w:r w:rsidRPr="00724544">
              <w:rPr>
                <w:rFonts w:ascii="Arial" w:eastAsia="Times New Roman" w:hAnsi="Arial" w:cs="Arial"/>
                <w:b/>
                <w:bCs/>
                <w:i/>
                <w:iCs/>
                <w:color w:val="000000"/>
                <w:sz w:val="20"/>
                <w:szCs w:val="20"/>
              </w:rPr>
              <w:t>(nota 2)</w:t>
            </w:r>
          </w:p>
          <w:p w14:paraId="51B0817B" w14:textId="77777777" w:rsidR="00724544" w:rsidRPr="00724544" w:rsidRDefault="00724544" w:rsidP="00724544">
            <w:pPr>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Rischio MEDIO</w:t>
            </w:r>
          </w:p>
          <w:p w14:paraId="7B642ECF" w14:textId="77777777" w:rsidR="00724544" w:rsidRPr="00724544" w:rsidRDefault="00724544" w:rsidP="00724544">
            <w:pPr>
              <w:jc w:val="both"/>
              <w:textAlignment w:val="baseline"/>
              <w:rPr>
                <w:rFonts w:ascii="Arial" w:eastAsia="Times New Roman" w:hAnsi="Arial" w:cs="Arial"/>
                <w:b/>
                <w:bCs/>
                <w:color w:val="000000"/>
                <w:sz w:val="20"/>
                <w:szCs w:val="20"/>
              </w:rPr>
            </w:pPr>
          </w:p>
          <w:p w14:paraId="4D64C751" w14:textId="77777777" w:rsidR="00724544" w:rsidRPr="00724544" w:rsidRDefault="00724544" w:rsidP="00724544">
            <w:pPr>
              <w:jc w:val="both"/>
              <w:textAlignment w:val="baseline"/>
              <w:rPr>
                <w:rFonts w:ascii="Arial" w:eastAsia="Times New Roman" w:hAnsi="Arial" w:cs="Arial"/>
                <w:color w:val="000000"/>
                <w:sz w:val="20"/>
                <w:szCs w:val="20"/>
              </w:rPr>
            </w:pPr>
            <w:r w:rsidRPr="00724544">
              <w:rPr>
                <w:rFonts w:ascii="Arial" w:eastAsia="Times New Roman" w:hAnsi="Arial" w:cs="Arial"/>
                <w:color w:val="000000"/>
                <w:sz w:val="20"/>
                <w:szCs w:val="20"/>
              </w:rPr>
              <w:t>3. Il processo ha come destinatari uffici interni, a cui sono equiparati i soggetti del sistema regionale allargato, oppure dirigenti o funzionari regionali nell’esercizio delle loro funzioni pubbliche: (</w:t>
            </w:r>
            <w:r w:rsidRPr="00724544">
              <w:rPr>
                <w:rFonts w:ascii="Arial" w:eastAsia="Times New Roman" w:hAnsi="Arial" w:cs="Arial"/>
                <w:b/>
                <w:bCs/>
                <w:i/>
                <w:iCs/>
                <w:color w:val="000000"/>
                <w:sz w:val="20"/>
                <w:szCs w:val="20"/>
              </w:rPr>
              <w:t>nota 3</w:t>
            </w:r>
            <w:r w:rsidRPr="00724544">
              <w:rPr>
                <w:rFonts w:ascii="Arial" w:eastAsia="Times New Roman" w:hAnsi="Arial" w:cs="Arial"/>
                <w:color w:val="000000"/>
                <w:sz w:val="20"/>
                <w:szCs w:val="20"/>
              </w:rPr>
              <w:t>)</w:t>
            </w:r>
          </w:p>
          <w:p w14:paraId="2E3F3BAE" w14:textId="77777777" w:rsidR="00724544" w:rsidRPr="00724544" w:rsidRDefault="00724544" w:rsidP="00724544">
            <w:pPr>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Rischio BASSO</w:t>
            </w:r>
          </w:p>
          <w:p w14:paraId="4AE1401A" w14:textId="77777777" w:rsidR="00724544" w:rsidRPr="00724544" w:rsidRDefault="00724544" w:rsidP="00724544">
            <w:pPr>
              <w:jc w:val="both"/>
              <w:textAlignment w:val="baseline"/>
              <w:rPr>
                <w:rFonts w:ascii="Arial" w:eastAsia="Times New Roman" w:hAnsi="Arial" w:cs="Arial"/>
                <w:b/>
                <w:bCs/>
                <w:color w:val="000000"/>
                <w:sz w:val="20"/>
                <w:szCs w:val="20"/>
              </w:rPr>
            </w:pPr>
          </w:p>
          <w:p w14:paraId="3E6500A2" w14:textId="77777777" w:rsidR="00724544" w:rsidRPr="00724544" w:rsidRDefault="00724544" w:rsidP="00724544">
            <w:pPr>
              <w:jc w:val="both"/>
              <w:textAlignment w:val="baseline"/>
              <w:rPr>
                <w:rFonts w:ascii="Arial" w:eastAsia="Times New Roman" w:hAnsi="Arial" w:cs="Arial"/>
                <w:i/>
                <w:iCs/>
                <w:color w:val="000000"/>
                <w:sz w:val="20"/>
                <w:szCs w:val="20"/>
              </w:rPr>
            </w:pPr>
            <w:r w:rsidRPr="00724544">
              <w:rPr>
                <w:rFonts w:ascii="Arial" w:eastAsia="Times New Roman" w:hAnsi="Arial" w:cs="Arial"/>
                <w:b/>
                <w:bCs/>
                <w:i/>
                <w:iCs/>
                <w:color w:val="000000"/>
                <w:sz w:val="20"/>
                <w:szCs w:val="20"/>
              </w:rPr>
              <w:t>Nota 2</w:t>
            </w:r>
            <w:r w:rsidRPr="00724544">
              <w:rPr>
                <w:rFonts w:ascii="Arial" w:eastAsia="Times New Roman" w:hAnsi="Arial" w:cs="Arial"/>
                <w:b/>
                <w:bCs/>
                <w:color w:val="000000"/>
                <w:sz w:val="20"/>
                <w:szCs w:val="20"/>
              </w:rPr>
              <w:t xml:space="preserve">: </w:t>
            </w:r>
            <w:r w:rsidRPr="00724544">
              <w:rPr>
                <w:rFonts w:ascii="Arial" w:eastAsia="Times New Roman" w:hAnsi="Arial" w:cs="Arial"/>
                <w:i/>
                <w:iCs/>
                <w:color w:val="000000"/>
                <w:sz w:val="20"/>
                <w:szCs w:val="20"/>
              </w:rPr>
              <w:t>ai soggetti pubblici sono equiparati i soggetti di diritto privato in controllo pubblico o partecipati a maggioranza da enti pubblici per fini istituzionali (esempio: associazioni tra Regioni e province autonome italiane; associazioni tra regioni europee; associazioni esponenziali degli interessi di enti locali, come ANCI e UPI)</w:t>
            </w:r>
          </w:p>
          <w:p w14:paraId="43D622DD" w14:textId="77777777" w:rsidR="00724544" w:rsidRPr="00724544" w:rsidRDefault="00724544" w:rsidP="00724544">
            <w:pPr>
              <w:jc w:val="both"/>
              <w:textAlignment w:val="baseline"/>
              <w:rPr>
                <w:rFonts w:ascii="Arial" w:eastAsia="Times New Roman" w:hAnsi="Arial" w:cs="Arial"/>
                <w:i/>
                <w:iCs/>
                <w:color w:val="000000"/>
                <w:sz w:val="20"/>
                <w:szCs w:val="20"/>
              </w:rPr>
            </w:pPr>
          </w:p>
          <w:p w14:paraId="0904543A" w14:textId="77777777" w:rsidR="00724544" w:rsidRPr="00724544" w:rsidRDefault="00724544" w:rsidP="00724544">
            <w:pPr>
              <w:jc w:val="both"/>
              <w:textAlignment w:val="baseline"/>
              <w:rPr>
                <w:rFonts w:ascii="Arial" w:eastAsia="Times New Roman" w:hAnsi="Arial" w:cs="Arial"/>
                <w:i/>
                <w:iCs/>
                <w:color w:val="000000"/>
                <w:sz w:val="20"/>
                <w:szCs w:val="20"/>
              </w:rPr>
            </w:pPr>
            <w:r w:rsidRPr="00724544">
              <w:rPr>
                <w:rFonts w:ascii="Arial" w:eastAsia="Times New Roman" w:hAnsi="Arial" w:cs="Arial"/>
                <w:b/>
                <w:bCs/>
                <w:i/>
                <w:iCs/>
                <w:color w:val="000000"/>
                <w:sz w:val="20"/>
                <w:szCs w:val="20"/>
              </w:rPr>
              <w:t>Nota 3</w:t>
            </w:r>
            <w:r w:rsidRPr="00724544">
              <w:rPr>
                <w:rFonts w:ascii="Arial" w:eastAsia="Times New Roman" w:hAnsi="Arial" w:cs="Arial"/>
                <w:i/>
                <w:iCs/>
                <w:color w:val="000000"/>
                <w:sz w:val="20"/>
                <w:szCs w:val="20"/>
              </w:rPr>
              <w:t xml:space="preserve">: per sistema regionale allargato si intende, oltre alla Regione Istituti e Agenzie regionali di cui all’art. 1, comma 3 bis, lett.b) l.r. n. 43/2001, gli enti regionali di cui all’art. 1, comma 3 bis, lett. c) l.r. n. 43/2001, gli enti ed aziende del servizio sanitario regionale e gli altri di cui all’art. 1, comma 3 bis, lett. d) l.r. n. 43/2001, compresa l’Agenzia regionale per la prevenzione, l’ambiente e l’energia dell’Emilia-Romagna (Arpae); le società in house della Regione.  </w:t>
            </w:r>
          </w:p>
          <w:p w14:paraId="061FE3AE" w14:textId="77777777" w:rsidR="00724544" w:rsidRPr="00724544" w:rsidRDefault="00724544" w:rsidP="00724544">
            <w:pPr>
              <w:jc w:val="both"/>
              <w:textAlignment w:val="baseline"/>
              <w:rPr>
                <w:rFonts w:ascii="Arial" w:eastAsia="Times New Roman" w:hAnsi="Arial" w:cs="Arial"/>
                <w:color w:val="000000"/>
                <w:sz w:val="20"/>
                <w:szCs w:val="20"/>
              </w:rPr>
            </w:pPr>
          </w:p>
        </w:tc>
      </w:tr>
      <w:tr w:rsidR="00724544" w:rsidRPr="00724544" w14:paraId="0026ACF0" w14:textId="77777777" w:rsidTr="00D168DA">
        <w:tc>
          <w:tcPr>
            <w:tcW w:w="0" w:type="auto"/>
            <w:vMerge/>
            <w:tcBorders>
              <w:top w:val="single" w:sz="4" w:space="0" w:color="auto"/>
              <w:left w:val="single" w:sz="4" w:space="0" w:color="auto"/>
              <w:bottom w:val="single" w:sz="4" w:space="0" w:color="auto"/>
              <w:right w:val="single" w:sz="4" w:space="0" w:color="auto"/>
            </w:tcBorders>
            <w:vAlign w:val="center"/>
            <w:hideMark/>
          </w:tcPr>
          <w:p w14:paraId="70249BE6" w14:textId="77777777" w:rsidR="00724544" w:rsidRPr="00724544" w:rsidRDefault="00724544" w:rsidP="00724544">
            <w:pPr>
              <w:rPr>
                <w:rFonts w:ascii="Times New Roman" w:eastAsia="Times New Roman" w:hAnsi="Times New Roman"/>
                <w:sz w:val="24"/>
                <w:szCs w:val="24"/>
              </w:rPr>
            </w:pPr>
          </w:p>
        </w:tc>
        <w:tc>
          <w:tcPr>
            <w:tcW w:w="1385" w:type="pct"/>
            <w:tcBorders>
              <w:top w:val="single" w:sz="4" w:space="0" w:color="auto"/>
              <w:left w:val="single" w:sz="4" w:space="0" w:color="auto"/>
              <w:bottom w:val="single" w:sz="4" w:space="0" w:color="auto"/>
              <w:right w:val="single" w:sz="4" w:space="0" w:color="auto"/>
            </w:tcBorders>
            <w:hideMark/>
          </w:tcPr>
          <w:p w14:paraId="477DC928" w14:textId="77777777" w:rsidR="00724544" w:rsidRPr="00724544" w:rsidRDefault="00724544" w:rsidP="00920F60">
            <w:pPr>
              <w:numPr>
                <w:ilvl w:val="0"/>
                <w:numId w:val="15"/>
              </w:numPr>
              <w:spacing w:line="256" w:lineRule="auto"/>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Ammontare del beneficio, anche indiretto e non economico</w:t>
            </w:r>
          </w:p>
        </w:tc>
        <w:tc>
          <w:tcPr>
            <w:tcW w:w="2446" w:type="pct"/>
            <w:tcBorders>
              <w:top w:val="single" w:sz="4" w:space="0" w:color="auto"/>
              <w:left w:val="single" w:sz="4" w:space="0" w:color="auto"/>
              <w:bottom w:val="single" w:sz="4" w:space="0" w:color="auto"/>
              <w:right w:val="single" w:sz="4" w:space="0" w:color="auto"/>
            </w:tcBorders>
          </w:tcPr>
          <w:p w14:paraId="3F9ACE16" w14:textId="77777777" w:rsidR="00724544" w:rsidRPr="00724544" w:rsidRDefault="00724544" w:rsidP="00724544">
            <w:pPr>
              <w:jc w:val="both"/>
              <w:textAlignment w:val="baseline"/>
              <w:rPr>
                <w:rFonts w:ascii="Arial" w:eastAsia="Times New Roman" w:hAnsi="Arial" w:cs="Arial"/>
                <w:b/>
                <w:bCs/>
                <w:color w:val="000000"/>
                <w:sz w:val="18"/>
                <w:szCs w:val="18"/>
              </w:rPr>
            </w:pPr>
          </w:p>
          <w:p w14:paraId="30E0F191"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1. Il processo determina direttamente o indirettamente, un vantaggio o uno svantaggio economico, pari o superiore a Euro 500.000: </w:t>
            </w:r>
          </w:p>
          <w:p w14:paraId="40A01DC5"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 xml:space="preserve"> Rischio ALTO</w:t>
            </w:r>
          </w:p>
          <w:p w14:paraId="59A2DD17" w14:textId="77777777" w:rsidR="00724544" w:rsidRPr="00724544" w:rsidRDefault="00724544" w:rsidP="00724544">
            <w:pPr>
              <w:jc w:val="both"/>
              <w:textAlignment w:val="baseline"/>
              <w:rPr>
                <w:rFonts w:ascii="Arial" w:eastAsia="Times New Roman" w:hAnsi="Arial" w:cs="Arial"/>
                <w:b/>
                <w:bCs/>
                <w:color w:val="000000"/>
                <w:sz w:val="18"/>
                <w:szCs w:val="18"/>
              </w:rPr>
            </w:pPr>
          </w:p>
          <w:p w14:paraId="5808A2FB"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lastRenderedPageBreak/>
              <w:t xml:space="preserve">2. Il processo determina, direttamente o indirettamente, un vantaggio o uno svantaggio economico inferiore a Euro 500.000 e pari o superiore a Euro 40.000:  </w:t>
            </w:r>
          </w:p>
          <w:p w14:paraId="5E61590A"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57A1B703" w14:textId="77777777" w:rsidR="00724544" w:rsidRPr="00724544" w:rsidRDefault="00724544" w:rsidP="00724544">
            <w:pPr>
              <w:jc w:val="both"/>
              <w:textAlignment w:val="baseline"/>
              <w:rPr>
                <w:rFonts w:ascii="Arial" w:eastAsia="Times New Roman" w:hAnsi="Arial" w:cs="Arial"/>
                <w:b/>
                <w:bCs/>
                <w:color w:val="000000"/>
                <w:sz w:val="18"/>
                <w:szCs w:val="18"/>
              </w:rPr>
            </w:pPr>
          </w:p>
          <w:p w14:paraId="71F6DAE2"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3. Il processo determina, direttamente o indirettamente, un vantaggio o uno svantaggio economico inferiore a Euro 40.000: </w:t>
            </w:r>
          </w:p>
          <w:p w14:paraId="2638066A"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BASSO</w:t>
            </w:r>
          </w:p>
          <w:p w14:paraId="4E5AE327" w14:textId="77777777" w:rsidR="00724544" w:rsidRPr="00724544" w:rsidRDefault="00724544" w:rsidP="00724544">
            <w:pPr>
              <w:jc w:val="both"/>
              <w:textAlignment w:val="baseline"/>
              <w:rPr>
                <w:rFonts w:ascii="Arial" w:eastAsia="Times New Roman" w:hAnsi="Arial" w:cs="Arial"/>
                <w:b/>
                <w:bCs/>
                <w:color w:val="000000"/>
                <w:sz w:val="18"/>
                <w:szCs w:val="18"/>
              </w:rPr>
            </w:pPr>
          </w:p>
          <w:p w14:paraId="0FC9366C" w14:textId="77777777" w:rsidR="00724544" w:rsidRPr="00724544" w:rsidRDefault="00724544" w:rsidP="00724544">
            <w:pPr>
              <w:jc w:val="both"/>
              <w:textAlignment w:val="baseline"/>
              <w:rPr>
                <w:rFonts w:ascii="Arial" w:eastAsia="Times New Roman" w:hAnsi="Arial" w:cs="Arial"/>
                <w:b/>
                <w:bCs/>
                <w:color w:val="000000"/>
                <w:sz w:val="18"/>
                <w:szCs w:val="18"/>
              </w:rPr>
            </w:pPr>
          </w:p>
          <w:p w14:paraId="35398C40" w14:textId="77777777" w:rsidR="00724544" w:rsidRPr="00724544" w:rsidRDefault="00724544" w:rsidP="00724544">
            <w:pPr>
              <w:jc w:val="both"/>
              <w:textAlignment w:val="baseline"/>
              <w:rPr>
                <w:rFonts w:ascii="Arial" w:eastAsia="Times New Roman" w:hAnsi="Arial" w:cs="Arial"/>
                <w:i/>
                <w:iCs/>
                <w:color w:val="000000"/>
                <w:sz w:val="18"/>
                <w:szCs w:val="18"/>
              </w:rPr>
            </w:pPr>
            <w:r w:rsidRPr="00724544">
              <w:rPr>
                <w:rFonts w:ascii="Arial" w:eastAsia="Times New Roman" w:hAnsi="Arial" w:cs="Arial"/>
                <w:b/>
                <w:bCs/>
                <w:i/>
                <w:iCs/>
                <w:color w:val="000000"/>
                <w:sz w:val="18"/>
                <w:szCs w:val="18"/>
              </w:rPr>
              <w:t>Nota 4:</w:t>
            </w:r>
            <w:r w:rsidRPr="00724544">
              <w:rPr>
                <w:rFonts w:ascii="Arial" w:eastAsia="Times New Roman" w:hAnsi="Arial" w:cs="Arial"/>
                <w:i/>
                <w:iCs/>
                <w:color w:val="000000"/>
                <w:sz w:val="18"/>
                <w:szCs w:val="18"/>
              </w:rPr>
              <w:t xml:space="preserve"> tenere conto del valore delle singole erogazioni e dell’ammontare massimo a cui le singole erogazioni possono arrivare</w:t>
            </w:r>
          </w:p>
          <w:p w14:paraId="7BC643DF" w14:textId="77777777" w:rsidR="00724544" w:rsidRPr="00724544" w:rsidRDefault="00724544" w:rsidP="00724544">
            <w:pPr>
              <w:jc w:val="both"/>
              <w:textAlignment w:val="baseline"/>
              <w:rPr>
                <w:rFonts w:ascii="Arial" w:eastAsia="Times New Roman" w:hAnsi="Arial" w:cs="Arial"/>
                <w:color w:val="000000"/>
                <w:sz w:val="18"/>
                <w:szCs w:val="18"/>
              </w:rPr>
            </w:pPr>
          </w:p>
        </w:tc>
      </w:tr>
      <w:tr w:rsidR="00724544" w:rsidRPr="00724544" w14:paraId="660E23E1" w14:textId="77777777" w:rsidTr="00D168DA">
        <w:trPr>
          <w:trHeight w:val="2644"/>
        </w:trPr>
        <w:tc>
          <w:tcPr>
            <w:tcW w:w="1169" w:type="pct"/>
            <w:vMerge w:val="restart"/>
            <w:tcBorders>
              <w:top w:val="single" w:sz="4" w:space="0" w:color="auto"/>
              <w:left w:val="single" w:sz="4" w:space="0" w:color="auto"/>
              <w:bottom w:val="single" w:sz="4" w:space="0" w:color="auto"/>
              <w:right w:val="single" w:sz="4" w:space="0" w:color="auto"/>
            </w:tcBorders>
          </w:tcPr>
          <w:p w14:paraId="66C52E74" w14:textId="77777777" w:rsidR="00724544" w:rsidRPr="00724544" w:rsidRDefault="00724544" w:rsidP="00724544">
            <w:pPr>
              <w:spacing w:line="276" w:lineRule="auto"/>
              <w:jc w:val="both"/>
              <w:textAlignment w:val="baseline"/>
              <w:rPr>
                <w:rFonts w:ascii="Arial" w:eastAsia="Times New Roman" w:hAnsi="Arial" w:cs="Arial"/>
                <w:b/>
                <w:bCs/>
                <w:color w:val="000000"/>
                <w:sz w:val="20"/>
                <w:szCs w:val="20"/>
              </w:rPr>
            </w:pPr>
          </w:p>
          <w:p w14:paraId="35940BFB" w14:textId="77777777" w:rsidR="00724544" w:rsidRPr="00724544" w:rsidRDefault="00724544" w:rsidP="00724544">
            <w:pPr>
              <w:spacing w:line="276" w:lineRule="auto"/>
              <w:jc w:val="both"/>
              <w:textAlignment w:val="baseline"/>
              <w:rPr>
                <w:rFonts w:ascii="Arial" w:eastAsia="Times New Roman" w:hAnsi="Arial" w:cs="Arial"/>
                <w:b/>
                <w:bCs/>
                <w:color w:val="000000"/>
                <w:sz w:val="20"/>
                <w:szCs w:val="20"/>
              </w:rPr>
            </w:pPr>
          </w:p>
          <w:p w14:paraId="0B9C7D5E" w14:textId="77777777" w:rsidR="00724544" w:rsidRPr="00724544" w:rsidRDefault="00724544" w:rsidP="00724544">
            <w:pPr>
              <w:spacing w:line="276" w:lineRule="auto"/>
              <w:jc w:val="both"/>
              <w:textAlignment w:val="baseline"/>
              <w:rPr>
                <w:rFonts w:ascii="Arial" w:eastAsia="Times New Roman" w:hAnsi="Arial" w:cs="Arial"/>
                <w:b/>
                <w:bCs/>
                <w:color w:val="000000"/>
                <w:sz w:val="20"/>
                <w:szCs w:val="20"/>
              </w:rPr>
            </w:pPr>
          </w:p>
          <w:p w14:paraId="0D82492E" w14:textId="77777777" w:rsidR="00724544" w:rsidRPr="00724544" w:rsidRDefault="00724544" w:rsidP="00724544">
            <w:pPr>
              <w:spacing w:line="276" w:lineRule="auto"/>
              <w:jc w:val="both"/>
              <w:textAlignment w:val="baseline"/>
              <w:rPr>
                <w:rFonts w:ascii="Arial" w:eastAsia="Times New Roman" w:hAnsi="Arial" w:cs="Arial"/>
                <w:b/>
                <w:bCs/>
                <w:color w:val="000000"/>
                <w:sz w:val="20"/>
                <w:szCs w:val="20"/>
              </w:rPr>
            </w:pPr>
          </w:p>
          <w:p w14:paraId="5A3E2EDE" w14:textId="77777777" w:rsidR="00724544" w:rsidRPr="00724544" w:rsidRDefault="00724544" w:rsidP="00724544">
            <w:pPr>
              <w:spacing w:line="276" w:lineRule="auto"/>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Inadeguatezza della regolazione del processo</w:t>
            </w:r>
          </w:p>
        </w:tc>
        <w:tc>
          <w:tcPr>
            <w:tcW w:w="1385" w:type="pct"/>
            <w:tcBorders>
              <w:top w:val="single" w:sz="4" w:space="0" w:color="auto"/>
              <w:left w:val="single" w:sz="4" w:space="0" w:color="auto"/>
              <w:bottom w:val="single" w:sz="4" w:space="0" w:color="auto"/>
              <w:right w:val="single" w:sz="4" w:space="0" w:color="auto"/>
            </w:tcBorders>
            <w:hideMark/>
          </w:tcPr>
          <w:p w14:paraId="1E98ED97" w14:textId="77777777" w:rsidR="00724544" w:rsidRPr="00724544" w:rsidRDefault="00724544" w:rsidP="00920F60">
            <w:pPr>
              <w:numPr>
                <w:ilvl w:val="0"/>
                <w:numId w:val="15"/>
              </w:numPr>
              <w:spacing w:line="276" w:lineRule="auto"/>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 xml:space="preserve">Grado di discrezionalità </w:t>
            </w:r>
          </w:p>
        </w:tc>
        <w:tc>
          <w:tcPr>
            <w:tcW w:w="2446" w:type="pct"/>
            <w:tcBorders>
              <w:top w:val="single" w:sz="4" w:space="0" w:color="auto"/>
              <w:left w:val="single" w:sz="4" w:space="0" w:color="auto"/>
              <w:bottom w:val="single" w:sz="4" w:space="0" w:color="auto"/>
              <w:right w:val="single" w:sz="4" w:space="0" w:color="auto"/>
            </w:tcBorders>
          </w:tcPr>
          <w:p w14:paraId="6BDF85C1"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1. Il processo è discrezionale, con disciplina generica in legge: </w:t>
            </w:r>
          </w:p>
          <w:p w14:paraId="791B3D63"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ALTO</w:t>
            </w:r>
          </w:p>
          <w:p w14:paraId="250EFDF8" w14:textId="77777777" w:rsidR="00724544" w:rsidRPr="00724544" w:rsidRDefault="00724544" w:rsidP="00724544">
            <w:pPr>
              <w:jc w:val="both"/>
              <w:textAlignment w:val="baseline"/>
              <w:rPr>
                <w:rFonts w:ascii="Arial" w:eastAsia="Times New Roman" w:hAnsi="Arial" w:cs="Arial"/>
                <w:color w:val="000000"/>
                <w:sz w:val="18"/>
                <w:szCs w:val="18"/>
              </w:rPr>
            </w:pPr>
          </w:p>
          <w:p w14:paraId="4B31E870"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2. Il processo è discrezionale, disciplinato dalla legge e da un regolamento o un atto amministrativo generale: </w:t>
            </w:r>
          </w:p>
          <w:p w14:paraId="54AEE641"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54C43616" w14:textId="77777777" w:rsidR="00724544" w:rsidRPr="00724544" w:rsidRDefault="00724544" w:rsidP="00724544">
            <w:pPr>
              <w:jc w:val="both"/>
              <w:textAlignment w:val="baseline"/>
              <w:rPr>
                <w:rFonts w:ascii="Arial" w:eastAsia="Times New Roman" w:hAnsi="Arial" w:cs="Arial"/>
                <w:color w:val="000000"/>
                <w:sz w:val="18"/>
                <w:szCs w:val="18"/>
              </w:rPr>
            </w:pPr>
          </w:p>
          <w:p w14:paraId="065BC81B"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3. Il processo è vincolato per legge oppure è disciplinato da un atto generale che non lascia alcun margine di valutazione all’operatore:</w:t>
            </w:r>
          </w:p>
          <w:p w14:paraId="0A186CAF" w14:textId="77777777" w:rsidR="00724544" w:rsidRPr="00724544" w:rsidRDefault="00724544" w:rsidP="00724544">
            <w:pPr>
              <w:spacing w:line="360" w:lineRule="auto"/>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18"/>
                <w:szCs w:val="18"/>
              </w:rPr>
              <w:t>Rischio BASSO</w:t>
            </w:r>
          </w:p>
        </w:tc>
      </w:tr>
      <w:tr w:rsidR="00724544" w:rsidRPr="00724544" w14:paraId="1DA5B7A6" w14:textId="77777777" w:rsidTr="00D168DA">
        <w:tc>
          <w:tcPr>
            <w:tcW w:w="0" w:type="auto"/>
            <w:vMerge/>
            <w:tcBorders>
              <w:top w:val="single" w:sz="4" w:space="0" w:color="auto"/>
              <w:left w:val="single" w:sz="4" w:space="0" w:color="auto"/>
              <w:bottom w:val="single" w:sz="4" w:space="0" w:color="auto"/>
              <w:right w:val="single" w:sz="4" w:space="0" w:color="auto"/>
            </w:tcBorders>
            <w:vAlign w:val="center"/>
            <w:hideMark/>
          </w:tcPr>
          <w:p w14:paraId="47835251" w14:textId="77777777" w:rsidR="00724544" w:rsidRPr="00724544" w:rsidRDefault="00724544" w:rsidP="00724544">
            <w:pPr>
              <w:rPr>
                <w:rFonts w:ascii="Arial" w:eastAsia="Times New Roman" w:hAnsi="Arial" w:cs="Arial"/>
                <w:b/>
                <w:bCs/>
                <w:color w:val="000000"/>
                <w:sz w:val="20"/>
                <w:szCs w:val="20"/>
              </w:rPr>
            </w:pPr>
          </w:p>
        </w:tc>
        <w:tc>
          <w:tcPr>
            <w:tcW w:w="1385" w:type="pct"/>
            <w:tcBorders>
              <w:top w:val="single" w:sz="4" w:space="0" w:color="auto"/>
              <w:left w:val="single" w:sz="4" w:space="0" w:color="auto"/>
              <w:bottom w:val="single" w:sz="4" w:space="0" w:color="auto"/>
              <w:right w:val="single" w:sz="4" w:space="0" w:color="auto"/>
            </w:tcBorders>
            <w:hideMark/>
          </w:tcPr>
          <w:p w14:paraId="13F9D6A1" w14:textId="77777777" w:rsidR="00724544" w:rsidRPr="00724544" w:rsidRDefault="00724544" w:rsidP="00920F60">
            <w:pPr>
              <w:numPr>
                <w:ilvl w:val="0"/>
                <w:numId w:val="15"/>
              </w:numPr>
              <w:spacing w:line="276" w:lineRule="auto"/>
              <w:jc w:val="both"/>
              <w:textAlignment w:val="baseline"/>
              <w:rPr>
                <w:rFonts w:ascii="Arial" w:eastAsia="Times New Roman" w:hAnsi="Arial" w:cs="Arial"/>
                <w:b/>
                <w:bCs/>
                <w:color w:val="000000"/>
                <w:sz w:val="20"/>
                <w:szCs w:val="20"/>
              </w:rPr>
            </w:pPr>
            <w:bookmarkStart w:id="43" w:name="_Hlk37403422"/>
            <w:r w:rsidRPr="00724544">
              <w:rPr>
                <w:rFonts w:ascii="Arial" w:eastAsia="Times New Roman" w:hAnsi="Arial" w:cs="Arial"/>
                <w:b/>
                <w:bCs/>
                <w:color w:val="000000"/>
                <w:sz w:val="20"/>
                <w:szCs w:val="20"/>
              </w:rPr>
              <w:t>Grado di chiarezza e d</w:t>
            </w:r>
            <w:r w:rsidRPr="00724544">
              <w:rPr>
                <w:rFonts w:ascii="Times New Roman" w:eastAsia="Times New Roman" w:hAnsi="Times New Roman"/>
                <w:b/>
                <w:bCs/>
                <w:sz w:val="20"/>
                <w:szCs w:val="20"/>
              </w:rPr>
              <w:t xml:space="preserve">i </w:t>
            </w:r>
            <w:r w:rsidRPr="00724544">
              <w:rPr>
                <w:rFonts w:ascii="Arial" w:eastAsia="Times New Roman" w:hAnsi="Arial" w:cs="Arial"/>
                <w:b/>
                <w:bCs/>
                <w:color w:val="000000"/>
                <w:sz w:val="20"/>
                <w:szCs w:val="20"/>
              </w:rPr>
              <w:t>complessità normativa</w:t>
            </w:r>
            <w:bookmarkEnd w:id="43"/>
          </w:p>
        </w:tc>
        <w:tc>
          <w:tcPr>
            <w:tcW w:w="2446" w:type="pct"/>
            <w:tcBorders>
              <w:top w:val="single" w:sz="4" w:space="0" w:color="auto"/>
              <w:left w:val="single" w:sz="4" w:space="0" w:color="auto"/>
              <w:bottom w:val="single" w:sz="4" w:space="0" w:color="auto"/>
              <w:right w:val="single" w:sz="4" w:space="0" w:color="auto"/>
            </w:tcBorders>
          </w:tcPr>
          <w:p w14:paraId="72AB92DC"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1.Il processo è disciplinato da norme poco chiare, farraginose, con fonti di diverso livello (europeo, statale o regionale): </w:t>
            </w:r>
          </w:p>
          <w:p w14:paraId="3B2E00DA"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ALTO</w:t>
            </w:r>
          </w:p>
          <w:p w14:paraId="6EE379A5" w14:textId="77777777" w:rsidR="00724544" w:rsidRPr="00724544" w:rsidRDefault="00724544" w:rsidP="00724544">
            <w:pPr>
              <w:jc w:val="both"/>
              <w:textAlignment w:val="baseline"/>
              <w:rPr>
                <w:rFonts w:ascii="Arial" w:eastAsia="Times New Roman" w:hAnsi="Arial" w:cs="Arial"/>
                <w:b/>
                <w:bCs/>
                <w:color w:val="000000"/>
                <w:sz w:val="18"/>
                <w:szCs w:val="18"/>
              </w:rPr>
            </w:pPr>
          </w:p>
          <w:p w14:paraId="27BE8F9A"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2. Il processo è disciplinato da una pluralità di fonti normative (europee, statali o regionali), per cui è complesso, ma il quadro normativo complessivo è chiaro:</w:t>
            </w:r>
          </w:p>
          <w:p w14:paraId="5497C6B5"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5DAEFDB2" w14:textId="77777777" w:rsidR="00724544" w:rsidRPr="00724544" w:rsidRDefault="00724544" w:rsidP="00724544">
            <w:pPr>
              <w:jc w:val="both"/>
              <w:textAlignment w:val="baseline"/>
              <w:rPr>
                <w:rFonts w:ascii="Arial" w:eastAsia="Times New Roman" w:hAnsi="Arial" w:cs="Arial"/>
                <w:b/>
                <w:bCs/>
                <w:color w:val="000000"/>
                <w:sz w:val="18"/>
                <w:szCs w:val="18"/>
              </w:rPr>
            </w:pPr>
          </w:p>
          <w:p w14:paraId="1D477DBE"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3. Il processo è disciplinato da norme chiare, di una sola fonte normativa (europea, statale o regionale): </w:t>
            </w:r>
          </w:p>
          <w:p w14:paraId="5AAFA0F6"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BASSO</w:t>
            </w:r>
          </w:p>
          <w:p w14:paraId="1EBEED63" w14:textId="77777777" w:rsidR="00724544" w:rsidRPr="00724544" w:rsidRDefault="00724544" w:rsidP="00724544">
            <w:pPr>
              <w:jc w:val="both"/>
              <w:textAlignment w:val="baseline"/>
              <w:rPr>
                <w:rFonts w:ascii="Arial" w:eastAsia="Times New Roman" w:hAnsi="Arial" w:cs="Arial"/>
                <w:b/>
                <w:bCs/>
                <w:color w:val="000000"/>
                <w:sz w:val="18"/>
                <w:szCs w:val="18"/>
              </w:rPr>
            </w:pPr>
          </w:p>
        </w:tc>
      </w:tr>
      <w:tr w:rsidR="00724544" w:rsidRPr="00724544" w14:paraId="178EAF82" w14:textId="77777777" w:rsidTr="00D168DA">
        <w:tc>
          <w:tcPr>
            <w:tcW w:w="1169" w:type="pct"/>
            <w:tcBorders>
              <w:top w:val="single" w:sz="4" w:space="0" w:color="auto"/>
              <w:left w:val="single" w:sz="4" w:space="0" w:color="auto"/>
              <w:bottom w:val="single" w:sz="4" w:space="0" w:color="auto"/>
              <w:right w:val="single" w:sz="4" w:space="0" w:color="auto"/>
            </w:tcBorders>
            <w:hideMark/>
          </w:tcPr>
          <w:p w14:paraId="7983161F" w14:textId="77777777" w:rsidR="00724544" w:rsidRPr="00724544" w:rsidRDefault="00724544" w:rsidP="00724544">
            <w:pPr>
              <w:spacing w:line="276" w:lineRule="auto"/>
              <w:ind w:left="28"/>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Eccessiva complessità del processo, e/o presenza di eccessivi oneri burocratici</w:t>
            </w:r>
          </w:p>
        </w:tc>
        <w:tc>
          <w:tcPr>
            <w:tcW w:w="1385" w:type="pct"/>
            <w:tcBorders>
              <w:top w:val="single" w:sz="4" w:space="0" w:color="auto"/>
              <w:left w:val="single" w:sz="4" w:space="0" w:color="auto"/>
              <w:bottom w:val="single" w:sz="4" w:space="0" w:color="auto"/>
              <w:right w:val="single" w:sz="4" w:space="0" w:color="auto"/>
            </w:tcBorders>
            <w:hideMark/>
          </w:tcPr>
          <w:p w14:paraId="34F493A8" w14:textId="77777777" w:rsidR="00724544" w:rsidRPr="00724544" w:rsidRDefault="00724544" w:rsidP="00920F60">
            <w:pPr>
              <w:numPr>
                <w:ilvl w:val="0"/>
                <w:numId w:val="15"/>
              </w:numPr>
              <w:spacing w:line="360" w:lineRule="auto"/>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 xml:space="preserve">Grado di semplificazione amministrativa </w:t>
            </w:r>
          </w:p>
        </w:tc>
        <w:tc>
          <w:tcPr>
            <w:tcW w:w="2446" w:type="pct"/>
            <w:tcBorders>
              <w:top w:val="single" w:sz="4" w:space="0" w:color="auto"/>
              <w:left w:val="single" w:sz="4" w:space="0" w:color="auto"/>
              <w:bottom w:val="single" w:sz="4" w:space="0" w:color="auto"/>
              <w:right w:val="single" w:sz="4" w:space="0" w:color="auto"/>
            </w:tcBorders>
          </w:tcPr>
          <w:p w14:paraId="25D15931"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1. Il processo presenta una complessità che non pare giustificata, con eccessivi oneri burocratici: </w:t>
            </w:r>
          </w:p>
          <w:p w14:paraId="6B577960"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ALTO</w:t>
            </w:r>
          </w:p>
          <w:p w14:paraId="15D84A25" w14:textId="77777777" w:rsidR="00724544" w:rsidRPr="00724544" w:rsidRDefault="00724544" w:rsidP="00724544">
            <w:pPr>
              <w:jc w:val="both"/>
              <w:textAlignment w:val="baseline"/>
              <w:rPr>
                <w:rFonts w:ascii="Arial" w:eastAsia="Times New Roman" w:hAnsi="Arial" w:cs="Arial"/>
                <w:color w:val="000000"/>
                <w:sz w:val="18"/>
                <w:szCs w:val="18"/>
              </w:rPr>
            </w:pPr>
          </w:p>
          <w:p w14:paraId="25A12112"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2. Il processo è complesso, pur senza oneri burocratici sproporzionati:</w:t>
            </w:r>
          </w:p>
          <w:p w14:paraId="317E68C9"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5986B82A" w14:textId="77777777" w:rsidR="00724544" w:rsidRPr="00724544" w:rsidRDefault="00724544" w:rsidP="00724544">
            <w:pPr>
              <w:jc w:val="both"/>
              <w:textAlignment w:val="baseline"/>
              <w:rPr>
                <w:rFonts w:ascii="Arial" w:eastAsia="Times New Roman" w:hAnsi="Arial" w:cs="Arial"/>
                <w:color w:val="000000"/>
                <w:sz w:val="18"/>
                <w:szCs w:val="18"/>
              </w:rPr>
            </w:pPr>
          </w:p>
          <w:p w14:paraId="20541899"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3. Il processo non è complesso oppure anche se complesso, senza oneri burocratici sproporzionati, è completamente informatizzato:</w:t>
            </w:r>
          </w:p>
          <w:p w14:paraId="55406A4A"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BASSO</w:t>
            </w:r>
          </w:p>
          <w:p w14:paraId="233A8861" w14:textId="77777777" w:rsidR="00724544" w:rsidRPr="00724544" w:rsidRDefault="00724544" w:rsidP="00724544">
            <w:pPr>
              <w:jc w:val="both"/>
              <w:textAlignment w:val="baseline"/>
              <w:rPr>
                <w:rFonts w:ascii="Arial" w:eastAsia="Times New Roman" w:hAnsi="Arial" w:cs="Arial"/>
                <w:b/>
                <w:bCs/>
                <w:color w:val="000000"/>
                <w:sz w:val="18"/>
                <w:szCs w:val="18"/>
              </w:rPr>
            </w:pPr>
          </w:p>
        </w:tc>
      </w:tr>
      <w:tr w:rsidR="00724544" w:rsidRPr="00724544" w14:paraId="22F030E7" w14:textId="77777777" w:rsidTr="00D168DA">
        <w:tc>
          <w:tcPr>
            <w:tcW w:w="1169" w:type="pct"/>
            <w:tcBorders>
              <w:top w:val="single" w:sz="4" w:space="0" w:color="auto"/>
              <w:left w:val="single" w:sz="4" w:space="0" w:color="auto"/>
              <w:bottom w:val="single" w:sz="4" w:space="0" w:color="auto"/>
              <w:right w:val="single" w:sz="4" w:space="0" w:color="auto"/>
            </w:tcBorders>
            <w:hideMark/>
          </w:tcPr>
          <w:p w14:paraId="57EFBF87" w14:textId="77777777" w:rsidR="00724544" w:rsidRPr="00724544" w:rsidRDefault="00724544" w:rsidP="00724544">
            <w:pPr>
              <w:spacing w:line="360" w:lineRule="auto"/>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Assenza o carenza di controlli amministrativi</w:t>
            </w:r>
          </w:p>
        </w:tc>
        <w:tc>
          <w:tcPr>
            <w:tcW w:w="1385" w:type="pct"/>
            <w:tcBorders>
              <w:top w:val="single" w:sz="4" w:space="0" w:color="auto"/>
              <w:left w:val="single" w:sz="4" w:space="0" w:color="auto"/>
              <w:bottom w:val="single" w:sz="4" w:space="0" w:color="auto"/>
              <w:right w:val="single" w:sz="4" w:space="0" w:color="auto"/>
            </w:tcBorders>
            <w:hideMark/>
          </w:tcPr>
          <w:p w14:paraId="23938BD1" w14:textId="77777777" w:rsidR="00724544" w:rsidRPr="00724544" w:rsidRDefault="00724544" w:rsidP="00920F60">
            <w:pPr>
              <w:numPr>
                <w:ilvl w:val="0"/>
                <w:numId w:val="15"/>
              </w:numPr>
              <w:spacing w:line="360" w:lineRule="auto"/>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Livello dei controlli amministrativi, interni o esterni</w:t>
            </w:r>
          </w:p>
        </w:tc>
        <w:tc>
          <w:tcPr>
            <w:tcW w:w="2446" w:type="pct"/>
            <w:tcBorders>
              <w:top w:val="single" w:sz="4" w:space="0" w:color="auto"/>
              <w:left w:val="single" w:sz="4" w:space="0" w:color="auto"/>
              <w:bottom w:val="single" w:sz="4" w:space="0" w:color="auto"/>
              <w:right w:val="single" w:sz="4" w:space="0" w:color="auto"/>
            </w:tcBorders>
          </w:tcPr>
          <w:p w14:paraId="6E67885F"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1. Il processo è privo di controlli amministrativi, esterni alla struttura che lo gestisce: </w:t>
            </w:r>
          </w:p>
          <w:p w14:paraId="14E78E3D"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ALTO</w:t>
            </w:r>
          </w:p>
          <w:p w14:paraId="12487907" w14:textId="77777777" w:rsidR="00724544" w:rsidRPr="00724544" w:rsidRDefault="00724544" w:rsidP="00724544">
            <w:pPr>
              <w:jc w:val="both"/>
              <w:textAlignment w:val="baseline"/>
              <w:rPr>
                <w:rFonts w:ascii="Arial" w:eastAsia="Times New Roman" w:hAnsi="Arial" w:cs="Arial"/>
                <w:color w:val="000000"/>
                <w:sz w:val="18"/>
                <w:szCs w:val="18"/>
              </w:rPr>
            </w:pPr>
          </w:p>
          <w:p w14:paraId="0157C43C"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2. Il processo ha controlli contabili-finanziari e/o, solo periodicamente, controlli amministrativi da parte di altra struttura regionale o di altro ente: </w:t>
            </w:r>
          </w:p>
          <w:p w14:paraId="1F0FD83D"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3DE7569B" w14:textId="77777777" w:rsidR="00724544" w:rsidRPr="00724544" w:rsidRDefault="00724544" w:rsidP="00724544">
            <w:pPr>
              <w:jc w:val="both"/>
              <w:textAlignment w:val="baseline"/>
              <w:rPr>
                <w:rFonts w:ascii="Arial" w:eastAsia="Times New Roman" w:hAnsi="Arial" w:cs="Arial"/>
                <w:color w:val="000000"/>
                <w:sz w:val="18"/>
                <w:szCs w:val="18"/>
              </w:rPr>
            </w:pPr>
          </w:p>
          <w:p w14:paraId="6EF2515C"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3. Il processo è sottoposto a controllo da parte di altra struttura regionale o di altro ente: </w:t>
            </w:r>
          </w:p>
          <w:p w14:paraId="61281EDF"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BASSO</w:t>
            </w:r>
          </w:p>
          <w:p w14:paraId="5B3532F1" w14:textId="77777777" w:rsidR="00724544" w:rsidRPr="00724544" w:rsidRDefault="00724544" w:rsidP="00724544">
            <w:pPr>
              <w:jc w:val="both"/>
              <w:textAlignment w:val="baseline"/>
              <w:rPr>
                <w:rFonts w:ascii="Arial" w:eastAsia="Times New Roman" w:hAnsi="Arial" w:cs="Arial"/>
                <w:b/>
                <w:bCs/>
                <w:color w:val="000000"/>
                <w:sz w:val="20"/>
                <w:szCs w:val="20"/>
              </w:rPr>
            </w:pPr>
          </w:p>
        </w:tc>
      </w:tr>
      <w:tr w:rsidR="00724544" w:rsidRPr="00724544" w14:paraId="2898DA25" w14:textId="77777777" w:rsidTr="00D168DA">
        <w:tc>
          <w:tcPr>
            <w:tcW w:w="1169" w:type="pct"/>
            <w:tcBorders>
              <w:top w:val="single" w:sz="4" w:space="0" w:color="auto"/>
              <w:left w:val="single" w:sz="4" w:space="0" w:color="auto"/>
              <w:bottom w:val="single" w:sz="4" w:space="0" w:color="auto"/>
              <w:right w:val="single" w:sz="4" w:space="0" w:color="auto"/>
            </w:tcBorders>
            <w:hideMark/>
          </w:tcPr>
          <w:p w14:paraId="7390D03A" w14:textId="77777777" w:rsidR="00724544" w:rsidRPr="00724544" w:rsidRDefault="00724544" w:rsidP="00724544">
            <w:pPr>
              <w:spacing w:line="360" w:lineRule="auto"/>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lastRenderedPageBreak/>
              <w:t>Opacità, per assenza o carenza di trasparenza</w:t>
            </w:r>
          </w:p>
        </w:tc>
        <w:tc>
          <w:tcPr>
            <w:tcW w:w="1385" w:type="pct"/>
            <w:tcBorders>
              <w:top w:val="single" w:sz="4" w:space="0" w:color="auto"/>
              <w:left w:val="single" w:sz="4" w:space="0" w:color="auto"/>
              <w:bottom w:val="single" w:sz="4" w:space="0" w:color="auto"/>
              <w:right w:val="single" w:sz="4" w:space="0" w:color="auto"/>
            </w:tcBorders>
            <w:hideMark/>
          </w:tcPr>
          <w:p w14:paraId="159137C2" w14:textId="77777777" w:rsidR="00724544" w:rsidRPr="00724544" w:rsidRDefault="00724544" w:rsidP="00920F60">
            <w:pPr>
              <w:numPr>
                <w:ilvl w:val="0"/>
                <w:numId w:val="15"/>
              </w:numPr>
              <w:spacing w:line="360" w:lineRule="auto"/>
              <w:textAlignment w:val="baseline"/>
              <w:rPr>
                <w:rFonts w:ascii="Arial" w:eastAsia="Times New Roman" w:hAnsi="Arial" w:cs="Arial"/>
                <w:b/>
                <w:bCs/>
                <w:color w:val="000000"/>
                <w:sz w:val="20"/>
                <w:szCs w:val="20"/>
              </w:rPr>
            </w:pPr>
            <w:bookmarkStart w:id="44" w:name="_Hlk37403600"/>
            <w:r w:rsidRPr="00724544">
              <w:rPr>
                <w:rFonts w:ascii="Arial" w:eastAsia="Times New Roman" w:hAnsi="Arial" w:cs="Arial"/>
                <w:b/>
                <w:bCs/>
                <w:color w:val="000000"/>
                <w:sz w:val="20"/>
                <w:szCs w:val="20"/>
              </w:rPr>
              <w:t>Grado di trasparenza del processo</w:t>
            </w:r>
            <w:bookmarkEnd w:id="44"/>
          </w:p>
        </w:tc>
        <w:tc>
          <w:tcPr>
            <w:tcW w:w="2446" w:type="pct"/>
            <w:tcBorders>
              <w:top w:val="single" w:sz="4" w:space="0" w:color="auto"/>
              <w:left w:val="single" w:sz="4" w:space="0" w:color="auto"/>
              <w:bottom w:val="single" w:sz="4" w:space="0" w:color="auto"/>
              <w:right w:val="single" w:sz="4" w:space="0" w:color="auto"/>
            </w:tcBorders>
          </w:tcPr>
          <w:p w14:paraId="7F14DC86" w14:textId="77777777" w:rsidR="00724544" w:rsidRPr="00724544" w:rsidRDefault="00724544" w:rsidP="00724544">
            <w:pPr>
              <w:rPr>
                <w:rFonts w:ascii="Arial" w:eastAsia="Times New Roman" w:hAnsi="Arial" w:cs="Arial"/>
                <w:b/>
                <w:bCs/>
                <w:color w:val="000000"/>
                <w:sz w:val="18"/>
                <w:szCs w:val="18"/>
              </w:rPr>
            </w:pPr>
            <w:r w:rsidRPr="00724544">
              <w:rPr>
                <w:rFonts w:ascii="Arial" w:eastAsia="Times New Roman" w:hAnsi="Arial" w:cs="Arial"/>
                <w:color w:val="000000"/>
                <w:sz w:val="18"/>
                <w:szCs w:val="18"/>
              </w:rPr>
              <w:t>1</w:t>
            </w:r>
            <w:r w:rsidRPr="00724544">
              <w:rPr>
                <w:rFonts w:ascii="Arial" w:eastAsia="Times New Roman" w:hAnsi="Arial" w:cs="Arial"/>
                <w:b/>
                <w:bCs/>
                <w:color w:val="000000"/>
                <w:sz w:val="18"/>
                <w:szCs w:val="18"/>
              </w:rPr>
              <w:t xml:space="preserve">. </w:t>
            </w:r>
            <w:r w:rsidRPr="00724544">
              <w:rPr>
                <w:rFonts w:ascii="Arial" w:eastAsia="Times New Roman" w:hAnsi="Arial" w:cs="Arial"/>
                <w:color w:val="000000"/>
                <w:sz w:val="18"/>
                <w:szCs w:val="18"/>
              </w:rPr>
              <w:t>La disciplina normativa del processo non prevede alcuna forma di pubblicazione di dati, di provvedimenti finali o endoprocedimentali e non sono previste pubblicazioni ai sensi del D.lgs. n. 33/2013:</w:t>
            </w:r>
            <w:r w:rsidRPr="00724544">
              <w:rPr>
                <w:rFonts w:ascii="Arial" w:eastAsia="Times New Roman" w:hAnsi="Arial" w:cs="Arial"/>
                <w:b/>
                <w:bCs/>
                <w:color w:val="000000"/>
                <w:sz w:val="18"/>
                <w:szCs w:val="18"/>
              </w:rPr>
              <w:t xml:space="preserve"> </w:t>
            </w:r>
          </w:p>
          <w:p w14:paraId="5E5CF2B8" w14:textId="77777777" w:rsidR="00724544" w:rsidRPr="00724544" w:rsidRDefault="00724544" w:rsidP="00724544">
            <w:pPr>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ALTO</w:t>
            </w:r>
          </w:p>
          <w:p w14:paraId="2ED8685E" w14:textId="77777777" w:rsidR="00724544" w:rsidRPr="00724544" w:rsidRDefault="00724544" w:rsidP="00724544">
            <w:pPr>
              <w:rPr>
                <w:rFonts w:ascii="Arial" w:eastAsia="Times New Roman" w:hAnsi="Arial" w:cs="Arial"/>
                <w:color w:val="000000"/>
                <w:sz w:val="18"/>
                <w:szCs w:val="18"/>
              </w:rPr>
            </w:pPr>
          </w:p>
          <w:p w14:paraId="3F28AABA" w14:textId="77777777" w:rsidR="00724544" w:rsidRPr="00724544" w:rsidRDefault="00724544" w:rsidP="00724544">
            <w:pPr>
              <w:jc w:val="both"/>
              <w:rPr>
                <w:rFonts w:ascii="Arial" w:eastAsia="Times New Roman" w:hAnsi="Arial" w:cs="Arial"/>
                <w:b/>
                <w:bCs/>
                <w:color w:val="000000"/>
                <w:sz w:val="18"/>
                <w:szCs w:val="18"/>
              </w:rPr>
            </w:pPr>
            <w:r w:rsidRPr="00724544">
              <w:rPr>
                <w:rFonts w:ascii="Arial" w:eastAsia="Times New Roman" w:hAnsi="Arial" w:cs="Arial"/>
                <w:color w:val="000000"/>
                <w:sz w:val="18"/>
                <w:szCs w:val="18"/>
              </w:rPr>
              <w:t>2. La disciplina normativa del processo prevede forme di pubblicazione di dati, di provvedimenti finali o endoprocedimentali oppure sono previste pubblicazioni ai sensi del D.lgs. n. 33/2013.</w:t>
            </w:r>
          </w:p>
          <w:p w14:paraId="162A6D7A" w14:textId="77777777" w:rsidR="00724544" w:rsidRPr="00724544" w:rsidRDefault="00724544" w:rsidP="00724544">
            <w:pPr>
              <w:rPr>
                <w:rFonts w:ascii="Arial" w:eastAsia="Times New Roman" w:hAnsi="Arial" w:cs="Arial"/>
                <w:color w:val="000000"/>
                <w:sz w:val="18"/>
                <w:szCs w:val="18"/>
              </w:rPr>
            </w:pPr>
            <w:r w:rsidRPr="00724544">
              <w:rPr>
                <w:rFonts w:ascii="Arial" w:eastAsia="Times New Roman" w:hAnsi="Arial" w:cs="Arial"/>
                <w:b/>
                <w:bCs/>
                <w:color w:val="000000"/>
                <w:sz w:val="18"/>
                <w:szCs w:val="18"/>
              </w:rPr>
              <w:t>Rischio MEDIO</w:t>
            </w:r>
          </w:p>
          <w:p w14:paraId="74B694DE" w14:textId="77777777" w:rsidR="00724544" w:rsidRPr="00724544" w:rsidRDefault="00724544" w:rsidP="00724544">
            <w:pPr>
              <w:rPr>
                <w:rFonts w:ascii="Arial" w:eastAsia="Times New Roman" w:hAnsi="Arial" w:cs="Arial"/>
                <w:color w:val="000000"/>
                <w:sz w:val="18"/>
                <w:szCs w:val="18"/>
              </w:rPr>
            </w:pPr>
          </w:p>
          <w:p w14:paraId="1B7A07A8" w14:textId="77777777" w:rsidR="00724544" w:rsidRPr="00724544" w:rsidRDefault="00724544" w:rsidP="00724544">
            <w:pPr>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3. La disciplina normativa del processo prevede forme di pubblicazione di dati, di provvedimenti finali o endoprocedimentali e sono previste pubblicazioni ai sensi del D.lgs. n. 33/2013 </w:t>
            </w:r>
          </w:p>
          <w:p w14:paraId="33846703" w14:textId="77777777" w:rsidR="00724544" w:rsidRPr="00724544" w:rsidRDefault="00724544" w:rsidP="00724544">
            <w:pPr>
              <w:rPr>
                <w:rFonts w:ascii="Arial" w:eastAsia="Times New Roman" w:hAnsi="Arial" w:cs="Arial"/>
                <w:color w:val="000000"/>
                <w:sz w:val="18"/>
                <w:szCs w:val="18"/>
              </w:rPr>
            </w:pPr>
            <w:r w:rsidRPr="00724544">
              <w:rPr>
                <w:rFonts w:ascii="Arial" w:eastAsia="Times New Roman" w:hAnsi="Arial" w:cs="Arial"/>
                <w:b/>
                <w:bCs/>
                <w:color w:val="000000"/>
                <w:sz w:val="18"/>
                <w:szCs w:val="18"/>
              </w:rPr>
              <w:t>Rischio BASSO</w:t>
            </w:r>
          </w:p>
          <w:p w14:paraId="7970B3A8" w14:textId="77777777" w:rsidR="00724544" w:rsidRPr="00724544" w:rsidRDefault="00724544" w:rsidP="00724544">
            <w:pPr>
              <w:rPr>
                <w:rFonts w:ascii="Arial" w:eastAsia="Times New Roman" w:hAnsi="Arial" w:cs="Arial"/>
                <w:color w:val="000000"/>
                <w:sz w:val="18"/>
                <w:szCs w:val="18"/>
              </w:rPr>
            </w:pPr>
          </w:p>
          <w:p w14:paraId="73A91E80" w14:textId="77777777" w:rsidR="00724544" w:rsidRPr="00724544" w:rsidRDefault="00724544" w:rsidP="00724544">
            <w:pPr>
              <w:rPr>
                <w:rFonts w:ascii="Arial" w:eastAsia="Times New Roman" w:hAnsi="Arial" w:cs="Arial"/>
                <w:i/>
                <w:iCs/>
                <w:color w:val="000000"/>
                <w:sz w:val="18"/>
                <w:szCs w:val="18"/>
              </w:rPr>
            </w:pPr>
            <w:r w:rsidRPr="00724544">
              <w:rPr>
                <w:rFonts w:ascii="Arial" w:eastAsia="Times New Roman" w:hAnsi="Arial" w:cs="Arial"/>
                <w:b/>
                <w:bCs/>
                <w:i/>
                <w:iCs/>
                <w:color w:val="000000"/>
                <w:sz w:val="18"/>
                <w:szCs w:val="18"/>
              </w:rPr>
              <w:t xml:space="preserve">Nota 5: </w:t>
            </w:r>
            <w:r w:rsidRPr="00724544">
              <w:rPr>
                <w:rFonts w:ascii="Arial" w:eastAsia="Times New Roman" w:hAnsi="Arial" w:cs="Arial"/>
                <w:i/>
                <w:iCs/>
                <w:color w:val="000000"/>
                <w:sz w:val="18"/>
                <w:szCs w:val="18"/>
              </w:rPr>
              <w:t>Nei casi residuali in cui i criteri di cui sopra non siano compatibili con le caratteristiche del processo o tutte le pubblicazioni non siano possibili per la presenza di dati personali, si applicano, in alternativa, i seguenti criteri:</w:t>
            </w:r>
          </w:p>
          <w:p w14:paraId="3A04190D" w14:textId="77777777" w:rsidR="00724544" w:rsidRPr="00724544" w:rsidRDefault="00724544" w:rsidP="00724544">
            <w:pPr>
              <w:rPr>
                <w:rFonts w:ascii="Arial" w:eastAsia="Times New Roman" w:hAnsi="Arial" w:cs="Arial"/>
                <w:color w:val="000000"/>
                <w:sz w:val="18"/>
                <w:szCs w:val="18"/>
              </w:rPr>
            </w:pPr>
          </w:p>
          <w:p w14:paraId="4A41C7A3" w14:textId="77777777" w:rsidR="00724544" w:rsidRPr="00724544" w:rsidRDefault="00724544" w:rsidP="00724544">
            <w:pPr>
              <w:jc w:val="both"/>
              <w:rPr>
                <w:rFonts w:ascii="Arial" w:eastAsia="Times New Roman" w:hAnsi="Arial" w:cs="Arial"/>
                <w:color w:val="000000"/>
                <w:sz w:val="18"/>
                <w:szCs w:val="18"/>
              </w:rPr>
            </w:pPr>
            <w:r w:rsidRPr="00724544">
              <w:rPr>
                <w:rFonts w:ascii="Arial" w:eastAsia="Times New Roman" w:hAnsi="Arial" w:cs="Arial"/>
                <w:b/>
                <w:bCs/>
                <w:color w:val="000000"/>
                <w:sz w:val="18"/>
                <w:szCs w:val="18"/>
              </w:rPr>
              <w:t xml:space="preserve">1. </w:t>
            </w:r>
            <w:r w:rsidRPr="00724544">
              <w:rPr>
                <w:rFonts w:ascii="Arial" w:eastAsia="Times New Roman" w:hAnsi="Arial" w:cs="Arial"/>
                <w:color w:val="000000"/>
                <w:sz w:val="18"/>
                <w:szCs w:val="18"/>
              </w:rPr>
              <w:t>Per il tipo di processo non è possibile applicare l’istituto dell’accesso civico generalizzato né quello di accesso documentale</w:t>
            </w:r>
          </w:p>
          <w:p w14:paraId="58948FBB" w14:textId="77777777" w:rsidR="00724544" w:rsidRPr="00724544" w:rsidRDefault="00724544" w:rsidP="00724544">
            <w:pPr>
              <w:rPr>
                <w:rFonts w:ascii="Arial" w:eastAsia="Times New Roman" w:hAnsi="Arial" w:cs="Arial"/>
                <w:color w:val="000000"/>
                <w:sz w:val="18"/>
                <w:szCs w:val="18"/>
              </w:rPr>
            </w:pPr>
            <w:r w:rsidRPr="00724544">
              <w:rPr>
                <w:rFonts w:ascii="Arial" w:eastAsia="Times New Roman" w:hAnsi="Arial" w:cs="Arial"/>
                <w:b/>
                <w:bCs/>
                <w:color w:val="000000"/>
                <w:sz w:val="18"/>
                <w:szCs w:val="18"/>
              </w:rPr>
              <w:t>Rischio ALTO</w:t>
            </w:r>
          </w:p>
          <w:p w14:paraId="565AD8C4" w14:textId="77777777" w:rsidR="00724544" w:rsidRPr="00724544" w:rsidRDefault="00724544" w:rsidP="00724544">
            <w:pPr>
              <w:rPr>
                <w:rFonts w:ascii="Arial" w:eastAsia="Times New Roman" w:hAnsi="Arial" w:cs="Arial"/>
                <w:color w:val="000000"/>
                <w:sz w:val="18"/>
                <w:szCs w:val="18"/>
              </w:rPr>
            </w:pPr>
          </w:p>
          <w:p w14:paraId="763ABD41" w14:textId="77777777" w:rsidR="00724544" w:rsidRPr="00724544" w:rsidRDefault="00724544" w:rsidP="00724544">
            <w:pPr>
              <w:jc w:val="both"/>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2</w:t>
            </w:r>
            <w:r w:rsidRPr="00724544">
              <w:rPr>
                <w:rFonts w:ascii="Arial" w:eastAsia="Times New Roman" w:hAnsi="Arial" w:cs="Arial"/>
                <w:color w:val="000000"/>
                <w:sz w:val="18"/>
                <w:szCs w:val="18"/>
              </w:rPr>
              <w:t>. Il processo è tracciabile ed è applicabile l’istituto dell’accesso civico generalizzato o quello di accesso documentale, seppure con anonimizzazione dei dati personali</w:t>
            </w:r>
          </w:p>
          <w:p w14:paraId="467B4F96" w14:textId="77777777" w:rsidR="00724544" w:rsidRPr="00724544" w:rsidRDefault="00724544" w:rsidP="00724544">
            <w:pPr>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03A919C4" w14:textId="77777777" w:rsidR="00724544" w:rsidRPr="00724544" w:rsidRDefault="00724544" w:rsidP="00724544">
            <w:pPr>
              <w:rPr>
                <w:rFonts w:ascii="Arial" w:eastAsia="Times New Roman" w:hAnsi="Arial" w:cs="Arial"/>
                <w:b/>
                <w:bCs/>
                <w:color w:val="000000"/>
                <w:sz w:val="18"/>
                <w:szCs w:val="18"/>
              </w:rPr>
            </w:pPr>
          </w:p>
          <w:p w14:paraId="094E39BE" w14:textId="77777777" w:rsidR="00724544" w:rsidRPr="00724544" w:rsidRDefault="00724544" w:rsidP="00724544">
            <w:pPr>
              <w:jc w:val="both"/>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3. Il processo è tracciabile e completamente informatizzato ed è agevole applicare l’istituto dell’accesso civico generalizzato in ragione dell’immediata disponibilità dei dati e dei documenti, o quello di accesso documentale, seppure con anonimizzazione dei dati personali </w:t>
            </w:r>
          </w:p>
          <w:p w14:paraId="1909D0B8" w14:textId="77777777" w:rsidR="00724544" w:rsidRPr="00724544" w:rsidRDefault="00724544" w:rsidP="00724544">
            <w:pPr>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BASSO</w:t>
            </w:r>
          </w:p>
        </w:tc>
      </w:tr>
      <w:tr w:rsidR="00724544" w:rsidRPr="00724544" w14:paraId="2162E037" w14:textId="77777777" w:rsidTr="00D168DA">
        <w:tc>
          <w:tcPr>
            <w:tcW w:w="1169" w:type="pct"/>
            <w:tcBorders>
              <w:top w:val="single" w:sz="4" w:space="0" w:color="auto"/>
              <w:left w:val="single" w:sz="4" w:space="0" w:color="auto"/>
              <w:bottom w:val="single" w:sz="4" w:space="0" w:color="auto"/>
              <w:right w:val="single" w:sz="4" w:space="0" w:color="auto"/>
            </w:tcBorders>
            <w:hideMark/>
          </w:tcPr>
          <w:p w14:paraId="0AF572DE" w14:textId="77777777" w:rsidR="00724544" w:rsidRPr="00724544" w:rsidRDefault="00724544" w:rsidP="00724544">
            <w:pPr>
              <w:spacing w:line="360" w:lineRule="auto"/>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20"/>
                <w:szCs w:val="20"/>
              </w:rPr>
              <w:t>Inadeguata diffusione della cultura della legalità</w:t>
            </w:r>
          </w:p>
        </w:tc>
        <w:tc>
          <w:tcPr>
            <w:tcW w:w="1385" w:type="pct"/>
            <w:tcBorders>
              <w:top w:val="single" w:sz="4" w:space="0" w:color="auto"/>
              <w:left w:val="single" w:sz="4" w:space="0" w:color="auto"/>
              <w:bottom w:val="single" w:sz="4" w:space="0" w:color="auto"/>
              <w:right w:val="single" w:sz="4" w:space="0" w:color="auto"/>
            </w:tcBorders>
          </w:tcPr>
          <w:p w14:paraId="054475AF" w14:textId="77777777" w:rsidR="00724544" w:rsidRPr="00724544" w:rsidRDefault="00724544" w:rsidP="00920F60">
            <w:pPr>
              <w:numPr>
                <w:ilvl w:val="0"/>
                <w:numId w:val="15"/>
              </w:numPr>
              <w:spacing w:line="360" w:lineRule="auto"/>
              <w:jc w:val="both"/>
              <w:textAlignment w:val="baseline"/>
              <w:rPr>
                <w:rFonts w:ascii="Arial" w:eastAsia="Times New Roman" w:hAnsi="Arial" w:cs="Arial"/>
                <w:color w:val="000000"/>
                <w:sz w:val="20"/>
                <w:szCs w:val="20"/>
              </w:rPr>
            </w:pPr>
            <w:bookmarkStart w:id="45" w:name="_Hlk37403650"/>
            <w:r w:rsidRPr="00724544">
              <w:rPr>
                <w:rFonts w:ascii="Arial" w:eastAsia="Times New Roman" w:hAnsi="Arial" w:cs="Arial"/>
                <w:b/>
                <w:bCs/>
                <w:color w:val="000000"/>
                <w:sz w:val="20"/>
                <w:szCs w:val="20"/>
              </w:rPr>
              <w:t xml:space="preserve">Manifestazione di eventi corruttivi in passato negli ultimi 5 anni. </w:t>
            </w:r>
            <w:bookmarkEnd w:id="45"/>
          </w:p>
          <w:p w14:paraId="2E63758B" w14:textId="77777777" w:rsidR="00724544" w:rsidRPr="00724544" w:rsidRDefault="00724544" w:rsidP="00724544">
            <w:pPr>
              <w:spacing w:line="360" w:lineRule="auto"/>
              <w:ind w:left="720"/>
              <w:jc w:val="both"/>
              <w:textAlignment w:val="baseline"/>
              <w:rPr>
                <w:rFonts w:ascii="Arial" w:eastAsia="Times New Roman" w:hAnsi="Arial" w:cs="Arial"/>
                <w:color w:val="000000"/>
                <w:sz w:val="20"/>
                <w:szCs w:val="20"/>
              </w:rPr>
            </w:pPr>
            <w:r w:rsidRPr="00724544">
              <w:rPr>
                <w:rFonts w:ascii="Arial" w:eastAsia="Times New Roman" w:hAnsi="Arial" w:cs="Arial"/>
                <w:b/>
                <w:bCs/>
                <w:color w:val="000000"/>
                <w:sz w:val="20"/>
                <w:szCs w:val="20"/>
              </w:rPr>
              <w:t>Parametri di verifica</w:t>
            </w:r>
            <w:r w:rsidRPr="00724544">
              <w:rPr>
                <w:rFonts w:ascii="Arial" w:eastAsia="Times New Roman" w:hAnsi="Arial" w:cs="Arial"/>
                <w:b/>
                <w:bCs/>
                <w:color w:val="000000"/>
                <w:sz w:val="18"/>
                <w:szCs w:val="18"/>
              </w:rPr>
              <w:t>:</w:t>
            </w:r>
          </w:p>
          <w:p w14:paraId="38A12D76" w14:textId="77777777" w:rsidR="00724544" w:rsidRPr="00724544" w:rsidRDefault="00724544" w:rsidP="00920F60">
            <w:pPr>
              <w:numPr>
                <w:ilvl w:val="0"/>
                <w:numId w:val="16"/>
              </w:numPr>
              <w:spacing w:line="256" w:lineRule="auto"/>
              <w:ind w:left="178" w:firstLine="65"/>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Sanzioni disciplinari per reati contro la P.A. o altri dove la P.A. è parte offesa, come truffa e simili;</w:t>
            </w:r>
          </w:p>
          <w:p w14:paraId="1A59EB26" w14:textId="77777777" w:rsidR="00724544" w:rsidRPr="00724544" w:rsidRDefault="00724544" w:rsidP="00920F60">
            <w:pPr>
              <w:numPr>
                <w:ilvl w:val="0"/>
                <w:numId w:val="16"/>
              </w:numPr>
              <w:spacing w:line="256" w:lineRule="auto"/>
              <w:ind w:left="178" w:firstLine="65"/>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Condanne, anche non passate in giudicato, per reati contro la P.A. o altri dove la P.A. è parte offesa, come truffa e simili;</w:t>
            </w:r>
          </w:p>
          <w:p w14:paraId="069EDE22" w14:textId="77777777" w:rsidR="00724544" w:rsidRPr="00724544" w:rsidRDefault="00724544" w:rsidP="00920F60">
            <w:pPr>
              <w:numPr>
                <w:ilvl w:val="0"/>
                <w:numId w:val="16"/>
              </w:numPr>
              <w:spacing w:line="256" w:lineRule="auto"/>
              <w:ind w:left="178" w:firstLine="65"/>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Condanne, anche non passate in giudicato, della Corte dei conti per responsabilità amministrativa-contabile</w:t>
            </w:r>
          </w:p>
          <w:p w14:paraId="17BC8337" w14:textId="77777777" w:rsidR="00724544" w:rsidRPr="00724544" w:rsidRDefault="00724544" w:rsidP="00920F60">
            <w:pPr>
              <w:numPr>
                <w:ilvl w:val="0"/>
                <w:numId w:val="16"/>
              </w:numPr>
              <w:spacing w:line="256" w:lineRule="auto"/>
              <w:ind w:left="178" w:firstLine="65"/>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lastRenderedPageBreak/>
              <w:t>Segnalazioni di whistleblowers per fenomeni corruttivi o di cattiva amministrazione (se è stata accertata la fondatezza, anche solo parziale)</w:t>
            </w:r>
          </w:p>
          <w:p w14:paraId="360285AF" w14:textId="77777777" w:rsidR="00724544" w:rsidRPr="00724544" w:rsidRDefault="00724544" w:rsidP="00724544">
            <w:pPr>
              <w:spacing w:line="360" w:lineRule="auto"/>
              <w:ind w:left="720"/>
              <w:jc w:val="both"/>
              <w:textAlignment w:val="baseline"/>
              <w:rPr>
                <w:rFonts w:ascii="Arial" w:eastAsia="Times New Roman" w:hAnsi="Arial" w:cs="Arial"/>
                <w:color w:val="000000"/>
                <w:sz w:val="20"/>
                <w:szCs w:val="20"/>
              </w:rPr>
            </w:pPr>
          </w:p>
        </w:tc>
        <w:tc>
          <w:tcPr>
            <w:tcW w:w="2446" w:type="pct"/>
            <w:tcBorders>
              <w:top w:val="single" w:sz="4" w:space="0" w:color="auto"/>
              <w:left w:val="single" w:sz="4" w:space="0" w:color="auto"/>
              <w:bottom w:val="single" w:sz="4" w:space="0" w:color="auto"/>
              <w:right w:val="single" w:sz="4" w:space="0" w:color="auto"/>
            </w:tcBorders>
          </w:tcPr>
          <w:p w14:paraId="19CF66F7"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lastRenderedPageBreak/>
              <w:t xml:space="preserve">1.Si è verificato almeno uno degli eventi che costituiscono parametro di verifica nel processo in esame: </w:t>
            </w:r>
          </w:p>
          <w:p w14:paraId="44ADC3C8"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ALTO</w:t>
            </w:r>
          </w:p>
          <w:p w14:paraId="593CB662" w14:textId="77777777" w:rsidR="00724544" w:rsidRPr="00724544" w:rsidRDefault="00724544" w:rsidP="00724544">
            <w:pPr>
              <w:jc w:val="both"/>
              <w:textAlignment w:val="baseline"/>
              <w:rPr>
                <w:rFonts w:ascii="Arial" w:eastAsia="Times New Roman" w:hAnsi="Arial" w:cs="Arial"/>
                <w:color w:val="000000"/>
                <w:sz w:val="18"/>
                <w:szCs w:val="18"/>
              </w:rPr>
            </w:pPr>
          </w:p>
          <w:p w14:paraId="092DA891"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2. Si è verificato almeno uno degli eventi che costituiscono parametro di verifica in un processo della medesima struttura: </w:t>
            </w:r>
          </w:p>
          <w:p w14:paraId="37A889C9"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57BAA5F5" w14:textId="77777777" w:rsidR="00724544" w:rsidRPr="00724544" w:rsidRDefault="00724544" w:rsidP="00724544">
            <w:pPr>
              <w:jc w:val="both"/>
              <w:textAlignment w:val="baseline"/>
              <w:rPr>
                <w:rFonts w:ascii="Arial" w:eastAsia="Times New Roman" w:hAnsi="Arial" w:cs="Arial"/>
                <w:color w:val="000000"/>
                <w:sz w:val="18"/>
                <w:szCs w:val="18"/>
              </w:rPr>
            </w:pPr>
          </w:p>
          <w:p w14:paraId="2E7D7BDA"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3. Non si è verificato alcuno degli eventi che costituiscono parametro di verifica nella medesima struttura:</w:t>
            </w:r>
          </w:p>
          <w:p w14:paraId="1F05177D"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BASSO</w:t>
            </w:r>
          </w:p>
        </w:tc>
      </w:tr>
      <w:tr w:rsidR="00724544" w:rsidRPr="00724544" w14:paraId="226674F8" w14:textId="77777777" w:rsidTr="00D168DA">
        <w:tc>
          <w:tcPr>
            <w:tcW w:w="1169" w:type="pct"/>
            <w:tcBorders>
              <w:top w:val="single" w:sz="4" w:space="0" w:color="auto"/>
              <w:left w:val="single" w:sz="4" w:space="0" w:color="auto"/>
              <w:bottom w:val="single" w:sz="4" w:space="0" w:color="auto"/>
              <w:right w:val="single" w:sz="4" w:space="0" w:color="auto"/>
            </w:tcBorders>
            <w:hideMark/>
          </w:tcPr>
          <w:p w14:paraId="69407498" w14:textId="77777777" w:rsidR="00724544" w:rsidRPr="00724544" w:rsidRDefault="00724544" w:rsidP="00724544">
            <w:pPr>
              <w:ind w:left="170"/>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lastRenderedPageBreak/>
              <w:t>Inadeguata diffusione della cultura della legalità</w:t>
            </w:r>
          </w:p>
        </w:tc>
        <w:tc>
          <w:tcPr>
            <w:tcW w:w="1385" w:type="pct"/>
            <w:tcBorders>
              <w:top w:val="single" w:sz="4" w:space="0" w:color="auto"/>
              <w:left w:val="single" w:sz="4" w:space="0" w:color="auto"/>
              <w:bottom w:val="single" w:sz="4" w:space="0" w:color="auto"/>
              <w:right w:val="single" w:sz="4" w:space="0" w:color="auto"/>
            </w:tcBorders>
            <w:hideMark/>
          </w:tcPr>
          <w:p w14:paraId="68C5EA85" w14:textId="77777777" w:rsidR="00724544" w:rsidRPr="00724544" w:rsidRDefault="00724544" w:rsidP="00920F60">
            <w:pPr>
              <w:numPr>
                <w:ilvl w:val="0"/>
                <w:numId w:val="15"/>
              </w:numPr>
              <w:spacing w:line="276" w:lineRule="auto"/>
              <w:ind w:left="310" w:hanging="283"/>
              <w:jc w:val="both"/>
              <w:textAlignment w:val="baseline"/>
              <w:rPr>
                <w:rFonts w:ascii="Arial" w:eastAsia="Times New Roman" w:hAnsi="Arial" w:cs="Arial"/>
                <w:b/>
                <w:bCs/>
                <w:color w:val="000000"/>
                <w:sz w:val="20"/>
                <w:szCs w:val="20"/>
              </w:rPr>
            </w:pPr>
            <w:bookmarkStart w:id="46" w:name="_Hlk37403679"/>
            <w:r w:rsidRPr="00724544">
              <w:rPr>
                <w:rFonts w:ascii="Arial" w:eastAsia="Times New Roman" w:hAnsi="Arial" w:cs="Arial"/>
                <w:b/>
                <w:bCs/>
                <w:color w:val="000000"/>
                <w:sz w:val="20"/>
                <w:szCs w:val="20"/>
              </w:rPr>
              <w:t>Grado di attuazione di misure generali e specifiche di contrasto alla corruzione</w:t>
            </w:r>
            <w:bookmarkEnd w:id="46"/>
          </w:p>
          <w:p w14:paraId="0BC2E176" w14:textId="77777777" w:rsidR="00724544" w:rsidRPr="00724544" w:rsidRDefault="00724544" w:rsidP="00724544">
            <w:pPr>
              <w:spacing w:line="276" w:lineRule="auto"/>
              <w:ind w:left="310"/>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 xml:space="preserve"> </w:t>
            </w:r>
          </w:p>
        </w:tc>
        <w:tc>
          <w:tcPr>
            <w:tcW w:w="2446" w:type="pct"/>
            <w:tcBorders>
              <w:top w:val="single" w:sz="4" w:space="0" w:color="auto"/>
              <w:left w:val="single" w:sz="4" w:space="0" w:color="auto"/>
              <w:bottom w:val="single" w:sz="4" w:space="0" w:color="auto"/>
              <w:right w:val="single" w:sz="4" w:space="0" w:color="auto"/>
            </w:tcBorders>
          </w:tcPr>
          <w:p w14:paraId="4E5029FB"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1. Il titolare della struttura competente per il processo non ha attuato misure di prevenzione della corruzione generali o specifiche programmate, per almeno due anni di seguito nell’ultimo triennio, senza giustificazioni condivise dal RPCT: </w:t>
            </w:r>
          </w:p>
          <w:p w14:paraId="74677246"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ALTO</w:t>
            </w:r>
          </w:p>
          <w:p w14:paraId="3F97DD71" w14:textId="77777777" w:rsidR="00724544" w:rsidRPr="00724544" w:rsidRDefault="00724544" w:rsidP="00724544">
            <w:pPr>
              <w:jc w:val="both"/>
              <w:textAlignment w:val="baseline"/>
              <w:rPr>
                <w:rFonts w:ascii="Arial" w:eastAsia="Times New Roman" w:hAnsi="Arial" w:cs="Arial"/>
                <w:color w:val="000000"/>
                <w:sz w:val="18"/>
                <w:szCs w:val="18"/>
              </w:rPr>
            </w:pPr>
          </w:p>
          <w:p w14:paraId="40171530"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2. Il titolare della struttura competente per il processo non ha attuato misure di prevenzione della corruzione generali o specifiche programmate, in un anno dell’ultimo triennio, senza giustificazioni condivise dal RPCT: </w:t>
            </w:r>
          </w:p>
          <w:p w14:paraId="5094A3CF"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715D2013" w14:textId="77777777" w:rsidR="00724544" w:rsidRPr="00724544" w:rsidRDefault="00724544" w:rsidP="00724544">
            <w:pPr>
              <w:jc w:val="both"/>
              <w:textAlignment w:val="baseline"/>
              <w:rPr>
                <w:rFonts w:ascii="Arial" w:eastAsia="Times New Roman" w:hAnsi="Arial" w:cs="Arial"/>
                <w:color w:val="000000"/>
                <w:sz w:val="18"/>
                <w:szCs w:val="18"/>
              </w:rPr>
            </w:pPr>
          </w:p>
          <w:p w14:paraId="1CA47DFA" w14:textId="77777777" w:rsidR="00724544" w:rsidRPr="00724544" w:rsidRDefault="00724544" w:rsidP="00724544">
            <w:pPr>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3. Il titolare della struttura competente per il processo ha attuato, nell’ultimo triennio, tutte le misure di prevenzione della corruzione generali e specifiche, entro l’anno di programmazione oppure alcune non sono state attuare, per ragioni eccezionali, con condivisione del RPCT:</w:t>
            </w:r>
          </w:p>
          <w:p w14:paraId="6D81AA12" w14:textId="77777777" w:rsidR="00724544" w:rsidRPr="00724544" w:rsidRDefault="00724544" w:rsidP="00724544">
            <w:pPr>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BASSO</w:t>
            </w:r>
          </w:p>
        </w:tc>
      </w:tr>
      <w:tr w:rsidR="00724544" w:rsidRPr="00724544" w14:paraId="47634421" w14:textId="77777777" w:rsidTr="00D168DA">
        <w:tc>
          <w:tcPr>
            <w:tcW w:w="1169" w:type="pct"/>
            <w:tcBorders>
              <w:top w:val="single" w:sz="4" w:space="0" w:color="auto"/>
              <w:left w:val="single" w:sz="4" w:space="0" w:color="auto"/>
              <w:bottom w:val="single" w:sz="4" w:space="0" w:color="auto"/>
              <w:right w:val="single" w:sz="4" w:space="0" w:color="auto"/>
            </w:tcBorders>
            <w:hideMark/>
          </w:tcPr>
          <w:p w14:paraId="4FA20E75" w14:textId="77777777" w:rsidR="00724544" w:rsidRPr="00724544" w:rsidRDefault="00724544" w:rsidP="00724544">
            <w:pPr>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Non adeguata formazione, informazione e responsabilizzazione degli addetti</w:t>
            </w:r>
          </w:p>
        </w:tc>
        <w:tc>
          <w:tcPr>
            <w:tcW w:w="1385" w:type="pct"/>
            <w:tcBorders>
              <w:top w:val="single" w:sz="4" w:space="0" w:color="auto"/>
              <w:left w:val="single" w:sz="4" w:space="0" w:color="auto"/>
              <w:bottom w:val="single" w:sz="4" w:space="0" w:color="auto"/>
              <w:right w:val="single" w:sz="4" w:space="0" w:color="auto"/>
            </w:tcBorders>
          </w:tcPr>
          <w:p w14:paraId="17117978" w14:textId="77777777" w:rsidR="00724544" w:rsidRPr="00724544" w:rsidRDefault="00724544" w:rsidP="00920F60">
            <w:pPr>
              <w:numPr>
                <w:ilvl w:val="0"/>
                <w:numId w:val="15"/>
              </w:numPr>
              <w:spacing w:line="256" w:lineRule="auto"/>
              <w:ind w:hanging="56"/>
              <w:jc w:val="both"/>
              <w:textAlignment w:val="baseline"/>
              <w:rPr>
                <w:rFonts w:ascii="Arial" w:eastAsia="Times New Roman" w:hAnsi="Arial" w:cs="Arial"/>
                <w:b/>
                <w:bCs/>
                <w:color w:val="000000"/>
                <w:sz w:val="20"/>
                <w:szCs w:val="20"/>
              </w:rPr>
            </w:pPr>
            <w:bookmarkStart w:id="47" w:name="_Hlk37403732"/>
            <w:r w:rsidRPr="00724544">
              <w:rPr>
                <w:rFonts w:ascii="Arial" w:eastAsia="Times New Roman" w:hAnsi="Arial" w:cs="Arial"/>
                <w:b/>
                <w:bCs/>
                <w:color w:val="000000"/>
                <w:sz w:val="20"/>
                <w:szCs w:val="20"/>
              </w:rPr>
              <w:t>Livello di formazione e coinvolgimento degli addetti.</w:t>
            </w:r>
            <w:bookmarkEnd w:id="47"/>
          </w:p>
          <w:p w14:paraId="146DB7B4" w14:textId="77777777" w:rsidR="00724544" w:rsidRPr="00724544" w:rsidRDefault="00724544" w:rsidP="00724544">
            <w:pPr>
              <w:ind w:hanging="56"/>
              <w:jc w:val="both"/>
              <w:textAlignment w:val="baseline"/>
              <w:rPr>
                <w:rFonts w:ascii="Arial" w:eastAsia="Times New Roman" w:hAnsi="Arial" w:cs="Arial"/>
                <w:b/>
                <w:bCs/>
                <w:color w:val="000000"/>
                <w:sz w:val="20"/>
                <w:szCs w:val="20"/>
              </w:rPr>
            </w:pPr>
            <w:r w:rsidRPr="00724544">
              <w:rPr>
                <w:rFonts w:ascii="Arial" w:eastAsia="Times New Roman" w:hAnsi="Arial" w:cs="Arial"/>
                <w:b/>
                <w:bCs/>
                <w:color w:val="000000"/>
                <w:sz w:val="20"/>
                <w:szCs w:val="20"/>
              </w:rPr>
              <w:t>Parametri di verifica:</w:t>
            </w:r>
          </w:p>
          <w:p w14:paraId="502D3654" w14:textId="77777777" w:rsidR="00724544" w:rsidRPr="00724544" w:rsidRDefault="00724544" w:rsidP="00724544">
            <w:pPr>
              <w:ind w:hanging="56"/>
              <w:jc w:val="both"/>
              <w:textAlignment w:val="baseline"/>
              <w:rPr>
                <w:rFonts w:ascii="Arial" w:eastAsia="Times New Roman" w:hAnsi="Arial" w:cs="Arial"/>
                <w:b/>
                <w:bCs/>
                <w:color w:val="000000"/>
                <w:sz w:val="20"/>
                <w:szCs w:val="20"/>
              </w:rPr>
            </w:pPr>
          </w:p>
          <w:p w14:paraId="718A085C" w14:textId="77777777" w:rsidR="00724544" w:rsidRPr="00724544" w:rsidRDefault="00724544" w:rsidP="00920F60">
            <w:pPr>
              <w:numPr>
                <w:ilvl w:val="0"/>
                <w:numId w:val="17"/>
              </w:numPr>
              <w:spacing w:line="256" w:lineRule="auto"/>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Grado di partecipazione a corsi di formazione e aggiornamento dei collaboratori della struttura</w:t>
            </w:r>
          </w:p>
          <w:p w14:paraId="576F9513" w14:textId="77777777" w:rsidR="00724544" w:rsidRPr="00724544" w:rsidRDefault="00724544" w:rsidP="00724544">
            <w:pPr>
              <w:ind w:left="446"/>
              <w:jc w:val="both"/>
              <w:textAlignment w:val="baseline"/>
              <w:rPr>
                <w:rFonts w:ascii="Arial" w:eastAsia="Times New Roman" w:hAnsi="Arial" w:cs="Arial"/>
                <w:color w:val="000000"/>
                <w:sz w:val="18"/>
                <w:szCs w:val="18"/>
              </w:rPr>
            </w:pPr>
          </w:p>
          <w:p w14:paraId="6EB6EA38" w14:textId="77777777" w:rsidR="00724544" w:rsidRPr="00724544" w:rsidRDefault="00724544" w:rsidP="00920F60">
            <w:pPr>
              <w:numPr>
                <w:ilvl w:val="0"/>
                <w:numId w:val="17"/>
              </w:numPr>
              <w:spacing w:line="256" w:lineRule="auto"/>
              <w:jc w:val="both"/>
              <w:textAlignment w:val="baseline"/>
              <w:rPr>
                <w:rFonts w:ascii="Arial" w:eastAsia="Times New Roman" w:hAnsi="Arial" w:cs="Arial"/>
                <w:color w:val="000000"/>
                <w:sz w:val="20"/>
                <w:szCs w:val="20"/>
              </w:rPr>
            </w:pPr>
            <w:r w:rsidRPr="00724544">
              <w:rPr>
                <w:rFonts w:ascii="Arial" w:eastAsia="Times New Roman" w:hAnsi="Arial" w:cs="Arial"/>
                <w:color w:val="000000"/>
                <w:sz w:val="18"/>
                <w:szCs w:val="18"/>
              </w:rPr>
              <w:t>Realizzazione di riunioni di servizio semestrali per la condivisione di obiettivi e risultati della struttura</w:t>
            </w:r>
            <w:r w:rsidRPr="00724544">
              <w:rPr>
                <w:rFonts w:ascii="Arial" w:eastAsia="Times New Roman" w:hAnsi="Arial" w:cs="Arial"/>
                <w:color w:val="000000"/>
                <w:sz w:val="20"/>
                <w:szCs w:val="20"/>
              </w:rPr>
              <w:t xml:space="preserve"> </w:t>
            </w:r>
          </w:p>
        </w:tc>
        <w:tc>
          <w:tcPr>
            <w:tcW w:w="2446" w:type="pct"/>
            <w:tcBorders>
              <w:top w:val="single" w:sz="4" w:space="0" w:color="auto"/>
              <w:left w:val="single" w:sz="4" w:space="0" w:color="auto"/>
              <w:bottom w:val="single" w:sz="4" w:space="0" w:color="auto"/>
              <w:right w:val="single" w:sz="4" w:space="0" w:color="auto"/>
            </w:tcBorders>
          </w:tcPr>
          <w:p w14:paraId="7A444AE5" w14:textId="77777777" w:rsidR="00724544" w:rsidRPr="00724544" w:rsidRDefault="00724544" w:rsidP="00724544">
            <w:pPr>
              <w:ind w:left="71"/>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1. Non sono state tenute riunioni di servizio nell’anno precedente oppure il grado di partecipazione media a corsi di formazione/aggiornamento del personale della struttura è significativamente inferiore (di oltre il 20%) a quello della partecipazione media dei dipendenti regionali a corsi di formazione/aggiornamento:</w:t>
            </w:r>
          </w:p>
          <w:p w14:paraId="28FA2A67" w14:textId="77777777" w:rsidR="00724544" w:rsidRPr="00724544" w:rsidRDefault="00724544" w:rsidP="00724544">
            <w:pPr>
              <w:ind w:left="71"/>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ALTO</w:t>
            </w:r>
          </w:p>
          <w:p w14:paraId="20398AF6" w14:textId="77777777" w:rsidR="00724544" w:rsidRPr="00724544" w:rsidRDefault="00724544" w:rsidP="00724544">
            <w:pPr>
              <w:ind w:left="720"/>
              <w:jc w:val="both"/>
              <w:textAlignment w:val="baseline"/>
              <w:rPr>
                <w:rFonts w:ascii="Arial" w:eastAsia="Times New Roman" w:hAnsi="Arial" w:cs="Arial"/>
                <w:color w:val="000000"/>
                <w:sz w:val="18"/>
                <w:szCs w:val="18"/>
              </w:rPr>
            </w:pPr>
          </w:p>
          <w:p w14:paraId="5A94B52A" w14:textId="77777777" w:rsidR="00724544" w:rsidRPr="00724544" w:rsidRDefault="00724544" w:rsidP="00724544">
            <w:pPr>
              <w:ind w:left="71" w:hanging="71"/>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2.E’ stata tenuta nell’anno precedente almeno una riunione di servizio e il grado di partecipazione media a corsi di formazione/aggiornamento del personale della struttura è in linea (pari o non inferiore del 20%) con quello della partecipazione media dei dipendenti regionali a corsi di formazione/aggiornamento: </w:t>
            </w:r>
          </w:p>
          <w:p w14:paraId="15F6F622" w14:textId="77777777" w:rsidR="00724544" w:rsidRPr="00724544" w:rsidRDefault="00724544" w:rsidP="00724544">
            <w:pPr>
              <w:ind w:left="71"/>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MEDIO</w:t>
            </w:r>
          </w:p>
          <w:p w14:paraId="3E4D4314" w14:textId="77777777" w:rsidR="00724544" w:rsidRPr="00724544" w:rsidRDefault="00724544" w:rsidP="00724544">
            <w:pPr>
              <w:ind w:left="71"/>
              <w:jc w:val="both"/>
              <w:textAlignment w:val="baseline"/>
              <w:rPr>
                <w:rFonts w:ascii="Arial" w:eastAsia="Times New Roman" w:hAnsi="Arial" w:cs="Arial"/>
                <w:color w:val="000000"/>
                <w:sz w:val="18"/>
                <w:szCs w:val="18"/>
              </w:rPr>
            </w:pPr>
          </w:p>
          <w:p w14:paraId="3513301B" w14:textId="77777777" w:rsidR="00724544" w:rsidRPr="00724544" w:rsidRDefault="00724544" w:rsidP="00724544">
            <w:pPr>
              <w:ind w:left="71"/>
              <w:jc w:val="both"/>
              <w:textAlignment w:val="baseline"/>
              <w:rPr>
                <w:rFonts w:ascii="Arial" w:eastAsia="Times New Roman" w:hAnsi="Arial" w:cs="Arial"/>
                <w:color w:val="000000"/>
                <w:sz w:val="18"/>
                <w:szCs w:val="18"/>
              </w:rPr>
            </w:pPr>
            <w:r w:rsidRPr="00724544">
              <w:rPr>
                <w:rFonts w:ascii="Arial" w:eastAsia="Times New Roman" w:hAnsi="Arial" w:cs="Arial"/>
                <w:color w:val="000000"/>
                <w:sz w:val="18"/>
                <w:szCs w:val="18"/>
              </w:rPr>
              <w:t xml:space="preserve">3. Sono state tenute nell’anno precedente almeno due riunioni di servizio e il grado di partecipazione media a corsi di formazione/aggiornamento del personale della struttura è in linea (pari o non inferiore del 20%) con quello della partecipazione media dei dipendenti regionali a corsi di formazione/aggiornamento: </w:t>
            </w:r>
          </w:p>
          <w:p w14:paraId="3C294D7B" w14:textId="77777777" w:rsidR="00724544" w:rsidRPr="00724544" w:rsidRDefault="00724544" w:rsidP="00724544">
            <w:pPr>
              <w:ind w:left="71"/>
              <w:jc w:val="both"/>
              <w:textAlignment w:val="baseline"/>
              <w:rPr>
                <w:rFonts w:ascii="Arial" w:eastAsia="Times New Roman" w:hAnsi="Arial" w:cs="Arial"/>
                <w:b/>
                <w:bCs/>
                <w:color w:val="000000"/>
                <w:sz w:val="18"/>
                <w:szCs w:val="18"/>
              </w:rPr>
            </w:pPr>
            <w:r w:rsidRPr="00724544">
              <w:rPr>
                <w:rFonts w:ascii="Arial" w:eastAsia="Times New Roman" w:hAnsi="Arial" w:cs="Arial"/>
                <w:b/>
                <w:bCs/>
                <w:color w:val="000000"/>
                <w:sz w:val="18"/>
                <w:szCs w:val="18"/>
              </w:rPr>
              <w:t>Rischio BASSO</w:t>
            </w:r>
          </w:p>
          <w:p w14:paraId="178E4113" w14:textId="77777777" w:rsidR="00724544" w:rsidRPr="00724544" w:rsidRDefault="00724544" w:rsidP="00724544">
            <w:pPr>
              <w:ind w:left="720"/>
              <w:jc w:val="both"/>
              <w:textAlignment w:val="baseline"/>
              <w:rPr>
                <w:rFonts w:ascii="Arial" w:eastAsia="Times New Roman" w:hAnsi="Arial" w:cs="Arial"/>
                <w:color w:val="000000"/>
                <w:sz w:val="18"/>
                <w:szCs w:val="18"/>
              </w:rPr>
            </w:pPr>
          </w:p>
        </w:tc>
      </w:tr>
      <w:bookmarkEnd w:id="40"/>
      <w:bookmarkEnd w:id="41"/>
    </w:tbl>
    <w:p w14:paraId="463971BE" w14:textId="77777777" w:rsidR="00724544" w:rsidRPr="00724544" w:rsidRDefault="00724544" w:rsidP="00724544">
      <w:pPr>
        <w:spacing w:after="200" w:line="240" w:lineRule="auto"/>
        <w:jc w:val="both"/>
        <w:rPr>
          <w:rFonts w:ascii="Arial" w:eastAsia="Calibri" w:hAnsi="Arial" w:cs="Arial"/>
          <w:iCs/>
          <w:sz w:val="24"/>
          <w:szCs w:val="24"/>
        </w:rPr>
      </w:pPr>
    </w:p>
    <w:p w14:paraId="24CD5201" w14:textId="77777777" w:rsidR="00724544" w:rsidRPr="00724544" w:rsidRDefault="00724544" w:rsidP="00724544">
      <w:pPr>
        <w:spacing w:after="200" w:line="240" w:lineRule="auto"/>
        <w:jc w:val="both"/>
        <w:rPr>
          <w:rFonts w:ascii="Arial" w:eastAsia="Calibri" w:hAnsi="Arial" w:cs="Arial"/>
          <w:iCs/>
          <w:sz w:val="24"/>
          <w:szCs w:val="24"/>
        </w:rPr>
      </w:pPr>
      <w:r w:rsidRPr="00724544">
        <w:rPr>
          <w:rFonts w:ascii="Arial" w:eastAsia="Calibri" w:hAnsi="Arial" w:cs="Arial"/>
          <w:iCs/>
          <w:sz w:val="24"/>
          <w:szCs w:val="24"/>
        </w:rPr>
        <w:t>Sulla base degli indicatori e dei criteri di valutazione riportati nella Tabella è costruita una check list, che, a fronte dell’espressione di ogni valutazione, per singolo indicatore, deve riportare anche le evidenze documentali e i dati oggettivi (estremi di atti amministrativi, numero di procedimenti disciplinari, numero di condanne per delitti contro la pubblica amministrazione e simili), per giustificare e supportare adeguatamente il giudizio.</w:t>
      </w:r>
    </w:p>
    <w:p w14:paraId="5FC4C9CC" w14:textId="77777777" w:rsidR="00B227DA" w:rsidRDefault="00B227DA" w:rsidP="00724544">
      <w:pPr>
        <w:spacing w:line="276" w:lineRule="auto"/>
        <w:jc w:val="both"/>
        <w:rPr>
          <w:rFonts w:ascii="Arial" w:eastAsia="Calibri" w:hAnsi="Arial" w:cs="Arial"/>
          <w:b/>
          <w:bCs/>
          <w:i/>
          <w:sz w:val="24"/>
          <w:szCs w:val="24"/>
        </w:rPr>
      </w:pPr>
    </w:p>
    <w:p w14:paraId="5C6F6F92" w14:textId="77777777" w:rsidR="00B227DA" w:rsidRDefault="00B227DA" w:rsidP="00724544">
      <w:pPr>
        <w:spacing w:line="276" w:lineRule="auto"/>
        <w:jc w:val="both"/>
        <w:rPr>
          <w:rFonts w:ascii="Arial" w:eastAsia="Calibri" w:hAnsi="Arial" w:cs="Arial"/>
          <w:b/>
          <w:bCs/>
          <w:i/>
          <w:sz w:val="24"/>
          <w:szCs w:val="24"/>
        </w:rPr>
      </w:pPr>
    </w:p>
    <w:p w14:paraId="47D382AB" w14:textId="77777777" w:rsidR="00B227DA" w:rsidRDefault="00B227DA" w:rsidP="00724544">
      <w:pPr>
        <w:spacing w:line="276" w:lineRule="auto"/>
        <w:jc w:val="both"/>
        <w:rPr>
          <w:rFonts w:ascii="Arial" w:eastAsia="Calibri" w:hAnsi="Arial" w:cs="Arial"/>
          <w:b/>
          <w:bCs/>
          <w:i/>
          <w:sz w:val="24"/>
          <w:szCs w:val="24"/>
        </w:rPr>
      </w:pPr>
    </w:p>
    <w:p w14:paraId="73CFAAE1" w14:textId="3A180DBB" w:rsidR="00724544" w:rsidRPr="00724544" w:rsidRDefault="00724544" w:rsidP="00724544">
      <w:pPr>
        <w:spacing w:line="276" w:lineRule="auto"/>
        <w:jc w:val="both"/>
        <w:rPr>
          <w:rFonts w:ascii="Arial" w:eastAsia="Calibri" w:hAnsi="Arial" w:cs="Arial"/>
          <w:b/>
          <w:bCs/>
          <w:i/>
          <w:sz w:val="24"/>
          <w:szCs w:val="24"/>
        </w:rPr>
      </w:pPr>
      <w:r w:rsidRPr="00724544">
        <w:rPr>
          <w:rFonts w:ascii="Arial" w:eastAsia="Calibri" w:hAnsi="Arial" w:cs="Arial"/>
          <w:b/>
          <w:bCs/>
          <w:i/>
          <w:sz w:val="24"/>
          <w:szCs w:val="24"/>
        </w:rPr>
        <w:lastRenderedPageBreak/>
        <w:t>Parte 2) Valutazione complessiva</w:t>
      </w:r>
    </w:p>
    <w:p w14:paraId="00DB74A0"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Dopo la valutazione effettuata per singoli indicatori, occorre giungere a una valutazione complessiva di sintesi del livello di esposizione al rischio del processo, da esprimersi in uno dei seguenti giudizi:</w:t>
      </w:r>
    </w:p>
    <w:p w14:paraId="7E15CD67"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 Livello di esposizione ALTO;</w:t>
      </w:r>
    </w:p>
    <w:p w14:paraId="2575D9DD"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 Livello di esposizione MEDIO;</w:t>
      </w:r>
    </w:p>
    <w:p w14:paraId="3533B273"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 Livello di esposizione BASSO.</w:t>
      </w:r>
    </w:p>
    <w:p w14:paraId="1B51C457"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 xml:space="preserve">Gli indicatori, a tal fine, sono divisi in due categorie: </w:t>
      </w:r>
    </w:p>
    <w:p w14:paraId="2AE5F9ED"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b/>
          <w:bCs/>
          <w:i/>
          <w:sz w:val="24"/>
          <w:szCs w:val="24"/>
        </w:rPr>
        <w:t>categoria A):</w:t>
      </w:r>
      <w:r w:rsidRPr="00724544">
        <w:rPr>
          <w:rFonts w:ascii="Arial" w:eastAsia="Calibri" w:hAnsi="Arial" w:cs="Arial"/>
          <w:iCs/>
          <w:sz w:val="24"/>
          <w:szCs w:val="24"/>
        </w:rPr>
        <w:t xml:space="preserve"> quelli che registrano l’</w:t>
      </w:r>
      <w:r w:rsidRPr="00724544">
        <w:rPr>
          <w:rFonts w:ascii="Arial" w:eastAsia="Calibri" w:hAnsi="Arial" w:cs="Arial"/>
          <w:i/>
          <w:sz w:val="24"/>
          <w:szCs w:val="24"/>
        </w:rPr>
        <w:t>humus</w:t>
      </w:r>
      <w:r w:rsidRPr="00724544">
        <w:rPr>
          <w:rFonts w:ascii="Arial" w:eastAsia="Calibri" w:hAnsi="Arial" w:cs="Arial"/>
          <w:iCs/>
          <w:sz w:val="24"/>
          <w:szCs w:val="24"/>
        </w:rPr>
        <w:t xml:space="preserve"> culturale (grado di formazione, propensione alla cultura della legalità) e organizzativo (stile direzionale accentrato o decentrato, coinvolgimento o meno dei funzionari nel processo decisionale), in cui si muovono gli addetti al processo oggetto di valutazione; si tratta di fattori su cui il responsabile della struttura competente per il processo può incidere anche da solo (indicatori 1, 10 e 11); </w:t>
      </w:r>
    </w:p>
    <w:p w14:paraId="53B1B50A"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b/>
          <w:bCs/>
          <w:i/>
          <w:sz w:val="24"/>
          <w:szCs w:val="24"/>
        </w:rPr>
        <w:t>categoria B</w:t>
      </w:r>
      <w:r w:rsidRPr="00724544">
        <w:rPr>
          <w:rFonts w:ascii="Arial" w:eastAsia="Calibri" w:hAnsi="Arial" w:cs="Arial"/>
          <w:b/>
          <w:bCs/>
          <w:iCs/>
          <w:sz w:val="24"/>
          <w:szCs w:val="24"/>
        </w:rPr>
        <w:t>):</w:t>
      </w:r>
      <w:r w:rsidRPr="00724544">
        <w:rPr>
          <w:rFonts w:ascii="Arial" w:eastAsia="Calibri" w:hAnsi="Arial" w:cs="Arial"/>
          <w:iCs/>
          <w:sz w:val="24"/>
          <w:szCs w:val="24"/>
        </w:rPr>
        <w:t xml:space="preserve"> quelli che registrano maggiormente le caratteristiche del processo, basati su fattori normativi e organizzativi sui quali il responsabile della struttura non può incidere o non può incidere da solo (indicatori 2, 3, 4, 5, 6, 7, 8 e 9).</w:t>
      </w:r>
    </w:p>
    <w:p w14:paraId="637B2675"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Alla valutazione complessiva si giunge sulla base di criteri, sotto esplicitati, che sono stati fissati sulla base delle seguenti coordinate:</w:t>
      </w:r>
    </w:p>
    <w:p w14:paraId="067F50F1"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-il principio di prudenza, raccomandato dal PNA 2019 per la valutazione di esposizione a rischio corruzione;</w:t>
      </w:r>
    </w:p>
    <w:p w14:paraId="5D50D962"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 xml:space="preserve">- il maggior “peso specifico”, ai fini della predittività del rischio corruzione, delle valutazioni  basate sugli indicatori della categoria A rispetto a quello delle valutazioni ottenute dagli indicatori della categoria B. I fattori che registrano gli indicatori della categoria A sono considerati maggiormente predittivi rispetto agli altri: in un contesto sfavorevole con un basso livello di diffusione della cultura della legalità e di preparazione professionale, con una cattiva organizzazione, anche processi a basso impatto economico possono diventare ad elevato rischio corruzione.  </w:t>
      </w:r>
    </w:p>
    <w:p w14:paraId="01B06869" w14:textId="77777777" w:rsidR="00724544" w:rsidRPr="00724544" w:rsidRDefault="00724544" w:rsidP="00724544">
      <w:pPr>
        <w:spacing w:line="276" w:lineRule="auto"/>
        <w:jc w:val="both"/>
        <w:rPr>
          <w:rFonts w:ascii="Arial" w:eastAsia="Calibri" w:hAnsi="Arial" w:cs="Arial"/>
          <w:iCs/>
          <w:sz w:val="24"/>
          <w:szCs w:val="24"/>
        </w:rPr>
      </w:pPr>
      <w:r w:rsidRPr="00724544">
        <w:rPr>
          <w:rFonts w:ascii="Arial" w:eastAsia="Calibri" w:hAnsi="Arial" w:cs="Arial"/>
          <w:iCs/>
          <w:sz w:val="24"/>
          <w:szCs w:val="24"/>
        </w:rPr>
        <w:t>I criteri per la valutazione complessiva di sintesi sono esplicitati nella tabella sotto riportata.</w:t>
      </w:r>
      <w:r w:rsidRPr="00724544">
        <w:rPr>
          <w:rFonts w:ascii="Arial" w:eastAsia="Times New Roman" w:hAnsi="Arial" w:cs="Arial"/>
        </w:rPr>
        <w:t xml:space="preserve"> </w:t>
      </w:r>
      <w:r w:rsidRPr="00724544">
        <w:rPr>
          <w:rFonts w:ascii="Arial" w:eastAsia="Calibri" w:hAnsi="Arial" w:cs="Arial"/>
          <w:iCs/>
          <w:sz w:val="24"/>
          <w:szCs w:val="24"/>
        </w:rPr>
        <w:t>Il rispetto dell’ordine di valutazione è fondamentale: solo se non sono soddisfatti i criteri di cui al punto 1, è possibile verificare quelli del punto 2, e se non sono soddisfatti neppure questi, è possibile passare alla verifica dei criteri di cui al punto 3.</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96"/>
        <w:gridCol w:w="4740"/>
        <w:gridCol w:w="3068"/>
      </w:tblGrid>
      <w:tr w:rsidR="00724544" w:rsidRPr="00724544" w14:paraId="305E1E9D" w14:textId="77777777" w:rsidTr="00D168DA">
        <w:tc>
          <w:tcPr>
            <w:tcW w:w="1396" w:type="dxa"/>
            <w:tcBorders>
              <w:top w:val="single" w:sz="4" w:space="0" w:color="auto"/>
              <w:left w:val="single" w:sz="4" w:space="0" w:color="auto"/>
              <w:bottom w:val="single" w:sz="4" w:space="0" w:color="auto"/>
              <w:right w:val="single" w:sz="4" w:space="0" w:color="auto"/>
            </w:tcBorders>
            <w:shd w:val="clear" w:color="auto" w:fill="DEEAF6"/>
            <w:hideMark/>
          </w:tcPr>
          <w:p w14:paraId="67A23585" w14:textId="77777777" w:rsidR="00724544" w:rsidRPr="00724544" w:rsidRDefault="00724544" w:rsidP="00724544">
            <w:pPr>
              <w:spacing w:after="0" w:line="276" w:lineRule="auto"/>
              <w:jc w:val="center"/>
              <w:textAlignment w:val="baseline"/>
              <w:rPr>
                <w:rFonts w:ascii="Calibri" w:eastAsia="Times New Roman" w:hAnsi="Calibri" w:cs="Calibri"/>
                <w:b/>
                <w:bCs/>
                <w:color w:val="000000"/>
                <w:sz w:val="20"/>
                <w:szCs w:val="20"/>
                <w:lang w:eastAsia="it-IT"/>
              </w:rPr>
            </w:pPr>
            <w:bookmarkStart w:id="48" w:name="_Hlk44328412"/>
            <w:r w:rsidRPr="00724544">
              <w:rPr>
                <w:rFonts w:ascii="Calibri" w:eastAsia="Times New Roman" w:hAnsi="Calibri" w:cs="Calibri"/>
                <w:b/>
                <w:bCs/>
                <w:color w:val="000000"/>
                <w:sz w:val="20"/>
                <w:szCs w:val="20"/>
                <w:lang w:eastAsia="it-IT"/>
              </w:rPr>
              <w:t xml:space="preserve">Ordine di </w:t>
            </w:r>
          </w:p>
          <w:p w14:paraId="54EC240E" w14:textId="77777777" w:rsidR="00724544" w:rsidRPr="00724544" w:rsidRDefault="00724544" w:rsidP="00724544">
            <w:pPr>
              <w:spacing w:after="0" w:line="276" w:lineRule="auto"/>
              <w:jc w:val="center"/>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t>valutazione</w:t>
            </w:r>
          </w:p>
        </w:tc>
        <w:tc>
          <w:tcPr>
            <w:tcW w:w="4740" w:type="dxa"/>
            <w:tcBorders>
              <w:top w:val="single" w:sz="4" w:space="0" w:color="auto"/>
              <w:left w:val="single" w:sz="4" w:space="0" w:color="auto"/>
              <w:bottom w:val="single" w:sz="4" w:space="0" w:color="auto"/>
              <w:right w:val="single" w:sz="4" w:space="0" w:color="auto"/>
            </w:tcBorders>
            <w:shd w:val="clear" w:color="auto" w:fill="DEEAF6"/>
            <w:hideMark/>
          </w:tcPr>
          <w:p w14:paraId="02301DC8" w14:textId="77777777" w:rsidR="00724544" w:rsidRPr="00724544" w:rsidRDefault="00724544" w:rsidP="00724544">
            <w:pPr>
              <w:spacing w:after="0" w:line="276" w:lineRule="auto"/>
              <w:jc w:val="center"/>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t>Criteri pe la valutazione di sintesi</w:t>
            </w:r>
          </w:p>
        </w:tc>
        <w:tc>
          <w:tcPr>
            <w:tcW w:w="3068" w:type="dxa"/>
            <w:tcBorders>
              <w:top w:val="single" w:sz="4" w:space="0" w:color="auto"/>
              <w:left w:val="single" w:sz="4" w:space="0" w:color="auto"/>
              <w:bottom w:val="single" w:sz="4" w:space="0" w:color="auto"/>
              <w:right w:val="single" w:sz="4" w:space="0" w:color="auto"/>
            </w:tcBorders>
            <w:shd w:val="clear" w:color="auto" w:fill="DEEAF6"/>
            <w:hideMark/>
          </w:tcPr>
          <w:p w14:paraId="0AF33C54" w14:textId="77777777" w:rsidR="00724544" w:rsidRPr="00724544" w:rsidRDefault="00724544" w:rsidP="00724544">
            <w:pPr>
              <w:spacing w:after="0" w:line="276" w:lineRule="auto"/>
              <w:jc w:val="center"/>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t>Giudizio complessivo di esposizione a rischio corruzione</w:t>
            </w:r>
          </w:p>
        </w:tc>
      </w:tr>
      <w:tr w:rsidR="00724544" w:rsidRPr="00724544" w14:paraId="140CAC82" w14:textId="77777777" w:rsidTr="00D168DA">
        <w:trPr>
          <w:trHeight w:val="1127"/>
        </w:trPr>
        <w:tc>
          <w:tcPr>
            <w:tcW w:w="1396" w:type="dxa"/>
            <w:tcBorders>
              <w:top w:val="single" w:sz="4" w:space="0" w:color="auto"/>
              <w:left w:val="single" w:sz="4" w:space="0" w:color="auto"/>
              <w:bottom w:val="single" w:sz="4" w:space="0" w:color="auto"/>
              <w:right w:val="single" w:sz="4" w:space="0" w:color="auto"/>
            </w:tcBorders>
          </w:tcPr>
          <w:p w14:paraId="25C92B11"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p>
          <w:p w14:paraId="3186050E"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t>1°</w:t>
            </w:r>
          </w:p>
          <w:p w14:paraId="7D7CAC0F"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p>
          <w:p w14:paraId="32E1A5F6"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p>
        </w:tc>
        <w:tc>
          <w:tcPr>
            <w:tcW w:w="4740" w:type="dxa"/>
            <w:tcBorders>
              <w:top w:val="single" w:sz="4" w:space="0" w:color="auto"/>
              <w:left w:val="single" w:sz="4" w:space="0" w:color="auto"/>
              <w:bottom w:val="single" w:sz="4" w:space="0" w:color="auto"/>
              <w:right w:val="single" w:sz="4" w:space="0" w:color="auto"/>
            </w:tcBorders>
            <w:hideMark/>
          </w:tcPr>
          <w:p w14:paraId="15A89CD2"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bookmarkStart w:id="49" w:name="_Hlk44328777"/>
            <w:r w:rsidRPr="00724544">
              <w:rPr>
                <w:rFonts w:ascii="Calibri" w:eastAsia="Times New Roman" w:hAnsi="Calibri" w:cs="Calibri"/>
                <w:b/>
                <w:bCs/>
                <w:color w:val="000000"/>
                <w:sz w:val="20"/>
                <w:szCs w:val="20"/>
                <w:lang w:eastAsia="it-IT"/>
              </w:rPr>
              <w:t>≥ 1valutazione “ALTO” indicatori di cat. A</w:t>
            </w:r>
          </w:p>
          <w:p w14:paraId="0094DE96" w14:textId="77777777" w:rsidR="00724544" w:rsidRPr="00724544" w:rsidRDefault="00724544" w:rsidP="00724544">
            <w:pPr>
              <w:spacing w:after="0" w:line="276" w:lineRule="auto"/>
              <w:jc w:val="both"/>
              <w:textAlignment w:val="baseline"/>
              <w:rPr>
                <w:rFonts w:ascii="Calibri" w:eastAsia="Times New Roman" w:hAnsi="Calibri" w:cs="Calibri"/>
                <w:i/>
                <w:iCs/>
                <w:color w:val="000000"/>
                <w:sz w:val="20"/>
                <w:szCs w:val="20"/>
                <w:lang w:eastAsia="it-IT"/>
              </w:rPr>
            </w:pPr>
            <w:r w:rsidRPr="00724544">
              <w:rPr>
                <w:rFonts w:ascii="Calibri" w:eastAsia="Times New Roman" w:hAnsi="Calibri" w:cs="Calibri"/>
                <w:i/>
                <w:iCs/>
                <w:color w:val="000000"/>
                <w:sz w:val="20"/>
                <w:szCs w:val="20"/>
                <w:lang w:eastAsia="it-IT"/>
              </w:rPr>
              <w:t>oppure</w:t>
            </w:r>
          </w:p>
          <w:p w14:paraId="6A2BE01B"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t>≥ 3 valutazioni “ALTO” indicatori di cat. B</w:t>
            </w:r>
            <w:bookmarkEnd w:id="49"/>
          </w:p>
        </w:tc>
        <w:tc>
          <w:tcPr>
            <w:tcW w:w="3068" w:type="dxa"/>
            <w:tcBorders>
              <w:top w:val="single" w:sz="4" w:space="0" w:color="auto"/>
              <w:left w:val="single" w:sz="4" w:space="0" w:color="auto"/>
              <w:bottom w:val="single" w:sz="4" w:space="0" w:color="auto"/>
              <w:right w:val="single" w:sz="4" w:space="0" w:color="auto"/>
            </w:tcBorders>
          </w:tcPr>
          <w:p w14:paraId="30414DD1"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p>
          <w:p w14:paraId="54532058" w14:textId="77777777" w:rsidR="00724544" w:rsidRPr="00724544" w:rsidRDefault="00724544" w:rsidP="00724544">
            <w:pPr>
              <w:spacing w:after="0" w:line="276" w:lineRule="auto"/>
              <w:jc w:val="center"/>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t>ALTO</w:t>
            </w:r>
          </w:p>
        </w:tc>
      </w:tr>
      <w:tr w:rsidR="00724544" w:rsidRPr="00724544" w14:paraId="04154D9F" w14:textId="77777777" w:rsidTr="00D168DA">
        <w:trPr>
          <w:trHeight w:val="1684"/>
        </w:trPr>
        <w:tc>
          <w:tcPr>
            <w:tcW w:w="1396" w:type="dxa"/>
            <w:tcBorders>
              <w:top w:val="single" w:sz="4" w:space="0" w:color="auto"/>
              <w:left w:val="single" w:sz="4" w:space="0" w:color="auto"/>
              <w:bottom w:val="single" w:sz="4" w:space="0" w:color="auto"/>
              <w:right w:val="single" w:sz="4" w:space="0" w:color="auto"/>
            </w:tcBorders>
            <w:hideMark/>
          </w:tcPr>
          <w:p w14:paraId="4542B737"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lastRenderedPageBreak/>
              <w:t>2°</w:t>
            </w:r>
          </w:p>
        </w:tc>
        <w:tc>
          <w:tcPr>
            <w:tcW w:w="4740" w:type="dxa"/>
            <w:tcBorders>
              <w:top w:val="single" w:sz="4" w:space="0" w:color="auto"/>
              <w:left w:val="single" w:sz="4" w:space="0" w:color="auto"/>
              <w:bottom w:val="single" w:sz="4" w:space="0" w:color="auto"/>
              <w:right w:val="single" w:sz="4" w:space="0" w:color="auto"/>
            </w:tcBorders>
            <w:hideMark/>
          </w:tcPr>
          <w:p w14:paraId="2B7B9777"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bookmarkStart w:id="50" w:name="_Hlk44328911"/>
            <w:r w:rsidRPr="00724544">
              <w:rPr>
                <w:rFonts w:ascii="Calibri" w:eastAsia="Times New Roman" w:hAnsi="Calibri" w:cs="Calibri"/>
                <w:b/>
                <w:bCs/>
                <w:color w:val="000000"/>
                <w:sz w:val="20"/>
                <w:szCs w:val="20"/>
                <w:lang w:eastAsia="it-IT"/>
              </w:rPr>
              <w:t>≥ 1valutazione “MEDIO” indicatori di cat. A</w:t>
            </w:r>
          </w:p>
          <w:p w14:paraId="3F6E8BF1" w14:textId="77777777" w:rsidR="00724544" w:rsidRPr="00724544" w:rsidRDefault="00724544" w:rsidP="00724544">
            <w:pPr>
              <w:spacing w:after="0" w:line="276" w:lineRule="auto"/>
              <w:jc w:val="both"/>
              <w:textAlignment w:val="baseline"/>
              <w:rPr>
                <w:rFonts w:ascii="Calibri" w:eastAsia="Times New Roman" w:hAnsi="Calibri" w:cs="Calibri"/>
                <w:i/>
                <w:iCs/>
                <w:color w:val="000000"/>
                <w:sz w:val="20"/>
                <w:szCs w:val="20"/>
                <w:lang w:eastAsia="it-IT"/>
              </w:rPr>
            </w:pPr>
            <w:r w:rsidRPr="00724544">
              <w:rPr>
                <w:rFonts w:ascii="Calibri" w:eastAsia="Times New Roman" w:hAnsi="Calibri" w:cs="Calibri"/>
                <w:i/>
                <w:iCs/>
                <w:color w:val="000000"/>
                <w:sz w:val="20"/>
                <w:szCs w:val="20"/>
                <w:lang w:eastAsia="it-IT"/>
              </w:rPr>
              <w:t>oppure</w:t>
            </w:r>
          </w:p>
          <w:p w14:paraId="0EFB82FB"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t>1 o 2 valutazioni “ALTO” indicatori di cat. B</w:t>
            </w:r>
            <w:bookmarkEnd w:id="50"/>
          </w:p>
        </w:tc>
        <w:tc>
          <w:tcPr>
            <w:tcW w:w="3068" w:type="dxa"/>
            <w:tcBorders>
              <w:top w:val="single" w:sz="4" w:space="0" w:color="auto"/>
              <w:left w:val="single" w:sz="4" w:space="0" w:color="auto"/>
              <w:bottom w:val="single" w:sz="4" w:space="0" w:color="auto"/>
              <w:right w:val="single" w:sz="4" w:space="0" w:color="auto"/>
            </w:tcBorders>
          </w:tcPr>
          <w:p w14:paraId="61DC9645" w14:textId="77777777" w:rsidR="00724544" w:rsidRPr="00724544" w:rsidRDefault="00724544" w:rsidP="00724544">
            <w:pPr>
              <w:spacing w:after="0" w:line="276" w:lineRule="auto"/>
              <w:jc w:val="both"/>
              <w:textAlignment w:val="baseline"/>
              <w:rPr>
                <w:rFonts w:ascii="Calibri" w:eastAsia="Times New Roman" w:hAnsi="Calibri" w:cs="Calibri"/>
                <w:color w:val="000000"/>
                <w:sz w:val="20"/>
                <w:szCs w:val="20"/>
                <w:lang w:eastAsia="it-IT"/>
              </w:rPr>
            </w:pPr>
          </w:p>
          <w:p w14:paraId="667DD305" w14:textId="77777777" w:rsidR="00724544" w:rsidRPr="00724544" w:rsidRDefault="00724544" w:rsidP="00724544">
            <w:pPr>
              <w:spacing w:after="0" w:line="276" w:lineRule="auto"/>
              <w:jc w:val="center"/>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t>MEDIO</w:t>
            </w:r>
          </w:p>
        </w:tc>
      </w:tr>
      <w:tr w:rsidR="00724544" w:rsidRPr="00724544" w14:paraId="343A2EE3" w14:textId="77777777" w:rsidTr="00D168DA">
        <w:tc>
          <w:tcPr>
            <w:tcW w:w="1396" w:type="dxa"/>
            <w:tcBorders>
              <w:top w:val="single" w:sz="4" w:space="0" w:color="auto"/>
              <w:left w:val="single" w:sz="4" w:space="0" w:color="auto"/>
              <w:bottom w:val="single" w:sz="4" w:space="0" w:color="auto"/>
              <w:right w:val="single" w:sz="4" w:space="0" w:color="auto"/>
            </w:tcBorders>
            <w:hideMark/>
          </w:tcPr>
          <w:p w14:paraId="404F8854"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t>3°</w:t>
            </w:r>
          </w:p>
        </w:tc>
        <w:tc>
          <w:tcPr>
            <w:tcW w:w="4740" w:type="dxa"/>
            <w:tcBorders>
              <w:top w:val="single" w:sz="4" w:space="0" w:color="auto"/>
              <w:left w:val="single" w:sz="4" w:space="0" w:color="auto"/>
              <w:bottom w:val="single" w:sz="4" w:space="0" w:color="auto"/>
              <w:right w:val="single" w:sz="4" w:space="0" w:color="auto"/>
            </w:tcBorders>
            <w:hideMark/>
          </w:tcPr>
          <w:p w14:paraId="462DE7DD" w14:textId="77777777" w:rsidR="00724544" w:rsidRPr="00724544" w:rsidRDefault="00724544" w:rsidP="00724544">
            <w:pPr>
              <w:spacing w:after="0" w:line="276" w:lineRule="auto"/>
              <w:jc w:val="both"/>
              <w:textAlignment w:val="baseline"/>
              <w:rPr>
                <w:rFonts w:ascii="Calibri" w:eastAsia="Times New Roman" w:hAnsi="Calibri" w:cs="Calibri"/>
                <w:b/>
                <w:bCs/>
                <w:color w:val="000000"/>
                <w:sz w:val="20"/>
                <w:szCs w:val="20"/>
                <w:lang w:eastAsia="it-IT"/>
              </w:rPr>
            </w:pPr>
            <w:bookmarkStart w:id="51" w:name="_Hlk44329026"/>
            <w:r w:rsidRPr="00724544">
              <w:rPr>
                <w:rFonts w:ascii="Calibri" w:eastAsia="Times New Roman" w:hAnsi="Calibri" w:cs="Calibri"/>
                <w:b/>
                <w:bCs/>
                <w:color w:val="000000"/>
                <w:sz w:val="20"/>
                <w:szCs w:val="20"/>
                <w:lang w:eastAsia="it-IT"/>
              </w:rPr>
              <w:t xml:space="preserve">3 valutazioni “BASSO” indicatori di cat. A </w:t>
            </w:r>
          </w:p>
          <w:p w14:paraId="6A24F1F5" w14:textId="77777777" w:rsidR="00724544" w:rsidRPr="00724544" w:rsidRDefault="00724544" w:rsidP="00724544">
            <w:pPr>
              <w:spacing w:after="0" w:line="276" w:lineRule="auto"/>
              <w:jc w:val="both"/>
              <w:textAlignment w:val="baseline"/>
              <w:rPr>
                <w:rFonts w:ascii="Calibri" w:eastAsia="Times New Roman" w:hAnsi="Calibri" w:cs="Calibri"/>
                <w:color w:val="000000"/>
                <w:sz w:val="20"/>
                <w:szCs w:val="20"/>
                <w:lang w:eastAsia="it-IT"/>
              </w:rPr>
            </w:pPr>
            <w:r w:rsidRPr="00724544">
              <w:rPr>
                <w:rFonts w:ascii="Calibri" w:eastAsia="Times New Roman" w:hAnsi="Calibri" w:cs="Calibri"/>
                <w:color w:val="000000"/>
                <w:sz w:val="20"/>
                <w:szCs w:val="20"/>
                <w:lang w:eastAsia="it-IT"/>
              </w:rPr>
              <w:t xml:space="preserve">+ </w:t>
            </w:r>
          </w:p>
          <w:p w14:paraId="26633AB1" w14:textId="77777777" w:rsidR="00724544" w:rsidRPr="00724544" w:rsidRDefault="00724544" w:rsidP="00724544">
            <w:pPr>
              <w:spacing w:after="0" w:line="276" w:lineRule="auto"/>
              <w:jc w:val="both"/>
              <w:textAlignment w:val="baseline"/>
              <w:rPr>
                <w:rFonts w:ascii="Calibri" w:eastAsia="Times New Roman" w:hAnsi="Calibri" w:cs="Calibri"/>
                <w:i/>
                <w:iCs/>
                <w:color w:val="000000"/>
                <w:sz w:val="20"/>
                <w:szCs w:val="20"/>
                <w:lang w:eastAsia="it-IT"/>
              </w:rPr>
            </w:pPr>
            <w:r w:rsidRPr="00724544">
              <w:rPr>
                <w:rFonts w:ascii="Calibri" w:eastAsia="Times New Roman" w:hAnsi="Calibri" w:cs="Calibri"/>
                <w:b/>
                <w:bCs/>
                <w:color w:val="000000"/>
                <w:sz w:val="20"/>
                <w:szCs w:val="20"/>
                <w:lang w:eastAsia="it-IT"/>
              </w:rPr>
              <w:t>0 valutazioni “ALTO” indicatori di cat. B</w:t>
            </w:r>
            <w:bookmarkEnd w:id="51"/>
          </w:p>
        </w:tc>
        <w:tc>
          <w:tcPr>
            <w:tcW w:w="3068" w:type="dxa"/>
            <w:tcBorders>
              <w:top w:val="single" w:sz="4" w:space="0" w:color="auto"/>
              <w:left w:val="single" w:sz="4" w:space="0" w:color="auto"/>
              <w:bottom w:val="single" w:sz="4" w:space="0" w:color="auto"/>
              <w:right w:val="single" w:sz="4" w:space="0" w:color="auto"/>
            </w:tcBorders>
          </w:tcPr>
          <w:p w14:paraId="47CF675A" w14:textId="77777777" w:rsidR="00724544" w:rsidRPr="00724544" w:rsidRDefault="00724544" w:rsidP="00724544">
            <w:pPr>
              <w:spacing w:after="0" w:line="276" w:lineRule="auto"/>
              <w:jc w:val="center"/>
              <w:textAlignment w:val="baseline"/>
              <w:rPr>
                <w:rFonts w:ascii="Calibri" w:eastAsia="Times New Roman" w:hAnsi="Calibri" w:cs="Calibri"/>
                <w:b/>
                <w:bCs/>
                <w:color w:val="000000"/>
                <w:sz w:val="20"/>
                <w:szCs w:val="20"/>
                <w:lang w:eastAsia="it-IT"/>
              </w:rPr>
            </w:pPr>
          </w:p>
          <w:p w14:paraId="7ABCB35F" w14:textId="77777777" w:rsidR="00724544" w:rsidRPr="00724544" w:rsidRDefault="00724544" w:rsidP="00724544">
            <w:pPr>
              <w:spacing w:after="0" w:line="276" w:lineRule="auto"/>
              <w:jc w:val="center"/>
              <w:textAlignment w:val="baseline"/>
              <w:rPr>
                <w:rFonts w:ascii="Calibri" w:eastAsia="Times New Roman" w:hAnsi="Calibri" w:cs="Calibri"/>
                <w:b/>
                <w:bCs/>
                <w:color w:val="000000"/>
                <w:sz w:val="20"/>
                <w:szCs w:val="20"/>
                <w:lang w:eastAsia="it-IT"/>
              </w:rPr>
            </w:pPr>
            <w:r w:rsidRPr="00724544">
              <w:rPr>
                <w:rFonts w:ascii="Calibri" w:eastAsia="Times New Roman" w:hAnsi="Calibri" w:cs="Calibri"/>
                <w:b/>
                <w:bCs/>
                <w:color w:val="000000"/>
                <w:sz w:val="20"/>
                <w:szCs w:val="20"/>
                <w:lang w:eastAsia="it-IT"/>
              </w:rPr>
              <w:t>BASSO</w:t>
            </w:r>
          </w:p>
        </w:tc>
        <w:bookmarkEnd w:id="48"/>
      </w:tr>
    </w:tbl>
    <w:p w14:paraId="3725792E"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33A6B4D3" w14:textId="77777777" w:rsidR="00724544" w:rsidRPr="00724544" w:rsidRDefault="00724544" w:rsidP="00724544">
      <w:pPr>
        <w:autoSpaceDE w:val="0"/>
        <w:autoSpaceDN w:val="0"/>
        <w:adjustRightInd w:val="0"/>
        <w:spacing w:after="0" w:line="276" w:lineRule="auto"/>
        <w:jc w:val="both"/>
        <w:rPr>
          <w:rFonts w:ascii="Arial" w:hAnsi="Arial" w:cs="Arial"/>
          <w:color w:val="1F4E79" w:themeColor="accent5" w:themeShade="80"/>
          <w:sz w:val="24"/>
          <w:szCs w:val="24"/>
        </w:rPr>
      </w:pPr>
    </w:p>
    <w:p w14:paraId="1D73D7B3" w14:textId="3957A897" w:rsidR="00724544" w:rsidRPr="00724544" w:rsidRDefault="00B227DA" w:rsidP="00724544">
      <w:pPr>
        <w:keepNext/>
        <w:keepLines/>
        <w:spacing w:before="40" w:after="0"/>
        <w:outlineLvl w:val="2"/>
        <w:rPr>
          <w:rFonts w:ascii="Arial" w:eastAsiaTheme="majorEastAsia" w:hAnsi="Arial" w:cstheme="majorBidi"/>
          <w:b/>
          <w:color w:val="1F4E79" w:themeColor="accent5" w:themeShade="80"/>
          <w:sz w:val="24"/>
          <w:szCs w:val="24"/>
        </w:rPr>
      </w:pPr>
      <w:bookmarkStart w:id="52" w:name="_Toc27734927"/>
      <w:bookmarkStart w:id="53" w:name="_Toc27735260"/>
      <w:bookmarkStart w:id="54" w:name="_Toc62074792"/>
      <w:r>
        <w:rPr>
          <w:rFonts w:ascii="Arial" w:eastAsiaTheme="majorEastAsia" w:hAnsi="Arial" w:cstheme="majorBidi"/>
          <w:b/>
          <w:color w:val="1F4E79" w:themeColor="accent5" w:themeShade="80"/>
          <w:sz w:val="24"/>
          <w:szCs w:val="24"/>
        </w:rPr>
        <w:t>3</w:t>
      </w:r>
      <w:r w:rsidR="00724544" w:rsidRPr="00724544">
        <w:rPr>
          <w:rFonts w:ascii="Arial" w:eastAsiaTheme="majorEastAsia" w:hAnsi="Arial" w:cstheme="majorBidi"/>
          <w:b/>
          <w:color w:val="1F4E79" w:themeColor="accent5" w:themeShade="80"/>
          <w:sz w:val="24"/>
          <w:szCs w:val="24"/>
        </w:rPr>
        <w:t>.4 Fase della ponderazione del rischio</w:t>
      </w:r>
      <w:bookmarkEnd w:id="52"/>
      <w:bookmarkEnd w:id="53"/>
      <w:bookmarkEnd w:id="54"/>
    </w:p>
    <w:p w14:paraId="0026A7BA"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65FD38CD"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La ponderazione consiste nel considerare il rischio (l’evento rischioso) alla luce dell’analisi e nel raffrontarlo con altri rischi, per decidere le priorità e le urgenze di trattamento.</w:t>
      </w:r>
    </w:p>
    <w:p w14:paraId="3E78ED16"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I tre livelli di rischio che derivano dalla fase di analisi del rischio (1. LIVELLO ALTO 2. LIVELLO MEDIO 3. LIVELLO BASSO) permettono di determinare anche le priorità di trattamento.</w:t>
      </w:r>
    </w:p>
    <w:p w14:paraId="402C3A56" w14:textId="77777777" w:rsidR="00724544" w:rsidRPr="00724544" w:rsidRDefault="00724544" w:rsidP="00724544">
      <w:pPr>
        <w:keepNext/>
        <w:keepLines/>
        <w:spacing w:before="40" w:after="0"/>
        <w:outlineLvl w:val="2"/>
        <w:rPr>
          <w:rFonts w:ascii="Arial" w:eastAsiaTheme="majorEastAsia" w:hAnsi="Arial" w:cstheme="majorBidi"/>
          <w:b/>
          <w:sz w:val="24"/>
          <w:szCs w:val="24"/>
        </w:rPr>
      </w:pPr>
      <w:bookmarkStart w:id="55" w:name="_Toc27734928"/>
      <w:bookmarkStart w:id="56" w:name="_Toc27735261"/>
    </w:p>
    <w:p w14:paraId="7BC6CACF" w14:textId="4EF3847E" w:rsidR="00724544" w:rsidRPr="00724544" w:rsidRDefault="00B227DA" w:rsidP="00724544">
      <w:pPr>
        <w:keepNext/>
        <w:keepLines/>
        <w:spacing w:before="40" w:after="0"/>
        <w:outlineLvl w:val="2"/>
        <w:rPr>
          <w:rFonts w:ascii="Arial" w:eastAsiaTheme="majorEastAsia" w:hAnsi="Arial" w:cstheme="majorBidi"/>
          <w:b/>
          <w:color w:val="1F4E79" w:themeColor="accent5" w:themeShade="80"/>
          <w:sz w:val="24"/>
          <w:szCs w:val="24"/>
        </w:rPr>
      </w:pPr>
      <w:bookmarkStart w:id="57" w:name="_Toc62074793"/>
      <w:r>
        <w:rPr>
          <w:rFonts w:ascii="Arial" w:eastAsiaTheme="majorEastAsia" w:hAnsi="Arial" w:cstheme="majorBidi"/>
          <w:b/>
          <w:color w:val="1F4E79" w:themeColor="accent5" w:themeShade="80"/>
          <w:sz w:val="24"/>
          <w:szCs w:val="24"/>
        </w:rPr>
        <w:t>3</w:t>
      </w:r>
      <w:r w:rsidR="00724544" w:rsidRPr="00724544">
        <w:rPr>
          <w:rFonts w:ascii="Arial" w:eastAsiaTheme="majorEastAsia" w:hAnsi="Arial" w:cstheme="majorBidi"/>
          <w:b/>
          <w:color w:val="1F4E79" w:themeColor="accent5" w:themeShade="80"/>
          <w:sz w:val="24"/>
          <w:szCs w:val="24"/>
        </w:rPr>
        <w:t>.5 Attori della macro- fase</w:t>
      </w:r>
      <w:bookmarkEnd w:id="55"/>
      <w:bookmarkEnd w:id="56"/>
      <w:r w:rsidR="00724544" w:rsidRPr="00724544">
        <w:rPr>
          <w:rFonts w:ascii="Arial" w:eastAsiaTheme="majorEastAsia" w:hAnsi="Arial" w:cstheme="majorBidi"/>
          <w:b/>
          <w:color w:val="1F4E79" w:themeColor="accent5" w:themeShade="80"/>
          <w:sz w:val="24"/>
          <w:szCs w:val="24"/>
        </w:rPr>
        <w:t xml:space="preserve"> di valutazione del rischio</w:t>
      </w:r>
      <w:bookmarkEnd w:id="57"/>
    </w:p>
    <w:p w14:paraId="145F51AD" w14:textId="77777777" w:rsidR="00724544" w:rsidRPr="00724544" w:rsidRDefault="00724544" w:rsidP="00724544">
      <w:pPr>
        <w:autoSpaceDE w:val="0"/>
        <w:autoSpaceDN w:val="0"/>
        <w:adjustRightInd w:val="0"/>
        <w:spacing w:after="0" w:line="276" w:lineRule="auto"/>
        <w:rPr>
          <w:rFonts w:ascii="Arial" w:hAnsi="Arial" w:cs="Arial"/>
          <w:color w:val="000000"/>
          <w:sz w:val="24"/>
          <w:szCs w:val="24"/>
        </w:rPr>
      </w:pPr>
    </w:p>
    <w:p w14:paraId="27CD11A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Durante questa fase è fondamentale, come modalità lavorativa, il lavoro di gruppo, con il coinvolgimento, nelle singole strutture interessate, dei dirigenti responsabili e anche degli altri collaboratori che operano nei processi esaminati, con particolare riferimento ai funzionari responsabili di Posizione Organizzativa competenti per settore.</w:t>
      </w:r>
    </w:p>
    <w:p w14:paraId="012BB354"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 A tali “gruppi di lavoro”, informali, devono partecipare inoltre i Referenti per l’“Anticorruzione e per la Trasparenza e l’accesso civico” del settore e il Responsabile della Prevenzione della Corruzione e della Trasparenza, direttamente e/o attraverso il personale di supporto.</w:t>
      </w:r>
    </w:p>
    <w:p w14:paraId="048B47B4"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Il Responsabile della Prevenzione della Corruzione e della Trasparenza ha anche in questa fase compiti di coordinamento e di indirizzo operativo.</w:t>
      </w:r>
    </w:p>
    <w:p w14:paraId="6E4A81FB" w14:textId="3DAFF07C"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 A tal fine quest’ultimo predispone una scheda di valutazione del processo, sulla base dei criteri</w:t>
      </w:r>
      <w:r w:rsidR="00B227DA">
        <w:rPr>
          <w:rFonts w:ascii="Arial" w:hAnsi="Arial" w:cs="Arial"/>
          <w:color w:val="000000"/>
          <w:sz w:val="24"/>
          <w:szCs w:val="24"/>
        </w:rPr>
        <w:t xml:space="preserve"> sopra </w:t>
      </w:r>
      <w:r w:rsidRPr="00724544">
        <w:rPr>
          <w:rFonts w:ascii="Arial" w:hAnsi="Arial" w:cs="Arial"/>
          <w:color w:val="000000"/>
          <w:sz w:val="24"/>
          <w:szCs w:val="24"/>
        </w:rPr>
        <w:t xml:space="preserve"> descritti. Tale scheda, dopo il confronto nel lavoro di Gruppo, dovrà essere compilata dal dirigente responsabile della struttura che presidia il processo, ed inserita, tramite i “Referenti per l’Anticorruzione e per la Trasparenza e l’accesso civico”, nell’applicativo “Valutazione rischi”.  </w:t>
      </w:r>
    </w:p>
    <w:p w14:paraId="3B696B5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564875AC" w14:textId="37C83B3B" w:rsidR="00724544" w:rsidRPr="00724544" w:rsidRDefault="006B1369" w:rsidP="00724544">
      <w:pPr>
        <w:keepNext/>
        <w:keepLines/>
        <w:spacing w:before="40" w:after="0"/>
        <w:outlineLvl w:val="1"/>
        <w:rPr>
          <w:rFonts w:ascii="Arial" w:eastAsiaTheme="majorEastAsia" w:hAnsi="Arial" w:cstheme="majorBidi"/>
          <w:b/>
          <w:color w:val="1F4E79" w:themeColor="accent5" w:themeShade="80"/>
          <w:sz w:val="24"/>
          <w:szCs w:val="26"/>
        </w:rPr>
      </w:pPr>
      <w:bookmarkStart w:id="58" w:name="_Toc27734929"/>
      <w:bookmarkStart w:id="59" w:name="_Toc27735262"/>
      <w:bookmarkStart w:id="60" w:name="_Toc62074794"/>
      <w:r>
        <w:rPr>
          <w:rFonts w:ascii="Arial" w:eastAsiaTheme="majorEastAsia" w:hAnsi="Arial" w:cstheme="majorBidi"/>
          <w:b/>
          <w:color w:val="1F4E79" w:themeColor="accent5" w:themeShade="80"/>
          <w:sz w:val="24"/>
          <w:szCs w:val="26"/>
        </w:rPr>
        <w:t>4</w:t>
      </w:r>
      <w:r w:rsidR="00724544" w:rsidRPr="00724544">
        <w:rPr>
          <w:rFonts w:ascii="Arial" w:eastAsiaTheme="majorEastAsia" w:hAnsi="Arial" w:cstheme="majorBidi"/>
          <w:b/>
          <w:color w:val="1F4E79" w:themeColor="accent5" w:themeShade="80"/>
          <w:sz w:val="24"/>
          <w:szCs w:val="26"/>
        </w:rPr>
        <w:t>. Trattamento del rischio corruzione</w:t>
      </w:r>
      <w:bookmarkEnd w:id="58"/>
      <w:bookmarkEnd w:id="59"/>
      <w:bookmarkEnd w:id="60"/>
    </w:p>
    <w:p w14:paraId="34D72BBD"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3DB5CCD9" w14:textId="4E0F9A18" w:rsidR="00724544" w:rsidRPr="00724544" w:rsidRDefault="006B1369" w:rsidP="00724544">
      <w:pPr>
        <w:keepNext/>
        <w:keepLines/>
        <w:spacing w:before="40" w:after="0"/>
        <w:outlineLvl w:val="2"/>
        <w:rPr>
          <w:rFonts w:ascii="Arial" w:eastAsiaTheme="majorEastAsia" w:hAnsi="Arial" w:cstheme="majorBidi"/>
          <w:b/>
          <w:color w:val="1F4E79" w:themeColor="accent5" w:themeShade="80"/>
          <w:sz w:val="24"/>
          <w:szCs w:val="24"/>
        </w:rPr>
      </w:pPr>
      <w:bookmarkStart w:id="61" w:name="_Toc27734930"/>
      <w:bookmarkStart w:id="62" w:name="_Toc27735263"/>
      <w:bookmarkStart w:id="63" w:name="_Toc62074795"/>
      <w:r>
        <w:rPr>
          <w:rFonts w:ascii="Arial" w:eastAsiaTheme="majorEastAsia" w:hAnsi="Arial" w:cstheme="majorBidi"/>
          <w:b/>
          <w:color w:val="1F4E79" w:themeColor="accent5" w:themeShade="80"/>
          <w:sz w:val="24"/>
          <w:szCs w:val="24"/>
        </w:rPr>
        <w:t>4</w:t>
      </w:r>
      <w:r w:rsidR="00724544" w:rsidRPr="00724544">
        <w:rPr>
          <w:rFonts w:ascii="Arial" w:eastAsiaTheme="majorEastAsia" w:hAnsi="Arial" w:cstheme="majorBidi"/>
          <w:b/>
          <w:color w:val="1F4E79" w:themeColor="accent5" w:themeShade="80"/>
          <w:sz w:val="24"/>
          <w:szCs w:val="24"/>
        </w:rPr>
        <w:t>.1 Attività della macro- fase</w:t>
      </w:r>
      <w:bookmarkEnd w:id="61"/>
      <w:bookmarkEnd w:id="62"/>
      <w:bookmarkEnd w:id="63"/>
    </w:p>
    <w:p w14:paraId="02807CD9"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16424669"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La fase di trattamento del rischio consiste nel processo necessario per modificare il rischio, ossia per individuare le misure da mettere in campo per eliminare o, se non possibile, almeno ridurre il rischio.</w:t>
      </w:r>
    </w:p>
    <w:p w14:paraId="0793D8C2"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4DEF2DD8"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La fase a sua volta si articola nelle seguenti fasi:</w:t>
      </w:r>
    </w:p>
    <w:p w14:paraId="6BBE871D" w14:textId="77777777" w:rsidR="00724544" w:rsidRPr="00724544" w:rsidRDefault="00724544" w:rsidP="00920F60">
      <w:pPr>
        <w:numPr>
          <w:ilvl w:val="1"/>
          <w:numId w:val="4"/>
        </w:num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b/>
          <w:color w:val="000000"/>
          <w:sz w:val="24"/>
          <w:szCs w:val="24"/>
        </w:rPr>
        <w:lastRenderedPageBreak/>
        <w:t>Priorità di trattamento</w:t>
      </w:r>
      <w:r w:rsidRPr="00724544">
        <w:rPr>
          <w:rFonts w:ascii="Arial" w:hAnsi="Arial" w:cs="Arial"/>
          <w:color w:val="000000"/>
          <w:sz w:val="24"/>
          <w:szCs w:val="24"/>
        </w:rPr>
        <w:t>: individuazione dei rischi sui quali intervenire prioritariamente;</w:t>
      </w:r>
    </w:p>
    <w:p w14:paraId="075266F7" w14:textId="77777777" w:rsidR="00724544" w:rsidRPr="00724544" w:rsidRDefault="00724544" w:rsidP="00920F60">
      <w:pPr>
        <w:numPr>
          <w:ilvl w:val="1"/>
          <w:numId w:val="4"/>
        </w:num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b/>
          <w:color w:val="000000"/>
          <w:sz w:val="24"/>
          <w:szCs w:val="24"/>
        </w:rPr>
        <w:t>Individuazione delle misure</w:t>
      </w:r>
      <w:r w:rsidRPr="00724544">
        <w:rPr>
          <w:rFonts w:ascii="Arial" w:hAnsi="Arial" w:cs="Arial"/>
          <w:color w:val="000000"/>
          <w:sz w:val="24"/>
          <w:szCs w:val="24"/>
        </w:rPr>
        <w:t>: per ciascuno di questi, individuare quali misure predisporre per eliminare o ridurre il rischio;</w:t>
      </w:r>
    </w:p>
    <w:p w14:paraId="7F44B5EB" w14:textId="77777777" w:rsidR="00724544" w:rsidRPr="00724544" w:rsidRDefault="00724544" w:rsidP="00920F60">
      <w:pPr>
        <w:numPr>
          <w:ilvl w:val="1"/>
          <w:numId w:val="4"/>
        </w:num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b/>
          <w:color w:val="000000"/>
          <w:sz w:val="24"/>
          <w:szCs w:val="24"/>
        </w:rPr>
        <w:t>Indicazione del Responsabile e del termine di attuazione</w:t>
      </w:r>
      <w:r w:rsidRPr="00724544">
        <w:rPr>
          <w:rFonts w:ascii="Arial" w:hAnsi="Arial" w:cs="Arial"/>
          <w:color w:val="000000"/>
          <w:sz w:val="24"/>
          <w:szCs w:val="24"/>
        </w:rPr>
        <w:t>: per ciascuna misura da attuare occorre poi individuare il responsabile e il termine per l’implementazione.</w:t>
      </w:r>
    </w:p>
    <w:p w14:paraId="0A03EE50"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53DA22F1" w14:textId="61BE06C3" w:rsidR="00724544" w:rsidRPr="00724544" w:rsidRDefault="006B1369" w:rsidP="00724544">
      <w:pPr>
        <w:keepNext/>
        <w:keepLines/>
        <w:spacing w:before="40" w:after="0"/>
        <w:outlineLvl w:val="3"/>
        <w:rPr>
          <w:rFonts w:ascii="Arial" w:eastAsiaTheme="majorEastAsia" w:hAnsi="Arial" w:cstheme="majorBidi"/>
          <w:b/>
          <w:iCs/>
          <w:color w:val="1F4E79" w:themeColor="accent5" w:themeShade="80"/>
          <w:sz w:val="24"/>
        </w:rPr>
      </w:pPr>
      <w:bookmarkStart w:id="64" w:name="_Toc27734931"/>
      <w:bookmarkStart w:id="65" w:name="_Toc27735264"/>
      <w:bookmarkStart w:id="66" w:name="_Toc62074796"/>
      <w:r>
        <w:rPr>
          <w:rFonts w:ascii="Arial" w:eastAsiaTheme="majorEastAsia" w:hAnsi="Arial" w:cstheme="majorBidi"/>
          <w:b/>
          <w:iCs/>
          <w:color w:val="1F4E79" w:themeColor="accent5" w:themeShade="80"/>
          <w:sz w:val="24"/>
        </w:rPr>
        <w:t>4</w:t>
      </w:r>
      <w:r w:rsidR="00724544" w:rsidRPr="00724544">
        <w:rPr>
          <w:rFonts w:ascii="Arial" w:eastAsiaTheme="majorEastAsia" w:hAnsi="Arial" w:cstheme="majorBidi"/>
          <w:b/>
          <w:iCs/>
          <w:color w:val="1F4E79" w:themeColor="accent5" w:themeShade="80"/>
          <w:sz w:val="24"/>
        </w:rPr>
        <w:t>.</w:t>
      </w:r>
      <w:r>
        <w:rPr>
          <w:rFonts w:ascii="Arial" w:eastAsiaTheme="majorEastAsia" w:hAnsi="Arial" w:cstheme="majorBidi"/>
          <w:b/>
          <w:iCs/>
          <w:color w:val="1F4E79" w:themeColor="accent5" w:themeShade="80"/>
          <w:sz w:val="24"/>
        </w:rPr>
        <w:t>2</w:t>
      </w:r>
      <w:r w:rsidR="00724544" w:rsidRPr="00724544">
        <w:rPr>
          <w:rFonts w:ascii="Arial" w:eastAsiaTheme="majorEastAsia" w:hAnsi="Arial" w:cstheme="majorBidi"/>
          <w:b/>
          <w:iCs/>
          <w:color w:val="1F4E79" w:themeColor="accent5" w:themeShade="80"/>
          <w:sz w:val="24"/>
        </w:rPr>
        <w:t xml:space="preserve"> Priorità di trattamento</w:t>
      </w:r>
      <w:bookmarkEnd w:id="64"/>
      <w:bookmarkEnd w:id="65"/>
      <w:bookmarkEnd w:id="66"/>
    </w:p>
    <w:p w14:paraId="727B5402"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0052D67A"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La decisione circa la definizione delle priorità di trattamento del rischio spetta al RPCT, che terrà conto, nell’intervenire, di:</w:t>
      </w:r>
    </w:p>
    <w:p w14:paraId="04FAC2A4"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a) livello di maggior rischio: maggiore è il livello di rischio, maggiore è la priorità di trattamento;</w:t>
      </w:r>
    </w:p>
    <w:p w14:paraId="2309C986"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b) impatto organizzativo e finanziario della misura.</w:t>
      </w:r>
    </w:p>
    <w:p w14:paraId="4984E784"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0AB291B4"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Il RPCT, nella decisione sulle priorità di trattamento, terrà conto della classificazione e della rilevanza del rischio. I rischi del livello ALTO devono avere la priorità assoluta in termini di trattamento e via via i rischi dei due successivi livelli.</w:t>
      </w:r>
    </w:p>
    <w:p w14:paraId="7F8C60FB"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47717F09"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Per quanto riguarda il livello BASSO spetta al RPCT valutare, ferma restando l’applicazione delle misure obbligatorie, se introdurre misure di prevenzione ulteriori o considerare il rischio accettabile, a seguito di un’analisi costi/benefici, pur continuando a tenere il rischio adeguatamente monitorato.</w:t>
      </w:r>
    </w:p>
    <w:p w14:paraId="68234DDD"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2D6F1012" w14:textId="029FC273" w:rsidR="00724544" w:rsidRPr="00724544" w:rsidRDefault="006B1369" w:rsidP="00724544">
      <w:pPr>
        <w:keepNext/>
        <w:keepLines/>
        <w:spacing w:before="40" w:after="0"/>
        <w:outlineLvl w:val="3"/>
        <w:rPr>
          <w:rFonts w:ascii="Arial" w:eastAsiaTheme="majorEastAsia" w:hAnsi="Arial" w:cstheme="majorBidi"/>
          <w:b/>
          <w:iCs/>
          <w:color w:val="1F4E79" w:themeColor="accent5" w:themeShade="80"/>
          <w:sz w:val="24"/>
        </w:rPr>
      </w:pPr>
      <w:bookmarkStart w:id="67" w:name="_Toc27734932"/>
      <w:bookmarkStart w:id="68" w:name="_Toc27735265"/>
      <w:bookmarkStart w:id="69" w:name="_Toc62074797"/>
      <w:r>
        <w:rPr>
          <w:rFonts w:ascii="Arial" w:eastAsiaTheme="majorEastAsia" w:hAnsi="Arial" w:cstheme="majorBidi"/>
          <w:b/>
          <w:iCs/>
          <w:color w:val="1F4E79" w:themeColor="accent5" w:themeShade="80"/>
          <w:sz w:val="24"/>
        </w:rPr>
        <w:t>4</w:t>
      </w:r>
      <w:r w:rsidR="00724544" w:rsidRPr="00724544">
        <w:rPr>
          <w:rFonts w:ascii="Arial" w:eastAsiaTheme="majorEastAsia" w:hAnsi="Arial" w:cstheme="majorBidi"/>
          <w:b/>
          <w:iCs/>
          <w:color w:val="1F4E79" w:themeColor="accent5" w:themeShade="80"/>
          <w:sz w:val="24"/>
        </w:rPr>
        <w:t>.</w:t>
      </w:r>
      <w:r>
        <w:rPr>
          <w:rFonts w:ascii="Arial" w:eastAsiaTheme="majorEastAsia" w:hAnsi="Arial" w:cstheme="majorBidi"/>
          <w:b/>
          <w:iCs/>
          <w:color w:val="1F4E79" w:themeColor="accent5" w:themeShade="80"/>
          <w:sz w:val="24"/>
        </w:rPr>
        <w:t>3</w:t>
      </w:r>
      <w:r w:rsidR="00724544" w:rsidRPr="00724544">
        <w:rPr>
          <w:rFonts w:ascii="Arial" w:eastAsiaTheme="majorEastAsia" w:hAnsi="Arial" w:cstheme="majorBidi"/>
          <w:b/>
          <w:iCs/>
          <w:color w:val="1F4E79" w:themeColor="accent5" w:themeShade="80"/>
          <w:sz w:val="24"/>
        </w:rPr>
        <w:t xml:space="preserve"> Individuazione delle misure</w:t>
      </w:r>
      <w:bookmarkEnd w:id="67"/>
      <w:bookmarkEnd w:id="68"/>
      <w:bookmarkEnd w:id="69"/>
    </w:p>
    <w:p w14:paraId="18C854E3"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586D53D7"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Questa fase contempla l’individuazione delle misure di prevenzione per eliminare il rischio o per ridurlo.</w:t>
      </w:r>
    </w:p>
    <w:p w14:paraId="753654F7"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Le misure di prevenzione si dividono nelle seguenti categorie fondamentali:</w:t>
      </w:r>
    </w:p>
    <w:p w14:paraId="40667D38"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a) </w:t>
      </w:r>
      <w:r w:rsidRPr="00724544">
        <w:rPr>
          <w:rFonts w:ascii="Arial" w:hAnsi="Arial" w:cs="Arial"/>
          <w:b/>
          <w:color w:val="000000"/>
          <w:sz w:val="24"/>
          <w:szCs w:val="24"/>
        </w:rPr>
        <w:t>obbligatorie</w:t>
      </w:r>
      <w:r w:rsidRPr="00724544">
        <w:rPr>
          <w:rFonts w:ascii="Arial" w:hAnsi="Arial" w:cs="Arial"/>
          <w:color w:val="000000"/>
          <w:sz w:val="24"/>
          <w:szCs w:val="24"/>
        </w:rPr>
        <w:t>: sono quelle previste come tali dal legislatore;</w:t>
      </w:r>
    </w:p>
    <w:p w14:paraId="36DE9FFE"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b) </w:t>
      </w:r>
      <w:r w:rsidRPr="00724544">
        <w:rPr>
          <w:rFonts w:ascii="Arial" w:hAnsi="Arial" w:cs="Arial"/>
          <w:b/>
          <w:color w:val="000000"/>
          <w:sz w:val="24"/>
          <w:szCs w:val="24"/>
        </w:rPr>
        <w:t>generali</w:t>
      </w:r>
      <w:r w:rsidRPr="00724544">
        <w:rPr>
          <w:rFonts w:ascii="Arial" w:hAnsi="Arial" w:cs="Arial"/>
          <w:color w:val="000000"/>
          <w:sz w:val="24"/>
          <w:szCs w:val="24"/>
        </w:rPr>
        <w:t>: sono quelle, obbligatorie oppure no, che si caratterizzano per il fatto di incidere sul sistema complessivo della prevenzione della corruzione intervenendo in maniera trasversale sull’intera organizzazione dell'ente;</w:t>
      </w:r>
    </w:p>
    <w:p w14:paraId="15AC942A"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 xml:space="preserve">b) </w:t>
      </w:r>
      <w:r w:rsidRPr="00724544">
        <w:rPr>
          <w:rFonts w:ascii="Arial" w:hAnsi="Arial" w:cs="Arial"/>
          <w:b/>
          <w:color w:val="000000"/>
          <w:sz w:val="24"/>
          <w:szCs w:val="24"/>
        </w:rPr>
        <w:t>specifiche</w:t>
      </w:r>
      <w:r w:rsidRPr="00724544">
        <w:rPr>
          <w:rFonts w:ascii="Arial" w:hAnsi="Arial" w:cs="Arial"/>
          <w:color w:val="000000"/>
          <w:sz w:val="24"/>
          <w:szCs w:val="24"/>
        </w:rPr>
        <w:t>: sono quelle che si caratterizzano per il fatto di incidere su problemi specifici individuati tramite l’analisi del rischio, nella macro-fase di valutazione del rischio corruzione.</w:t>
      </w:r>
    </w:p>
    <w:p w14:paraId="18BCCE46"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In ogni caso, ciascuna misura di trattamento del rischio deve possedere le seguenti qualità:</w:t>
      </w:r>
    </w:p>
    <w:p w14:paraId="1E42240E" w14:textId="77777777" w:rsidR="00724544" w:rsidRPr="00724544" w:rsidRDefault="00724544" w:rsidP="00724544">
      <w:pPr>
        <w:autoSpaceDE w:val="0"/>
        <w:autoSpaceDN w:val="0"/>
        <w:adjustRightInd w:val="0"/>
        <w:spacing w:after="0" w:line="276" w:lineRule="auto"/>
        <w:ind w:left="708"/>
        <w:jc w:val="both"/>
        <w:rPr>
          <w:rFonts w:ascii="Arial" w:hAnsi="Arial" w:cs="Arial"/>
          <w:color w:val="000000"/>
          <w:sz w:val="24"/>
          <w:szCs w:val="24"/>
        </w:rPr>
      </w:pPr>
      <w:r w:rsidRPr="00724544">
        <w:rPr>
          <w:rFonts w:ascii="Arial" w:hAnsi="Arial" w:cs="Arial"/>
          <w:color w:val="000000"/>
          <w:sz w:val="24"/>
          <w:szCs w:val="24"/>
        </w:rPr>
        <w:t>1. efficacia nella neutralizzazione della causa o cause del rischio;</w:t>
      </w:r>
    </w:p>
    <w:p w14:paraId="6A6DF1A5" w14:textId="77777777" w:rsidR="00724544" w:rsidRPr="00724544" w:rsidRDefault="00724544" w:rsidP="00724544">
      <w:pPr>
        <w:autoSpaceDE w:val="0"/>
        <w:autoSpaceDN w:val="0"/>
        <w:adjustRightInd w:val="0"/>
        <w:spacing w:after="0" w:line="276" w:lineRule="auto"/>
        <w:ind w:left="708"/>
        <w:jc w:val="both"/>
        <w:rPr>
          <w:rFonts w:ascii="Arial" w:hAnsi="Arial" w:cs="Arial"/>
          <w:color w:val="000000"/>
          <w:sz w:val="24"/>
          <w:szCs w:val="24"/>
        </w:rPr>
      </w:pPr>
      <w:r w:rsidRPr="00724544">
        <w:rPr>
          <w:rFonts w:ascii="Arial" w:hAnsi="Arial" w:cs="Arial"/>
          <w:color w:val="000000"/>
          <w:sz w:val="24"/>
          <w:szCs w:val="24"/>
        </w:rPr>
        <w:t>2. sostenibilità economica ed organizzativa;</w:t>
      </w:r>
    </w:p>
    <w:p w14:paraId="16DC2880" w14:textId="77777777" w:rsidR="00724544" w:rsidRPr="00724544" w:rsidRDefault="00724544" w:rsidP="00724544">
      <w:pPr>
        <w:autoSpaceDE w:val="0"/>
        <w:autoSpaceDN w:val="0"/>
        <w:adjustRightInd w:val="0"/>
        <w:spacing w:after="0" w:line="276" w:lineRule="auto"/>
        <w:ind w:left="708"/>
        <w:jc w:val="both"/>
        <w:rPr>
          <w:rFonts w:ascii="Arial" w:hAnsi="Arial" w:cs="Arial"/>
          <w:color w:val="000000"/>
          <w:sz w:val="24"/>
          <w:szCs w:val="24"/>
        </w:rPr>
      </w:pPr>
      <w:r w:rsidRPr="00724544">
        <w:rPr>
          <w:rFonts w:ascii="Arial" w:hAnsi="Arial" w:cs="Arial"/>
          <w:color w:val="000000"/>
          <w:sz w:val="24"/>
          <w:szCs w:val="24"/>
        </w:rPr>
        <w:t>3. compatibilità con le caratteristiche dell’ordinamento e dell’organizzazione dell’ente.</w:t>
      </w:r>
    </w:p>
    <w:p w14:paraId="170A7D03"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Occorre poi considerare, prima di introdurre nuove misure, la presenza e l’adeguatezza di quelle già introdotte.</w:t>
      </w:r>
    </w:p>
    <w:p w14:paraId="086A8CA6" w14:textId="77777777" w:rsidR="00724544" w:rsidRPr="00724544" w:rsidRDefault="00724544" w:rsidP="00724544">
      <w:pPr>
        <w:keepNext/>
        <w:keepLines/>
        <w:spacing w:before="40" w:after="0"/>
        <w:outlineLvl w:val="3"/>
        <w:rPr>
          <w:rFonts w:ascii="Arial" w:eastAsiaTheme="majorEastAsia" w:hAnsi="Arial" w:cstheme="majorBidi"/>
          <w:b/>
          <w:iCs/>
          <w:color w:val="1F4E79" w:themeColor="accent5" w:themeShade="80"/>
          <w:sz w:val="24"/>
        </w:rPr>
      </w:pPr>
      <w:bookmarkStart w:id="70" w:name="_Toc27734933"/>
      <w:bookmarkStart w:id="71" w:name="_Toc27735266"/>
    </w:p>
    <w:p w14:paraId="7AA26463" w14:textId="283621AC" w:rsidR="00724544" w:rsidRPr="00724544" w:rsidRDefault="006B1369" w:rsidP="00724544">
      <w:pPr>
        <w:keepNext/>
        <w:keepLines/>
        <w:spacing w:before="40" w:after="0"/>
        <w:outlineLvl w:val="3"/>
        <w:rPr>
          <w:rFonts w:ascii="Arial" w:eastAsiaTheme="majorEastAsia" w:hAnsi="Arial" w:cstheme="majorBidi"/>
          <w:b/>
          <w:iCs/>
          <w:color w:val="1F4E79" w:themeColor="accent5" w:themeShade="80"/>
          <w:sz w:val="24"/>
        </w:rPr>
      </w:pPr>
      <w:bookmarkStart w:id="72" w:name="_Toc62074798"/>
      <w:r>
        <w:rPr>
          <w:rFonts w:ascii="Arial" w:eastAsiaTheme="majorEastAsia" w:hAnsi="Arial" w:cstheme="majorBidi"/>
          <w:b/>
          <w:iCs/>
          <w:color w:val="1F4E79" w:themeColor="accent5" w:themeShade="80"/>
          <w:sz w:val="24"/>
        </w:rPr>
        <w:t>4</w:t>
      </w:r>
      <w:r w:rsidR="00724544" w:rsidRPr="00724544">
        <w:rPr>
          <w:rFonts w:ascii="Arial" w:eastAsiaTheme="majorEastAsia" w:hAnsi="Arial" w:cstheme="majorBidi"/>
          <w:b/>
          <w:iCs/>
          <w:color w:val="1F4E79" w:themeColor="accent5" w:themeShade="80"/>
          <w:sz w:val="24"/>
        </w:rPr>
        <w:t>.</w:t>
      </w:r>
      <w:r>
        <w:rPr>
          <w:rFonts w:ascii="Arial" w:eastAsiaTheme="majorEastAsia" w:hAnsi="Arial" w:cstheme="majorBidi"/>
          <w:b/>
          <w:iCs/>
          <w:color w:val="1F4E79" w:themeColor="accent5" w:themeShade="80"/>
          <w:sz w:val="24"/>
        </w:rPr>
        <w:t>4</w:t>
      </w:r>
      <w:r w:rsidR="00724544" w:rsidRPr="00724544">
        <w:rPr>
          <w:rFonts w:ascii="Arial" w:eastAsiaTheme="majorEastAsia" w:hAnsi="Arial" w:cstheme="majorBidi"/>
          <w:b/>
          <w:iCs/>
          <w:color w:val="1F4E79" w:themeColor="accent5" w:themeShade="80"/>
          <w:sz w:val="24"/>
        </w:rPr>
        <w:t xml:space="preserve"> Programmazione dell’attuazione</w:t>
      </w:r>
      <w:bookmarkEnd w:id="70"/>
      <w:bookmarkEnd w:id="71"/>
      <w:bookmarkEnd w:id="72"/>
    </w:p>
    <w:p w14:paraId="42F230F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604E19A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Le misure di contrasto devono poi essere attuate. A tal fine occorre individuare, per ciascuna di esse, adeguatamente descritta:</w:t>
      </w:r>
    </w:p>
    <w:p w14:paraId="2F3BCB6E" w14:textId="77777777" w:rsidR="00724544" w:rsidRPr="00724544" w:rsidRDefault="00724544" w:rsidP="00724544">
      <w:pPr>
        <w:autoSpaceDE w:val="0"/>
        <w:autoSpaceDN w:val="0"/>
        <w:adjustRightInd w:val="0"/>
        <w:spacing w:after="0" w:line="276" w:lineRule="auto"/>
        <w:ind w:left="708"/>
        <w:jc w:val="both"/>
        <w:rPr>
          <w:rFonts w:ascii="Arial" w:hAnsi="Arial" w:cs="Arial"/>
          <w:color w:val="000000"/>
          <w:sz w:val="24"/>
          <w:szCs w:val="24"/>
        </w:rPr>
      </w:pPr>
      <w:r w:rsidRPr="00724544">
        <w:rPr>
          <w:rFonts w:ascii="Arial" w:hAnsi="Arial" w:cs="Arial"/>
          <w:color w:val="000000"/>
          <w:sz w:val="24"/>
          <w:szCs w:val="24"/>
        </w:rPr>
        <w:t>a) il termine finale di realizzazione, con eventuali fasi intermedie di realizzazione;</w:t>
      </w:r>
    </w:p>
    <w:p w14:paraId="23F7FCAD" w14:textId="77777777" w:rsidR="00724544" w:rsidRPr="00724544" w:rsidRDefault="00724544" w:rsidP="00724544">
      <w:pPr>
        <w:autoSpaceDE w:val="0"/>
        <w:autoSpaceDN w:val="0"/>
        <w:adjustRightInd w:val="0"/>
        <w:spacing w:after="0" w:line="276" w:lineRule="auto"/>
        <w:ind w:left="708"/>
        <w:jc w:val="both"/>
        <w:rPr>
          <w:rFonts w:ascii="Arial" w:hAnsi="Arial" w:cs="Arial"/>
          <w:color w:val="000000"/>
          <w:sz w:val="24"/>
          <w:szCs w:val="24"/>
        </w:rPr>
      </w:pPr>
      <w:r w:rsidRPr="00724544">
        <w:rPr>
          <w:rFonts w:ascii="Arial" w:hAnsi="Arial" w:cs="Arial"/>
          <w:color w:val="000000"/>
          <w:sz w:val="24"/>
          <w:szCs w:val="24"/>
        </w:rPr>
        <w:t>b) il dirigente responsabile per l’attuazione (c.d. Titolare del rischio);</w:t>
      </w:r>
    </w:p>
    <w:p w14:paraId="7BA537C9" w14:textId="77777777" w:rsidR="00724544" w:rsidRPr="00724544" w:rsidRDefault="00724544" w:rsidP="00724544">
      <w:pPr>
        <w:autoSpaceDE w:val="0"/>
        <w:autoSpaceDN w:val="0"/>
        <w:adjustRightInd w:val="0"/>
        <w:spacing w:after="0" w:line="276" w:lineRule="auto"/>
        <w:ind w:left="708"/>
        <w:jc w:val="both"/>
        <w:rPr>
          <w:rFonts w:ascii="Arial" w:hAnsi="Arial" w:cs="Arial"/>
          <w:color w:val="000000"/>
          <w:sz w:val="24"/>
          <w:szCs w:val="24"/>
        </w:rPr>
      </w:pPr>
      <w:r w:rsidRPr="00724544">
        <w:rPr>
          <w:rFonts w:ascii="Arial" w:hAnsi="Arial" w:cs="Arial"/>
          <w:color w:val="000000"/>
          <w:sz w:val="24"/>
          <w:szCs w:val="24"/>
        </w:rPr>
        <w:t>c) gli indicatori di monitoraggio e il risultato atteso (target), da documentare adeguatamente.</w:t>
      </w:r>
    </w:p>
    <w:p w14:paraId="0C5A0A0A" w14:textId="77777777" w:rsidR="00724544" w:rsidRPr="00724544" w:rsidRDefault="00724544" w:rsidP="00724544">
      <w:pPr>
        <w:autoSpaceDE w:val="0"/>
        <w:autoSpaceDN w:val="0"/>
        <w:adjustRightInd w:val="0"/>
        <w:spacing w:after="0" w:line="276" w:lineRule="auto"/>
        <w:ind w:left="708"/>
        <w:jc w:val="both"/>
        <w:rPr>
          <w:rFonts w:ascii="Arial" w:hAnsi="Arial" w:cs="Arial"/>
          <w:color w:val="000000"/>
          <w:sz w:val="24"/>
          <w:szCs w:val="24"/>
        </w:rPr>
      </w:pPr>
    </w:p>
    <w:p w14:paraId="753FEA63" w14:textId="69C9192B" w:rsidR="00724544" w:rsidRPr="00724544" w:rsidRDefault="006B1369" w:rsidP="00724544">
      <w:pPr>
        <w:keepNext/>
        <w:keepLines/>
        <w:spacing w:before="40" w:after="0"/>
        <w:outlineLvl w:val="2"/>
        <w:rPr>
          <w:rFonts w:ascii="Arial" w:eastAsiaTheme="majorEastAsia" w:hAnsi="Arial" w:cstheme="majorBidi"/>
          <w:b/>
          <w:color w:val="1F4E79" w:themeColor="accent5" w:themeShade="80"/>
          <w:sz w:val="24"/>
          <w:szCs w:val="24"/>
        </w:rPr>
      </w:pPr>
      <w:bookmarkStart w:id="73" w:name="_Toc27734934"/>
      <w:bookmarkStart w:id="74" w:name="_Toc27735267"/>
      <w:bookmarkStart w:id="75" w:name="_Toc62074799"/>
      <w:r>
        <w:rPr>
          <w:rFonts w:ascii="Arial" w:eastAsiaTheme="majorEastAsia" w:hAnsi="Arial" w:cstheme="majorBidi"/>
          <w:b/>
          <w:color w:val="1F4E79" w:themeColor="accent5" w:themeShade="80"/>
          <w:sz w:val="24"/>
          <w:szCs w:val="24"/>
        </w:rPr>
        <w:t>4</w:t>
      </w:r>
      <w:r w:rsidR="00724544" w:rsidRPr="00724544">
        <w:rPr>
          <w:rFonts w:ascii="Arial" w:eastAsiaTheme="majorEastAsia" w:hAnsi="Arial" w:cstheme="majorBidi"/>
          <w:b/>
          <w:color w:val="1F4E79" w:themeColor="accent5" w:themeShade="80"/>
          <w:sz w:val="24"/>
          <w:szCs w:val="24"/>
        </w:rPr>
        <w:t>.</w:t>
      </w:r>
      <w:r>
        <w:rPr>
          <w:rFonts w:ascii="Arial" w:eastAsiaTheme="majorEastAsia" w:hAnsi="Arial" w:cstheme="majorBidi"/>
          <w:b/>
          <w:color w:val="1F4E79" w:themeColor="accent5" w:themeShade="80"/>
          <w:sz w:val="24"/>
          <w:szCs w:val="24"/>
        </w:rPr>
        <w:t>5</w:t>
      </w:r>
      <w:r w:rsidR="00724544" w:rsidRPr="00724544">
        <w:rPr>
          <w:rFonts w:ascii="Arial" w:eastAsiaTheme="majorEastAsia" w:hAnsi="Arial" w:cstheme="majorBidi"/>
          <w:b/>
          <w:color w:val="1F4E79" w:themeColor="accent5" w:themeShade="80"/>
          <w:sz w:val="24"/>
          <w:szCs w:val="24"/>
        </w:rPr>
        <w:t xml:space="preserve"> Prodotti della fase</w:t>
      </w:r>
      <w:bookmarkEnd w:id="73"/>
      <w:bookmarkEnd w:id="74"/>
      <w:bookmarkEnd w:id="75"/>
    </w:p>
    <w:p w14:paraId="300FC01E"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674A04F4"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L’attività di questa terza fase deve essere registrata nell’applicativo “Valutazione rischi”.</w:t>
      </w:r>
    </w:p>
    <w:p w14:paraId="1DACFE7A" w14:textId="43B54C53" w:rsidR="00724544" w:rsidRPr="00724544" w:rsidRDefault="00724544" w:rsidP="00724544">
      <w:pPr>
        <w:jc w:val="both"/>
        <w:rPr>
          <w:rFonts w:ascii="Arial" w:hAnsi="Arial" w:cs="Arial"/>
          <w:color w:val="000000"/>
          <w:sz w:val="24"/>
          <w:szCs w:val="24"/>
        </w:rPr>
      </w:pPr>
      <w:r w:rsidRPr="00724544">
        <w:rPr>
          <w:rFonts w:ascii="Arial" w:hAnsi="Arial" w:cs="Arial"/>
          <w:color w:val="000000"/>
          <w:sz w:val="24"/>
          <w:szCs w:val="24"/>
        </w:rPr>
        <w:t xml:space="preserve">Le misure introdotte sono riportate nel documento denominato </w:t>
      </w:r>
      <w:r w:rsidRPr="00724544">
        <w:rPr>
          <w:rFonts w:ascii="Arial" w:hAnsi="Arial" w:cs="Arial"/>
          <w:b/>
          <w:bCs/>
          <w:color w:val="000000"/>
          <w:sz w:val="24"/>
          <w:szCs w:val="24"/>
        </w:rPr>
        <w:t>Registro dei rischi</w:t>
      </w:r>
      <w:r w:rsidRPr="00724544">
        <w:rPr>
          <w:rFonts w:ascii="Arial" w:hAnsi="Arial" w:cs="Arial"/>
          <w:color w:val="000000"/>
          <w:sz w:val="24"/>
          <w:szCs w:val="24"/>
        </w:rPr>
        <w:t xml:space="preserve">, </w:t>
      </w:r>
      <w:r w:rsidR="0071344A">
        <w:rPr>
          <w:rFonts w:ascii="Arial" w:hAnsi="Arial" w:cs="Arial"/>
          <w:color w:val="000000"/>
          <w:sz w:val="24"/>
          <w:szCs w:val="24"/>
        </w:rPr>
        <w:t xml:space="preserve">pubblicato annualmente, a cura del RPCT, in Amministrazione Trasparente. </w:t>
      </w:r>
    </w:p>
    <w:p w14:paraId="1C087296" w14:textId="0E43D322" w:rsidR="00724544" w:rsidRPr="00724544" w:rsidRDefault="0071344A" w:rsidP="00724544">
      <w:pPr>
        <w:keepNext/>
        <w:keepLines/>
        <w:spacing w:before="40" w:after="0"/>
        <w:outlineLvl w:val="2"/>
        <w:rPr>
          <w:rFonts w:ascii="Arial" w:eastAsiaTheme="majorEastAsia" w:hAnsi="Arial" w:cstheme="majorBidi"/>
          <w:b/>
          <w:color w:val="1F4E79" w:themeColor="accent5" w:themeShade="80"/>
          <w:sz w:val="24"/>
          <w:szCs w:val="24"/>
        </w:rPr>
      </w:pPr>
      <w:bookmarkStart w:id="76" w:name="_Toc27734935"/>
      <w:bookmarkStart w:id="77" w:name="_Toc27735268"/>
      <w:bookmarkStart w:id="78" w:name="_Toc62074800"/>
      <w:r>
        <w:rPr>
          <w:rFonts w:ascii="Arial" w:eastAsiaTheme="majorEastAsia" w:hAnsi="Arial" w:cstheme="majorBidi"/>
          <w:b/>
          <w:color w:val="1F4E79" w:themeColor="accent5" w:themeShade="80"/>
          <w:sz w:val="24"/>
          <w:szCs w:val="24"/>
        </w:rPr>
        <w:t>4</w:t>
      </w:r>
      <w:r w:rsidR="00724544" w:rsidRPr="00724544">
        <w:rPr>
          <w:rFonts w:ascii="Arial" w:eastAsiaTheme="majorEastAsia" w:hAnsi="Arial" w:cstheme="majorBidi"/>
          <w:b/>
          <w:color w:val="1F4E79" w:themeColor="accent5" w:themeShade="80"/>
          <w:sz w:val="24"/>
          <w:szCs w:val="24"/>
        </w:rPr>
        <w:t>.</w:t>
      </w:r>
      <w:r w:rsidR="00B574D7">
        <w:rPr>
          <w:rFonts w:ascii="Arial" w:eastAsiaTheme="majorEastAsia" w:hAnsi="Arial" w:cstheme="majorBidi"/>
          <w:b/>
          <w:color w:val="1F4E79" w:themeColor="accent5" w:themeShade="80"/>
          <w:sz w:val="24"/>
          <w:szCs w:val="24"/>
        </w:rPr>
        <w:t>6</w:t>
      </w:r>
      <w:r w:rsidR="00724544" w:rsidRPr="00724544">
        <w:rPr>
          <w:rFonts w:ascii="Arial" w:eastAsiaTheme="majorEastAsia" w:hAnsi="Arial" w:cstheme="majorBidi"/>
          <w:b/>
          <w:color w:val="1F4E79" w:themeColor="accent5" w:themeShade="80"/>
          <w:sz w:val="24"/>
          <w:szCs w:val="24"/>
        </w:rPr>
        <w:t xml:space="preserve"> Attori della fase</w:t>
      </w:r>
      <w:bookmarkEnd w:id="76"/>
      <w:bookmarkEnd w:id="77"/>
      <w:bookmarkEnd w:id="78"/>
    </w:p>
    <w:p w14:paraId="0B20A8AE"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p>
    <w:p w14:paraId="7EF3D9EC"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Il Responsabile della Prevenzione della Corruzione e della Trasparenza anche in questa fase ha compiti di coordinamento e di indirizzo operativo, e si avvale in questo anche delle competenze professionali del proprio staff.</w:t>
      </w:r>
    </w:p>
    <w:p w14:paraId="6BFC3435"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Anche durante questa fase è fondamentale, come modalità lavorativa, il lavoro di gruppo, come già indicato per le precedenti fasi.</w:t>
      </w:r>
    </w:p>
    <w:p w14:paraId="456BD0A9" w14:textId="77777777" w:rsidR="00724544" w:rsidRPr="00724544" w:rsidRDefault="00724544" w:rsidP="00724544">
      <w:pPr>
        <w:autoSpaceDE w:val="0"/>
        <w:autoSpaceDN w:val="0"/>
        <w:adjustRightInd w:val="0"/>
        <w:spacing w:after="0" w:line="276" w:lineRule="auto"/>
        <w:jc w:val="both"/>
        <w:rPr>
          <w:rFonts w:ascii="Arial" w:hAnsi="Arial" w:cs="Arial"/>
          <w:color w:val="000000"/>
          <w:sz w:val="24"/>
          <w:szCs w:val="24"/>
        </w:rPr>
      </w:pPr>
      <w:r w:rsidRPr="00724544">
        <w:rPr>
          <w:rFonts w:ascii="Arial" w:hAnsi="Arial" w:cs="Arial"/>
          <w:color w:val="000000"/>
          <w:sz w:val="24"/>
          <w:szCs w:val="24"/>
        </w:rPr>
        <w:t>Il coinvolgimento, nelle singole strutture interessate, dei dirigenti responsabili è fondamentale per l’individuazione delle misure più appropriate, in termini di efficacia, sostenibilità e compatibilità.</w:t>
      </w:r>
    </w:p>
    <w:p w14:paraId="5430C387" w14:textId="77777777" w:rsidR="00724544" w:rsidRPr="00724544" w:rsidRDefault="00724544" w:rsidP="00724544">
      <w:pPr>
        <w:autoSpaceDE w:val="0"/>
        <w:autoSpaceDN w:val="0"/>
        <w:adjustRightInd w:val="0"/>
        <w:spacing w:after="0" w:line="276" w:lineRule="auto"/>
        <w:ind w:left="708"/>
        <w:jc w:val="both"/>
        <w:rPr>
          <w:rFonts w:ascii="Arial" w:hAnsi="Arial" w:cs="Arial"/>
          <w:color w:val="000000"/>
          <w:sz w:val="24"/>
          <w:szCs w:val="24"/>
        </w:rPr>
      </w:pPr>
    </w:p>
    <w:p w14:paraId="6DC9ED9A" w14:textId="12EFC5E5" w:rsidR="00724544" w:rsidRPr="00724544" w:rsidRDefault="00B574D7" w:rsidP="00724544">
      <w:pPr>
        <w:keepNext/>
        <w:keepLines/>
        <w:spacing w:before="40" w:after="0"/>
        <w:outlineLvl w:val="1"/>
        <w:rPr>
          <w:rFonts w:ascii="Arial" w:eastAsiaTheme="majorEastAsia" w:hAnsi="Arial" w:cstheme="majorBidi"/>
          <w:b/>
          <w:color w:val="1F4E79" w:themeColor="accent5" w:themeShade="80"/>
          <w:sz w:val="24"/>
          <w:szCs w:val="26"/>
        </w:rPr>
      </w:pPr>
      <w:bookmarkStart w:id="79" w:name="_Toc27734936"/>
      <w:bookmarkStart w:id="80" w:name="_Toc27735269"/>
      <w:bookmarkStart w:id="81" w:name="_Toc62074801"/>
      <w:r>
        <w:rPr>
          <w:rFonts w:ascii="Arial" w:eastAsiaTheme="majorEastAsia" w:hAnsi="Arial" w:cstheme="majorBidi"/>
          <w:b/>
          <w:color w:val="1F4E79" w:themeColor="accent5" w:themeShade="80"/>
          <w:sz w:val="24"/>
          <w:szCs w:val="26"/>
        </w:rPr>
        <w:t>5.</w:t>
      </w:r>
      <w:r w:rsidR="00724544" w:rsidRPr="00724544">
        <w:rPr>
          <w:rFonts w:ascii="Arial" w:eastAsiaTheme="majorEastAsia" w:hAnsi="Arial" w:cstheme="majorBidi"/>
          <w:b/>
          <w:color w:val="1F4E79" w:themeColor="accent5" w:themeShade="80"/>
          <w:sz w:val="24"/>
          <w:szCs w:val="26"/>
        </w:rPr>
        <w:t xml:space="preserve"> Monitoraggio </w:t>
      </w:r>
      <w:bookmarkEnd w:id="79"/>
      <w:bookmarkEnd w:id="80"/>
      <w:bookmarkEnd w:id="81"/>
    </w:p>
    <w:p w14:paraId="76AD2BCC" w14:textId="77777777" w:rsidR="00724544" w:rsidRPr="00724544" w:rsidRDefault="00724544" w:rsidP="00724544">
      <w:pPr>
        <w:autoSpaceDE w:val="0"/>
        <w:autoSpaceDN w:val="0"/>
        <w:adjustRightInd w:val="0"/>
        <w:spacing w:after="0" w:line="276" w:lineRule="auto"/>
        <w:jc w:val="both"/>
        <w:rPr>
          <w:rFonts w:ascii="Arial" w:hAnsi="Arial" w:cs="Arial"/>
          <w:color w:val="1F4E79" w:themeColor="accent5" w:themeShade="80"/>
          <w:sz w:val="24"/>
          <w:szCs w:val="24"/>
        </w:rPr>
      </w:pPr>
    </w:p>
    <w:p w14:paraId="573D07FC" w14:textId="19F3473B" w:rsidR="00C47D07" w:rsidRPr="00C47D07" w:rsidRDefault="00C47D07" w:rsidP="00724544">
      <w:pPr>
        <w:autoSpaceDE w:val="0"/>
        <w:autoSpaceDN w:val="0"/>
        <w:adjustRightInd w:val="0"/>
        <w:spacing w:after="0" w:line="276" w:lineRule="auto"/>
        <w:jc w:val="both"/>
        <w:rPr>
          <w:rFonts w:ascii="Arial" w:eastAsiaTheme="majorEastAsia" w:hAnsi="Arial" w:cstheme="majorBidi"/>
          <w:b/>
          <w:color w:val="1F4E79" w:themeColor="accent5" w:themeShade="80"/>
          <w:sz w:val="24"/>
          <w:szCs w:val="26"/>
        </w:rPr>
      </w:pPr>
      <w:r w:rsidRPr="00C47D07">
        <w:rPr>
          <w:rFonts w:ascii="Arial" w:eastAsiaTheme="majorEastAsia" w:hAnsi="Arial" w:cstheme="majorBidi"/>
          <w:b/>
          <w:color w:val="1F4E79" w:themeColor="accent5" w:themeShade="80"/>
          <w:sz w:val="24"/>
          <w:szCs w:val="26"/>
        </w:rPr>
        <w:t xml:space="preserve">5.1 Monitoraggio </w:t>
      </w:r>
      <w:r w:rsidRPr="00C47D07">
        <w:rPr>
          <w:rFonts w:ascii="Arial" w:eastAsiaTheme="majorEastAsia" w:hAnsi="Arial" w:cstheme="majorBidi"/>
          <w:b/>
          <w:color w:val="1F4E79" w:themeColor="accent5" w:themeShade="80"/>
          <w:sz w:val="24"/>
          <w:szCs w:val="26"/>
        </w:rPr>
        <w:t xml:space="preserve">sulla implementazione delle </w:t>
      </w:r>
      <w:r w:rsidRPr="00C47D07">
        <w:rPr>
          <w:rFonts w:ascii="Arial" w:eastAsiaTheme="majorEastAsia" w:hAnsi="Arial" w:cstheme="majorBidi"/>
          <w:b/>
          <w:color w:val="1F4E79" w:themeColor="accent5" w:themeShade="80"/>
          <w:sz w:val="24"/>
          <w:szCs w:val="26"/>
        </w:rPr>
        <w:t xml:space="preserve">nuove </w:t>
      </w:r>
      <w:r w:rsidRPr="00C47D07">
        <w:rPr>
          <w:rFonts w:ascii="Arial" w:eastAsiaTheme="majorEastAsia" w:hAnsi="Arial" w:cstheme="majorBidi"/>
          <w:b/>
          <w:color w:val="1F4E79" w:themeColor="accent5" w:themeShade="80"/>
          <w:sz w:val="24"/>
          <w:szCs w:val="26"/>
        </w:rPr>
        <w:t>misure</w:t>
      </w:r>
    </w:p>
    <w:p w14:paraId="24127388" w14:textId="1387AE79"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Il RPCT monitora, tramite il proprio staff o tramite i “Referenti per l’Anticorruzione e per la Trasparenza e l’accesso civico”, l’attuazione delle misure programmate, generali e specifiche, attraverso due canali.</w:t>
      </w:r>
    </w:p>
    <w:p w14:paraId="72E6EA0A"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Innanzitutto, tutte le misure programmate devono essere riportate anche nel Piano delle Attività (PdA) annuale: attraverso l’applicativo “Integra” (con cui è gestito il PdA) lo stesso RPCT può effettuare verifiche intermedie, oltre che finali, sulla attuazione delle misure programmate nell’anno. </w:t>
      </w:r>
    </w:p>
    <w:p w14:paraId="1FAD8655"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Inoltre, per i vari settori, sono affidate le verifiche finali anche ai “Referenti per l’Anticorruzione e per la Trasparenza e l’accesso civico”, che devono rendicontare al RPCT con un processo verbale scritto. Il facsimile del verbale è messo a disposizione dal RPCT, e deve riportare almeno:</w:t>
      </w:r>
    </w:p>
    <w:p w14:paraId="5F0738BA" w14:textId="77777777" w:rsidR="00724544" w:rsidRPr="00724544" w:rsidRDefault="00724544" w:rsidP="00724544">
      <w:pPr>
        <w:autoSpaceDE w:val="0"/>
        <w:autoSpaceDN w:val="0"/>
        <w:adjustRightInd w:val="0"/>
        <w:spacing w:after="0" w:line="276" w:lineRule="auto"/>
        <w:ind w:left="708"/>
        <w:jc w:val="both"/>
        <w:rPr>
          <w:rFonts w:ascii="Arial" w:hAnsi="Arial" w:cs="Arial"/>
          <w:sz w:val="24"/>
          <w:szCs w:val="24"/>
        </w:rPr>
      </w:pPr>
      <w:r w:rsidRPr="00724544">
        <w:rPr>
          <w:rFonts w:ascii="Arial" w:hAnsi="Arial" w:cs="Arial"/>
          <w:sz w:val="24"/>
          <w:szCs w:val="24"/>
        </w:rPr>
        <w:t>a) data della verifica;</w:t>
      </w:r>
    </w:p>
    <w:p w14:paraId="33182D35" w14:textId="77777777" w:rsidR="00724544" w:rsidRPr="00724544" w:rsidRDefault="00724544" w:rsidP="00724544">
      <w:pPr>
        <w:autoSpaceDE w:val="0"/>
        <w:autoSpaceDN w:val="0"/>
        <w:adjustRightInd w:val="0"/>
        <w:spacing w:after="0" w:line="276" w:lineRule="auto"/>
        <w:ind w:left="708"/>
        <w:jc w:val="both"/>
        <w:rPr>
          <w:rFonts w:ascii="Arial" w:hAnsi="Arial" w:cs="Arial"/>
          <w:sz w:val="24"/>
          <w:szCs w:val="24"/>
        </w:rPr>
      </w:pPr>
      <w:r w:rsidRPr="00724544">
        <w:rPr>
          <w:rFonts w:ascii="Arial" w:hAnsi="Arial" w:cs="Arial"/>
          <w:sz w:val="24"/>
          <w:szCs w:val="24"/>
        </w:rPr>
        <w:t>b) oggetto della verifica;</w:t>
      </w:r>
    </w:p>
    <w:p w14:paraId="418B2AD6" w14:textId="77777777" w:rsidR="00724544" w:rsidRPr="00724544" w:rsidRDefault="00724544" w:rsidP="00724544">
      <w:pPr>
        <w:autoSpaceDE w:val="0"/>
        <w:autoSpaceDN w:val="0"/>
        <w:adjustRightInd w:val="0"/>
        <w:spacing w:after="0" w:line="276" w:lineRule="auto"/>
        <w:ind w:left="708"/>
        <w:jc w:val="both"/>
        <w:rPr>
          <w:rFonts w:ascii="Arial" w:hAnsi="Arial" w:cs="Arial"/>
          <w:sz w:val="24"/>
          <w:szCs w:val="24"/>
        </w:rPr>
      </w:pPr>
      <w:r w:rsidRPr="00724544">
        <w:rPr>
          <w:rFonts w:ascii="Arial" w:hAnsi="Arial" w:cs="Arial"/>
          <w:sz w:val="24"/>
          <w:szCs w:val="24"/>
        </w:rPr>
        <w:t>c) indicazione delle persone contattate, tra cui necessariamente il Titolare del rischio;</w:t>
      </w:r>
    </w:p>
    <w:p w14:paraId="12F732C1" w14:textId="77777777" w:rsidR="00724544" w:rsidRPr="00724544" w:rsidRDefault="00724544" w:rsidP="00724544">
      <w:pPr>
        <w:autoSpaceDE w:val="0"/>
        <w:autoSpaceDN w:val="0"/>
        <w:adjustRightInd w:val="0"/>
        <w:spacing w:after="0" w:line="276" w:lineRule="auto"/>
        <w:ind w:left="708"/>
        <w:jc w:val="both"/>
        <w:rPr>
          <w:rFonts w:ascii="Arial" w:hAnsi="Arial" w:cs="Arial"/>
          <w:sz w:val="24"/>
          <w:szCs w:val="24"/>
        </w:rPr>
      </w:pPr>
      <w:r w:rsidRPr="00724544">
        <w:rPr>
          <w:rFonts w:ascii="Arial" w:hAnsi="Arial" w:cs="Arial"/>
          <w:sz w:val="24"/>
          <w:szCs w:val="24"/>
        </w:rPr>
        <w:t>d) esito di quanto riscontrato, con indicazione dei documenti esaminati, se disponibili;</w:t>
      </w:r>
    </w:p>
    <w:p w14:paraId="3062D5E1" w14:textId="77777777" w:rsidR="00724544" w:rsidRPr="00724544" w:rsidRDefault="00724544" w:rsidP="00724544">
      <w:pPr>
        <w:autoSpaceDE w:val="0"/>
        <w:autoSpaceDN w:val="0"/>
        <w:adjustRightInd w:val="0"/>
        <w:spacing w:after="0" w:line="276" w:lineRule="auto"/>
        <w:ind w:left="708"/>
        <w:jc w:val="both"/>
        <w:rPr>
          <w:rFonts w:ascii="Arial" w:hAnsi="Arial" w:cs="Arial"/>
          <w:sz w:val="24"/>
          <w:szCs w:val="24"/>
        </w:rPr>
      </w:pPr>
      <w:r w:rsidRPr="00724544">
        <w:rPr>
          <w:rFonts w:ascii="Arial" w:hAnsi="Arial" w:cs="Arial"/>
          <w:sz w:val="24"/>
          <w:szCs w:val="24"/>
        </w:rPr>
        <w:lastRenderedPageBreak/>
        <w:t>e) esplicitazione di eventuali anomalie riscontrate e l’indicazione dei miglioramenti o correzioni apportabili, secondo il Titolare del rischio.</w:t>
      </w:r>
    </w:p>
    <w:p w14:paraId="5AB3E251" w14:textId="77777777" w:rsidR="00724544" w:rsidRPr="00724544" w:rsidRDefault="00724544" w:rsidP="00724544">
      <w:pPr>
        <w:autoSpaceDE w:val="0"/>
        <w:autoSpaceDN w:val="0"/>
        <w:adjustRightInd w:val="0"/>
        <w:spacing w:after="0" w:line="276" w:lineRule="auto"/>
        <w:jc w:val="both"/>
        <w:rPr>
          <w:rFonts w:ascii="Arial" w:hAnsi="Arial" w:cs="Arial"/>
          <w:b/>
          <w:sz w:val="24"/>
          <w:szCs w:val="24"/>
        </w:rPr>
      </w:pPr>
      <w:r w:rsidRPr="00724544">
        <w:rPr>
          <w:rFonts w:ascii="Arial" w:hAnsi="Arial" w:cs="Arial"/>
          <w:sz w:val="24"/>
          <w:szCs w:val="24"/>
        </w:rPr>
        <w:t xml:space="preserve">In ogni caso lo stato dell’arte in ordine </w:t>
      </w:r>
      <w:r w:rsidRPr="00724544">
        <w:rPr>
          <w:rFonts w:ascii="Arial" w:hAnsi="Arial" w:cs="Arial"/>
          <w:b/>
          <w:sz w:val="24"/>
          <w:szCs w:val="24"/>
        </w:rPr>
        <w:t>all’attuazione della misura di prevenzione deve risultare da evidenze documentali e comportamentali.</w:t>
      </w:r>
    </w:p>
    <w:p w14:paraId="3B15E8F2" w14:textId="77777777" w:rsidR="00C47D07" w:rsidRDefault="00C47D07" w:rsidP="00C47D07">
      <w:pPr>
        <w:autoSpaceDE w:val="0"/>
        <w:autoSpaceDN w:val="0"/>
        <w:adjustRightInd w:val="0"/>
        <w:spacing w:after="0" w:line="276" w:lineRule="auto"/>
        <w:jc w:val="both"/>
        <w:rPr>
          <w:rFonts w:ascii="Arial" w:eastAsiaTheme="majorEastAsia" w:hAnsi="Arial" w:cstheme="majorBidi"/>
          <w:b/>
          <w:color w:val="1F4E79" w:themeColor="accent5" w:themeShade="80"/>
          <w:sz w:val="24"/>
          <w:szCs w:val="26"/>
        </w:rPr>
      </w:pPr>
    </w:p>
    <w:p w14:paraId="77196D4F" w14:textId="2F68AFE3" w:rsidR="00C47D07" w:rsidRPr="00C47D07" w:rsidRDefault="00C47D07" w:rsidP="00C47D07">
      <w:pPr>
        <w:autoSpaceDE w:val="0"/>
        <w:autoSpaceDN w:val="0"/>
        <w:adjustRightInd w:val="0"/>
        <w:spacing w:after="0" w:line="276" w:lineRule="auto"/>
        <w:jc w:val="both"/>
        <w:rPr>
          <w:rFonts w:ascii="Arial" w:eastAsiaTheme="majorEastAsia" w:hAnsi="Arial" w:cstheme="majorBidi"/>
          <w:b/>
          <w:color w:val="1F4E79" w:themeColor="accent5" w:themeShade="80"/>
          <w:sz w:val="24"/>
          <w:szCs w:val="26"/>
        </w:rPr>
      </w:pPr>
      <w:r w:rsidRPr="00C47D07">
        <w:rPr>
          <w:rFonts w:ascii="Arial" w:eastAsiaTheme="majorEastAsia" w:hAnsi="Arial" w:cstheme="majorBidi"/>
          <w:b/>
          <w:color w:val="1F4E79" w:themeColor="accent5" w:themeShade="80"/>
          <w:sz w:val="24"/>
          <w:szCs w:val="26"/>
        </w:rPr>
        <w:t>5.</w:t>
      </w:r>
      <w:r>
        <w:rPr>
          <w:rFonts w:ascii="Arial" w:eastAsiaTheme="majorEastAsia" w:hAnsi="Arial" w:cstheme="majorBidi"/>
          <w:b/>
          <w:color w:val="1F4E79" w:themeColor="accent5" w:themeShade="80"/>
          <w:sz w:val="24"/>
          <w:szCs w:val="26"/>
        </w:rPr>
        <w:t>2</w:t>
      </w:r>
      <w:r w:rsidRPr="00C47D07">
        <w:rPr>
          <w:rFonts w:ascii="Arial" w:eastAsiaTheme="majorEastAsia" w:hAnsi="Arial" w:cstheme="majorBidi"/>
          <w:b/>
          <w:color w:val="1F4E79" w:themeColor="accent5" w:themeShade="80"/>
          <w:sz w:val="24"/>
          <w:szCs w:val="26"/>
        </w:rPr>
        <w:t xml:space="preserve"> Monitoraggio sulla </w:t>
      </w:r>
      <w:r>
        <w:rPr>
          <w:rFonts w:ascii="Arial" w:eastAsiaTheme="majorEastAsia" w:hAnsi="Arial" w:cstheme="majorBidi"/>
          <w:b/>
          <w:color w:val="1F4E79" w:themeColor="accent5" w:themeShade="80"/>
          <w:sz w:val="24"/>
          <w:szCs w:val="26"/>
        </w:rPr>
        <w:t>effettiva applicazione delle</w:t>
      </w:r>
      <w:r w:rsidRPr="00C47D07">
        <w:rPr>
          <w:rFonts w:ascii="Arial" w:eastAsiaTheme="majorEastAsia" w:hAnsi="Arial" w:cstheme="majorBidi"/>
          <w:b/>
          <w:color w:val="1F4E79" w:themeColor="accent5" w:themeShade="80"/>
          <w:sz w:val="24"/>
          <w:szCs w:val="26"/>
        </w:rPr>
        <w:t xml:space="preserve"> misure</w:t>
      </w:r>
      <w:r>
        <w:rPr>
          <w:rFonts w:ascii="Arial" w:eastAsiaTheme="majorEastAsia" w:hAnsi="Arial" w:cstheme="majorBidi"/>
          <w:b/>
          <w:color w:val="1F4E79" w:themeColor="accent5" w:themeShade="80"/>
          <w:sz w:val="24"/>
          <w:szCs w:val="26"/>
        </w:rPr>
        <w:t xml:space="preserve"> adottate</w:t>
      </w:r>
    </w:p>
    <w:p w14:paraId="41FE2580" w14:textId="77777777" w:rsidR="00724544" w:rsidRPr="00724544" w:rsidRDefault="00724544" w:rsidP="00724544">
      <w:pPr>
        <w:autoSpaceDE w:val="0"/>
        <w:autoSpaceDN w:val="0"/>
        <w:adjustRightInd w:val="0"/>
        <w:spacing w:after="0" w:line="276" w:lineRule="auto"/>
        <w:jc w:val="both"/>
        <w:rPr>
          <w:rFonts w:ascii="Arial" w:hAnsi="Arial" w:cs="Arial"/>
          <w:bCs/>
          <w:sz w:val="24"/>
          <w:szCs w:val="24"/>
        </w:rPr>
      </w:pPr>
    </w:p>
    <w:p w14:paraId="4DF184CD" w14:textId="7D22AB4F" w:rsidR="00724544" w:rsidRPr="00724544" w:rsidRDefault="00724544" w:rsidP="00724544">
      <w:pPr>
        <w:autoSpaceDE w:val="0"/>
        <w:autoSpaceDN w:val="0"/>
        <w:adjustRightInd w:val="0"/>
        <w:spacing w:after="0" w:line="276" w:lineRule="auto"/>
        <w:jc w:val="both"/>
        <w:rPr>
          <w:rFonts w:ascii="Arial" w:hAnsi="Arial" w:cs="Arial"/>
          <w:bCs/>
          <w:sz w:val="24"/>
          <w:szCs w:val="24"/>
        </w:rPr>
      </w:pPr>
      <w:r w:rsidRPr="00724544">
        <w:rPr>
          <w:rFonts w:ascii="Arial" w:hAnsi="Arial" w:cs="Arial"/>
          <w:bCs/>
          <w:sz w:val="24"/>
          <w:szCs w:val="24"/>
        </w:rPr>
        <w:t xml:space="preserve">Il RPCT, a decorrere dal 2021, </w:t>
      </w:r>
      <w:r w:rsidR="00B574D7">
        <w:rPr>
          <w:rFonts w:ascii="Arial" w:hAnsi="Arial" w:cs="Arial"/>
          <w:bCs/>
          <w:sz w:val="24"/>
          <w:szCs w:val="24"/>
        </w:rPr>
        <w:t>ha</w:t>
      </w:r>
      <w:r w:rsidRPr="00724544">
        <w:rPr>
          <w:rFonts w:ascii="Arial" w:hAnsi="Arial" w:cs="Arial"/>
          <w:bCs/>
          <w:sz w:val="24"/>
          <w:szCs w:val="24"/>
        </w:rPr>
        <w:t xml:space="preserve"> attiva</w:t>
      </w:r>
      <w:r w:rsidR="00B574D7">
        <w:rPr>
          <w:rFonts w:ascii="Arial" w:hAnsi="Arial" w:cs="Arial"/>
          <w:bCs/>
          <w:sz w:val="24"/>
          <w:szCs w:val="24"/>
        </w:rPr>
        <w:t>to</w:t>
      </w:r>
      <w:r w:rsidRPr="00724544">
        <w:rPr>
          <w:rFonts w:ascii="Arial" w:hAnsi="Arial" w:cs="Arial"/>
          <w:bCs/>
          <w:sz w:val="24"/>
          <w:szCs w:val="24"/>
        </w:rPr>
        <w:t xml:space="preserve"> </w:t>
      </w:r>
      <w:r w:rsidRPr="00724544">
        <w:rPr>
          <w:rFonts w:ascii="Arial" w:hAnsi="Arial" w:cs="Arial"/>
          <w:b/>
          <w:sz w:val="24"/>
          <w:szCs w:val="24"/>
        </w:rPr>
        <w:t xml:space="preserve">un monitoraggio di secondo livello, </w:t>
      </w:r>
      <w:r w:rsidRPr="00724544">
        <w:rPr>
          <w:rFonts w:ascii="Arial" w:hAnsi="Arial" w:cs="Arial"/>
          <w:bCs/>
          <w:sz w:val="24"/>
          <w:szCs w:val="24"/>
        </w:rPr>
        <w:t xml:space="preserve">attraverso il proprio staff e/o i Referenti Anticorruzione e Trasparenza, per verificare l’effettivo rispetto delle misure già adottate da parte delle singole strutture. </w:t>
      </w:r>
    </w:p>
    <w:p w14:paraId="45809C7E" w14:textId="4AAE2DC2" w:rsidR="00724544" w:rsidRPr="00724544" w:rsidRDefault="00724544" w:rsidP="00724544">
      <w:pPr>
        <w:autoSpaceDE w:val="0"/>
        <w:autoSpaceDN w:val="0"/>
        <w:adjustRightInd w:val="0"/>
        <w:spacing w:after="0" w:line="276" w:lineRule="auto"/>
        <w:jc w:val="both"/>
        <w:rPr>
          <w:rFonts w:ascii="Arial" w:hAnsi="Arial" w:cs="Arial"/>
          <w:bCs/>
          <w:sz w:val="24"/>
          <w:szCs w:val="24"/>
        </w:rPr>
      </w:pPr>
      <w:r w:rsidRPr="00724544">
        <w:rPr>
          <w:rFonts w:ascii="Arial" w:hAnsi="Arial" w:cs="Arial"/>
          <w:bCs/>
          <w:sz w:val="24"/>
          <w:szCs w:val="24"/>
        </w:rPr>
        <w:t xml:space="preserve">Tale attività, che si concretizza in sostanza in una forma di </w:t>
      </w:r>
      <w:r w:rsidRPr="00724544">
        <w:rPr>
          <w:rFonts w:ascii="Arial" w:hAnsi="Arial" w:cs="Arial"/>
          <w:bCs/>
          <w:i/>
          <w:iCs/>
          <w:sz w:val="24"/>
          <w:szCs w:val="24"/>
        </w:rPr>
        <w:t>audit interno</w:t>
      </w:r>
      <w:r w:rsidRPr="00724544">
        <w:rPr>
          <w:rFonts w:ascii="Arial" w:hAnsi="Arial" w:cs="Arial"/>
          <w:bCs/>
          <w:sz w:val="24"/>
          <w:szCs w:val="24"/>
        </w:rPr>
        <w:t>, deve essere adeguatamente pianificata ogni anno dal RPCT</w:t>
      </w:r>
      <w:r w:rsidR="00B574D7">
        <w:rPr>
          <w:rFonts w:ascii="Arial" w:hAnsi="Arial" w:cs="Arial"/>
          <w:bCs/>
          <w:sz w:val="24"/>
          <w:szCs w:val="24"/>
        </w:rPr>
        <w:t>.</w:t>
      </w:r>
    </w:p>
    <w:p w14:paraId="29568EA1" w14:textId="77777777" w:rsidR="00724544" w:rsidRPr="00724544" w:rsidRDefault="00724544" w:rsidP="00724544">
      <w:pPr>
        <w:autoSpaceDE w:val="0"/>
        <w:autoSpaceDN w:val="0"/>
        <w:adjustRightInd w:val="0"/>
        <w:spacing w:after="0" w:line="276" w:lineRule="auto"/>
        <w:jc w:val="center"/>
        <w:rPr>
          <w:rFonts w:ascii="Arial" w:hAnsi="Arial" w:cs="Arial"/>
          <w:sz w:val="24"/>
          <w:szCs w:val="24"/>
        </w:rPr>
      </w:pPr>
    </w:p>
    <w:p w14:paraId="42A655BB" w14:textId="71027DF3" w:rsidR="00724544" w:rsidRPr="00724544" w:rsidRDefault="00C47D07" w:rsidP="00724544">
      <w:pPr>
        <w:keepNext/>
        <w:keepLines/>
        <w:spacing w:before="40" w:after="0"/>
        <w:outlineLvl w:val="1"/>
        <w:rPr>
          <w:rFonts w:ascii="Arial" w:eastAsiaTheme="majorEastAsia" w:hAnsi="Arial" w:cstheme="majorBidi"/>
          <w:b/>
          <w:color w:val="1F4E79" w:themeColor="accent5" w:themeShade="80"/>
          <w:sz w:val="24"/>
          <w:szCs w:val="26"/>
        </w:rPr>
      </w:pPr>
      <w:bookmarkStart w:id="82" w:name="_Toc27734939"/>
      <w:bookmarkStart w:id="83" w:name="_Toc27735272"/>
      <w:bookmarkStart w:id="84" w:name="_Toc62074804"/>
      <w:r>
        <w:rPr>
          <w:rFonts w:ascii="Arial" w:eastAsiaTheme="majorEastAsia" w:hAnsi="Arial" w:cstheme="majorBidi"/>
          <w:b/>
          <w:color w:val="1F4E79" w:themeColor="accent5" w:themeShade="80"/>
          <w:sz w:val="24"/>
          <w:szCs w:val="26"/>
        </w:rPr>
        <w:t xml:space="preserve">6. </w:t>
      </w:r>
      <w:r w:rsidR="00724544" w:rsidRPr="00724544">
        <w:rPr>
          <w:rFonts w:ascii="Arial" w:eastAsiaTheme="majorEastAsia" w:hAnsi="Arial" w:cstheme="majorBidi"/>
          <w:b/>
          <w:color w:val="1F4E79" w:themeColor="accent5" w:themeShade="80"/>
          <w:sz w:val="24"/>
          <w:szCs w:val="26"/>
        </w:rPr>
        <w:t xml:space="preserve"> Consultazione e canali d’ascolto</w:t>
      </w:r>
      <w:bookmarkEnd w:id="82"/>
      <w:bookmarkEnd w:id="83"/>
      <w:bookmarkEnd w:id="84"/>
    </w:p>
    <w:p w14:paraId="0233BED4" w14:textId="77777777" w:rsidR="00724544" w:rsidRPr="00724544" w:rsidRDefault="00724544" w:rsidP="00724544">
      <w:pPr>
        <w:autoSpaceDE w:val="0"/>
        <w:autoSpaceDN w:val="0"/>
        <w:adjustRightInd w:val="0"/>
        <w:spacing w:after="0" w:line="276" w:lineRule="auto"/>
        <w:jc w:val="both"/>
        <w:rPr>
          <w:rFonts w:ascii="Arial" w:hAnsi="Arial" w:cs="Arial"/>
          <w:b/>
          <w:color w:val="385623" w:themeColor="accent6" w:themeShade="80"/>
          <w:sz w:val="24"/>
          <w:szCs w:val="24"/>
        </w:rPr>
      </w:pPr>
    </w:p>
    <w:p w14:paraId="162C80F8" w14:textId="224EB293" w:rsidR="00724544" w:rsidRPr="00724544" w:rsidRDefault="00C47D07" w:rsidP="00724544">
      <w:pPr>
        <w:keepNext/>
        <w:keepLines/>
        <w:spacing w:before="40" w:after="0"/>
        <w:outlineLvl w:val="2"/>
        <w:rPr>
          <w:rFonts w:ascii="Arial" w:eastAsiaTheme="majorEastAsia" w:hAnsi="Arial" w:cstheme="majorBidi"/>
          <w:b/>
          <w:color w:val="1F4E79" w:themeColor="accent5" w:themeShade="80"/>
          <w:sz w:val="24"/>
          <w:szCs w:val="24"/>
        </w:rPr>
      </w:pPr>
      <w:bookmarkStart w:id="85" w:name="_Toc27734940"/>
      <w:bookmarkStart w:id="86" w:name="_Toc27735273"/>
      <w:bookmarkStart w:id="87" w:name="_Toc62074805"/>
      <w:r>
        <w:rPr>
          <w:rFonts w:ascii="Arial" w:eastAsiaTheme="majorEastAsia" w:hAnsi="Arial" w:cstheme="majorBidi"/>
          <w:b/>
          <w:color w:val="1F4E79" w:themeColor="accent5" w:themeShade="80"/>
          <w:sz w:val="24"/>
          <w:szCs w:val="24"/>
        </w:rPr>
        <w:t>6</w:t>
      </w:r>
      <w:r w:rsidR="00724544" w:rsidRPr="00724544">
        <w:rPr>
          <w:rFonts w:ascii="Arial" w:eastAsiaTheme="majorEastAsia" w:hAnsi="Arial" w:cstheme="majorBidi"/>
          <w:b/>
          <w:color w:val="1F4E79" w:themeColor="accent5" w:themeShade="80"/>
          <w:sz w:val="24"/>
          <w:szCs w:val="24"/>
        </w:rPr>
        <w:t>.1 Consultazione</w:t>
      </w:r>
      <w:bookmarkEnd w:id="85"/>
      <w:bookmarkEnd w:id="86"/>
      <w:bookmarkEnd w:id="87"/>
    </w:p>
    <w:p w14:paraId="445C552E"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253CA133"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La Regione Emilia-Romagna promuove forme di consultazione sul proprio Piano e sulle misure che intende implementare, per coinvolgere i cittadini, gli utenti, i propri collaboratori e le organizzazioni portatrici di interessi collettivi (stakeholder).</w:t>
      </w:r>
    </w:p>
    <w:p w14:paraId="2200F30D" w14:textId="77777777" w:rsidR="00724544" w:rsidRPr="00724544" w:rsidRDefault="00724544" w:rsidP="00724544">
      <w:pPr>
        <w:autoSpaceDE w:val="0"/>
        <w:autoSpaceDN w:val="0"/>
        <w:adjustRightInd w:val="0"/>
        <w:spacing w:after="0" w:line="276" w:lineRule="auto"/>
        <w:jc w:val="both"/>
        <w:rPr>
          <w:rFonts w:ascii="Arial" w:hAnsi="Arial" w:cs="Arial"/>
          <w:color w:val="1F4E79" w:themeColor="accent5" w:themeShade="80"/>
          <w:sz w:val="24"/>
          <w:szCs w:val="24"/>
        </w:rPr>
      </w:pPr>
    </w:p>
    <w:p w14:paraId="1979052E" w14:textId="452B3E66" w:rsidR="00724544" w:rsidRPr="00724544" w:rsidRDefault="00C80CF6" w:rsidP="00724544">
      <w:pPr>
        <w:keepNext/>
        <w:keepLines/>
        <w:spacing w:before="40" w:after="0"/>
        <w:outlineLvl w:val="2"/>
        <w:rPr>
          <w:rFonts w:ascii="Arial" w:eastAsiaTheme="majorEastAsia" w:hAnsi="Arial" w:cstheme="majorBidi"/>
          <w:b/>
          <w:color w:val="1F4E79" w:themeColor="accent5" w:themeShade="80"/>
          <w:sz w:val="24"/>
          <w:szCs w:val="24"/>
        </w:rPr>
      </w:pPr>
      <w:bookmarkStart w:id="88" w:name="_Toc27734941"/>
      <w:bookmarkStart w:id="89" w:name="_Toc27735274"/>
      <w:bookmarkStart w:id="90" w:name="_Toc62074806"/>
      <w:r>
        <w:rPr>
          <w:rFonts w:ascii="Arial" w:eastAsiaTheme="majorEastAsia" w:hAnsi="Arial" w:cstheme="majorBidi"/>
          <w:b/>
          <w:color w:val="1F4E79" w:themeColor="accent5" w:themeShade="80"/>
          <w:sz w:val="24"/>
          <w:szCs w:val="24"/>
        </w:rPr>
        <w:t>6</w:t>
      </w:r>
      <w:r w:rsidR="00724544" w:rsidRPr="00724544">
        <w:rPr>
          <w:rFonts w:ascii="Arial" w:eastAsiaTheme="majorEastAsia" w:hAnsi="Arial" w:cstheme="majorBidi"/>
          <w:b/>
          <w:color w:val="1F4E79" w:themeColor="accent5" w:themeShade="80"/>
          <w:sz w:val="24"/>
          <w:szCs w:val="24"/>
        </w:rPr>
        <w:t>.2 Interlocutori</w:t>
      </w:r>
      <w:bookmarkEnd w:id="88"/>
      <w:bookmarkEnd w:id="89"/>
      <w:bookmarkEnd w:id="90"/>
    </w:p>
    <w:p w14:paraId="52C865D0"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6CF6CDED"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Gli stakeholder della Regione Emilia-Romagna, in considerazione delle loro funzioni istituzionali e degli obiettivi del presente Piano, sono così individuati:</w:t>
      </w:r>
    </w:p>
    <w:p w14:paraId="5346F67B"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646AB069"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a) </w:t>
      </w:r>
      <w:r w:rsidRPr="00724544">
        <w:rPr>
          <w:rFonts w:ascii="Arial" w:hAnsi="Arial" w:cs="Arial"/>
          <w:i/>
          <w:iCs/>
          <w:sz w:val="24"/>
          <w:szCs w:val="24"/>
        </w:rPr>
        <w:t>associazioni degli enti locali</w:t>
      </w:r>
      <w:r w:rsidRPr="00724544">
        <w:rPr>
          <w:rFonts w:ascii="Arial" w:hAnsi="Arial" w:cs="Arial"/>
          <w:sz w:val="24"/>
          <w:szCs w:val="24"/>
        </w:rPr>
        <w:t xml:space="preserve"> (ANCI, UPI, Uncem, Lega delle autonomie e Aiccre regionali);</w:t>
      </w:r>
    </w:p>
    <w:p w14:paraId="6BFEA347"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22CAD3A8"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b</w:t>
      </w:r>
      <w:r w:rsidRPr="00724544">
        <w:rPr>
          <w:rFonts w:ascii="Arial" w:hAnsi="Arial" w:cs="Arial"/>
          <w:i/>
          <w:iCs/>
          <w:sz w:val="24"/>
          <w:szCs w:val="24"/>
        </w:rPr>
        <w:t>) organizzazioni sindacali</w:t>
      </w:r>
      <w:r w:rsidRPr="00724544">
        <w:rPr>
          <w:rFonts w:ascii="Arial" w:hAnsi="Arial" w:cs="Arial"/>
          <w:sz w:val="24"/>
          <w:szCs w:val="24"/>
        </w:rPr>
        <w:t xml:space="preserve"> (organizzazioni aziendali, compresi i singoli rappresentanti RSU e RSA, per quanto riguarda l’area della dirigenza; organizzazioni di categoria territoriali con terminali associativi o RSA costituiti nell’Ente Regione Emilia-Romagna; segreterie regionali delle confederazioni sindacali rappresentative);</w:t>
      </w:r>
    </w:p>
    <w:p w14:paraId="5A26870E" w14:textId="77777777" w:rsidR="00724544" w:rsidRPr="00724544" w:rsidRDefault="00724544" w:rsidP="00724544">
      <w:pPr>
        <w:shd w:val="clear" w:color="auto" w:fill="FFFFFF"/>
        <w:spacing w:before="100" w:beforeAutospacing="1" w:after="100" w:afterAutospacing="1" w:line="312" w:lineRule="atLeast"/>
        <w:jc w:val="both"/>
        <w:rPr>
          <w:rFonts w:ascii="Arial" w:hAnsi="Arial" w:cs="Arial"/>
          <w:sz w:val="24"/>
          <w:szCs w:val="24"/>
        </w:rPr>
      </w:pPr>
      <w:r w:rsidRPr="00724544">
        <w:rPr>
          <w:rFonts w:ascii="Arial" w:hAnsi="Arial" w:cs="Arial"/>
          <w:sz w:val="24"/>
          <w:szCs w:val="24"/>
        </w:rPr>
        <w:t xml:space="preserve">c) </w:t>
      </w:r>
      <w:r w:rsidRPr="00724544">
        <w:rPr>
          <w:rFonts w:ascii="Arial" w:hAnsi="Arial" w:cs="Arial"/>
          <w:i/>
          <w:iCs/>
          <w:sz w:val="24"/>
          <w:szCs w:val="24"/>
        </w:rPr>
        <w:t>associazioni di consumatori e utenti</w:t>
      </w:r>
      <w:r w:rsidRPr="00724544">
        <w:rPr>
          <w:rFonts w:ascii="Arial" w:hAnsi="Arial" w:cs="Arial"/>
          <w:sz w:val="24"/>
          <w:szCs w:val="24"/>
        </w:rPr>
        <w:t xml:space="preserve"> iscritte nel registro regionale dell’Emilia-Romagna (legge regionale 27 marzo 2017, n. 4, “</w:t>
      </w:r>
      <w:r w:rsidRPr="00724544">
        <w:rPr>
          <w:rFonts w:ascii="Arial" w:hAnsi="Arial" w:cs="Arial"/>
          <w:i/>
          <w:iCs/>
          <w:sz w:val="24"/>
          <w:szCs w:val="24"/>
        </w:rPr>
        <w:t xml:space="preserve">Norme per la tutela dei consumatori e degli utenti. abrogazione </w:t>
      </w:r>
      <w:hyperlink r:id="rId10" w:history="1">
        <w:r w:rsidRPr="00724544">
          <w:rPr>
            <w:rFonts w:ascii="Arial" w:hAnsi="Arial" w:cs="Arial"/>
            <w:i/>
            <w:iCs/>
            <w:sz w:val="24"/>
            <w:szCs w:val="24"/>
          </w:rPr>
          <w:t>della legge regionale 7 dicembre 1992, n. 45</w:t>
        </w:r>
      </w:hyperlink>
      <w:r w:rsidRPr="00724544">
        <w:rPr>
          <w:rFonts w:ascii="Arial" w:hAnsi="Arial" w:cs="Arial"/>
          <w:i/>
          <w:iCs/>
          <w:sz w:val="24"/>
          <w:szCs w:val="24"/>
        </w:rPr>
        <w:t xml:space="preserve"> (norme per la tutela dei consumatori e degli utenti</w:t>
      </w:r>
      <w:r w:rsidRPr="00724544">
        <w:rPr>
          <w:rFonts w:ascii="Arial" w:hAnsi="Arial" w:cs="Arial"/>
          <w:sz w:val="24"/>
          <w:szCs w:val="24"/>
        </w:rPr>
        <w:t>)”;</w:t>
      </w:r>
    </w:p>
    <w:p w14:paraId="131818AD"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d) </w:t>
      </w:r>
      <w:r w:rsidRPr="00724544">
        <w:rPr>
          <w:rFonts w:ascii="Arial" w:hAnsi="Arial" w:cs="Arial"/>
          <w:i/>
          <w:iCs/>
          <w:sz w:val="24"/>
          <w:szCs w:val="24"/>
        </w:rPr>
        <w:t>associazioni dei datori di lavoro, nei vari settori produttivi</w:t>
      </w:r>
      <w:r w:rsidRPr="00724544">
        <w:rPr>
          <w:rFonts w:ascii="Arial" w:hAnsi="Arial" w:cs="Arial"/>
          <w:sz w:val="24"/>
          <w:szCs w:val="24"/>
        </w:rPr>
        <w:t xml:space="preserve"> (con propri rappresentanti presso il CNEL; con riferimento ove possibile al livello territoriale, come, a mero titolo esemplificativo: Confindustria Emilia-Romagna; Confesercenti Emilia-Romagna; CNA Emilia-Romagna; Confartigianato Emilia-Romagna; Legacoop Emilia-Romagna; Coldiretti Emilia-Romagna);</w:t>
      </w:r>
    </w:p>
    <w:p w14:paraId="1E77709A"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67278FEC"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lastRenderedPageBreak/>
        <w:t xml:space="preserve">e) </w:t>
      </w:r>
      <w:r w:rsidRPr="00724544">
        <w:rPr>
          <w:rFonts w:ascii="Arial" w:hAnsi="Arial" w:cs="Arial"/>
          <w:i/>
          <w:iCs/>
          <w:sz w:val="24"/>
          <w:szCs w:val="24"/>
        </w:rPr>
        <w:t>associazioni di volontariato o attive nel sociale</w:t>
      </w:r>
      <w:r w:rsidRPr="00724544">
        <w:rPr>
          <w:rFonts w:ascii="Arial" w:hAnsi="Arial" w:cs="Arial"/>
          <w:sz w:val="24"/>
          <w:szCs w:val="24"/>
        </w:rPr>
        <w:t xml:space="preserve">, con rappresentanti nella Conferenza Regionale del Terzo Settore ( istituita ai sensi dell’art. 35 l.r. 3/1999, come sostituito dall’ </w:t>
      </w:r>
      <w:hyperlink r:id="rId11" w:history="1">
        <w:r w:rsidRPr="00724544">
          <w:rPr>
            <w:rFonts w:ascii="Arial" w:hAnsi="Arial" w:cs="Arial"/>
            <w:sz w:val="24"/>
            <w:szCs w:val="24"/>
          </w:rPr>
          <w:t>art. 45 L.R. 20 giugno 2014 n. 8</w:t>
        </w:r>
      </w:hyperlink>
      <w:r w:rsidRPr="00724544">
        <w:rPr>
          <w:rFonts w:ascii="Arial" w:hAnsi="Arial" w:cs="Arial"/>
          <w:sz w:val="24"/>
          <w:szCs w:val="24"/>
        </w:rPr>
        <w:t>,</w:t>
      </w:r>
      <w:r w:rsidRPr="00724544">
        <w:rPr>
          <w:rFonts w:ascii="Trebuchet MS" w:hAnsi="Trebuchet MS" w:cs="Arial Rounded MT Bold"/>
          <w:color w:val="000000"/>
          <w:sz w:val="26"/>
          <w:szCs w:val="26"/>
        </w:rPr>
        <w:t xml:space="preserve"> </w:t>
      </w:r>
      <w:r w:rsidRPr="00724544">
        <w:rPr>
          <w:rFonts w:ascii="Arial" w:hAnsi="Arial" w:cs="Arial"/>
          <w:sz w:val="24"/>
          <w:szCs w:val="24"/>
        </w:rPr>
        <w:t>quale strumento per la concertazione e il confronto tra la Giunta regionale e il mondo del no profit, in particolare in materia di: istruzione, formazione e creazione di lavoro; ricreazione sociale, promozione sportiva e tempo libero; promozione, organizzazione e distribuzione culturale; assistenza sociale e promozione della salute; tutela ed educazione ambientale);</w:t>
      </w:r>
    </w:p>
    <w:p w14:paraId="73C9319D"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08814EEC"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f) </w:t>
      </w:r>
      <w:r w:rsidRPr="00724544">
        <w:rPr>
          <w:rFonts w:ascii="Arial" w:hAnsi="Arial" w:cs="Arial"/>
          <w:i/>
          <w:iCs/>
          <w:sz w:val="24"/>
          <w:szCs w:val="24"/>
        </w:rPr>
        <w:t>dipendenti e collaboratori regionali</w:t>
      </w:r>
      <w:r w:rsidRPr="00724544">
        <w:rPr>
          <w:rFonts w:ascii="Arial" w:hAnsi="Arial" w:cs="Arial"/>
          <w:sz w:val="24"/>
          <w:szCs w:val="24"/>
        </w:rPr>
        <w:t>;</w:t>
      </w:r>
    </w:p>
    <w:p w14:paraId="63BD6303"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738C5B87"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g) </w:t>
      </w:r>
      <w:r w:rsidRPr="00724544">
        <w:rPr>
          <w:rFonts w:ascii="Arial" w:hAnsi="Arial" w:cs="Arial"/>
          <w:i/>
          <w:iCs/>
          <w:sz w:val="24"/>
          <w:szCs w:val="24"/>
        </w:rPr>
        <w:t>Comitato Unico di Garanzia per le Pari Opportunità</w:t>
      </w:r>
      <w:r w:rsidRPr="00724544">
        <w:rPr>
          <w:rFonts w:ascii="Arial" w:hAnsi="Arial" w:cs="Arial"/>
          <w:sz w:val="24"/>
          <w:szCs w:val="24"/>
        </w:rPr>
        <w:t xml:space="preserve"> della Regione Emilia-Romagna;</w:t>
      </w:r>
    </w:p>
    <w:p w14:paraId="6AA04A65"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2252E461"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h) </w:t>
      </w:r>
      <w:r w:rsidRPr="00724544">
        <w:rPr>
          <w:rFonts w:ascii="Arial" w:hAnsi="Arial" w:cs="Arial"/>
          <w:i/>
          <w:iCs/>
          <w:sz w:val="24"/>
          <w:szCs w:val="24"/>
        </w:rPr>
        <w:t>associazioni che promuovono la legalità e contrastano il crimine e la corruzione</w:t>
      </w:r>
      <w:r w:rsidRPr="00724544">
        <w:rPr>
          <w:rFonts w:ascii="Arial" w:hAnsi="Arial" w:cs="Arial"/>
          <w:sz w:val="24"/>
          <w:szCs w:val="24"/>
        </w:rPr>
        <w:t>, con particolare riferimento a quelle con sede nel territorio emiliano-romagnolo.</w:t>
      </w:r>
    </w:p>
    <w:p w14:paraId="61100EFD"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401BF121" w14:textId="1E1EF706" w:rsidR="00724544" w:rsidRPr="00724544" w:rsidRDefault="00C80CF6" w:rsidP="00724544">
      <w:pPr>
        <w:keepNext/>
        <w:keepLines/>
        <w:spacing w:before="40" w:after="0"/>
        <w:outlineLvl w:val="2"/>
        <w:rPr>
          <w:rFonts w:ascii="Arial" w:eastAsiaTheme="majorEastAsia" w:hAnsi="Arial" w:cstheme="majorBidi"/>
          <w:b/>
          <w:color w:val="1F4E79" w:themeColor="accent5" w:themeShade="80"/>
          <w:sz w:val="24"/>
          <w:szCs w:val="24"/>
        </w:rPr>
      </w:pPr>
      <w:bookmarkStart w:id="91" w:name="_Toc27734942"/>
      <w:bookmarkStart w:id="92" w:name="_Toc27735275"/>
      <w:bookmarkStart w:id="93" w:name="_Toc62074807"/>
      <w:r>
        <w:rPr>
          <w:rFonts w:ascii="Arial" w:eastAsiaTheme="majorEastAsia" w:hAnsi="Arial" w:cstheme="majorBidi"/>
          <w:b/>
          <w:color w:val="1F4E79" w:themeColor="accent5" w:themeShade="80"/>
          <w:sz w:val="24"/>
          <w:szCs w:val="24"/>
        </w:rPr>
        <w:t>6</w:t>
      </w:r>
      <w:r w:rsidR="00724544" w:rsidRPr="00724544">
        <w:rPr>
          <w:rFonts w:ascii="Arial" w:eastAsiaTheme="majorEastAsia" w:hAnsi="Arial" w:cstheme="majorBidi"/>
          <w:b/>
          <w:color w:val="1F4E79" w:themeColor="accent5" w:themeShade="80"/>
          <w:sz w:val="24"/>
          <w:szCs w:val="24"/>
        </w:rPr>
        <w:t>.3 Procedure di consultazione</w:t>
      </w:r>
      <w:bookmarkEnd w:id="91"/>
      <w:bookmarkEnd w:id="92"/>
      <w:bookmarkEnd w:id="93"/>
    </w:p>
    <w:p w14:paraId="0AFE4413"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57865282"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Le procedure di consultazione si distinguono in:</w:t>
      </w:r>
    </w:p>
    <w:p w14:paraId="57183B9D"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57B3CF93"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a) </w:t>
      </w:r>
      <w:r w:rsidRPr="00724544">
        <w:rPr>
          <w:rFonts w:ascii="Arial" w:hAnsi="Arial" w:cs="Arial"/>
          <w:b/>
          <w:sz w:val="24"/>
          <w:szCs w:val="24"/>
        </w:rPr>
        <w:t>obbligatorie,</w:t>
      </w:r>
      <w:r w:rsidRPr="00724544">
        <w:rPr>
          <w:rFonts w:ascii="Arial" w:hAnsi="Arial" w:cs="Arial"/>
          <w:sz w:val="24"/>
          <w:szCs w:val="24"/>
        </w:rPr>
        <w:t xml:space="preserve"> da attivare prima della adozione del Piano e dei relativi aggiornamenti; costituiscono un passaggio necessario in sede istruttoria per acquisire osservazioni sul testo elaborato dal RPCT, prima della sottoposizione alla Giunta regionale;</w:t>
      </w:r>
    </w:p>
    <w:p w14:paraId="282F1691"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31817C30"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b) </w:t>
      </w:r>
      <w:r w:rsidRPr="00724544">
        <w:rPr>
          <w:rFonts w:ascii="Arial" w:hAnsi="Arial" w:cs="Arial"/>
          <w:b/>
          <w:sz w:val="24"/>
          <w:szCs w:val="24"/>
        </w:rPr>
        <w:t xml:space="preserve">facoltative </w:t>
      </w:r>
      <w:r w:rsidRPr="00724544">
        <w:rPr>
          <w:rFonts w:ascii="Arial" w:hAnsi="Arial" w:cs="Arial"/>
          <w:sz w:val="24"/>
          <w:szCs w:val="24"/>
        </w:rPr>
        <w:t>e ulteriori rispetto a quelle obbligatorie, che sono attivate dal RPCT ogni qualvolta ritenga opportuno consultare tutti o alcuni degli interlocutori sopra elencati, nel corso del processo di gestione del rischio corruzione, per approfondimenti o per raccogliere proposte ed elementi di valutazione e di approfondimento per migliorare l’attività di identificazione o di valutazione o di trattamento del rischio corruzione.</w:t>
      </w:r>
    </w:p>
    <w:p w14:paraId="4F860A2A"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6440C718"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Le procedure di consultazione, in base alle modalità, si dividono in:</w:t>
      </w:r>
    </w:p>
    <w:p w14:paraId="2422DBC2"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68555480"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b/>
          <w:bCs/>
          <w:i/>
          <w:sz w:val="24"/>
          <w:szCs w:val="24"/>
        </w:rPr>
        <w:t>a) procedure informatiche</w:t>
      </w:r>
      <w:r w:rsidRPr="00724544">
        <w:rPr>
          <w:rFonts w:ascii="Arial" w:hAnsi="Arial" w:cs="Arial"/>
          <w:i/>
          <w:sz w:val="24"/>
          <w:szCs w:val="24"/>
        </w:rPr>
        <w:t>:</w:t>
      </w:r>
      <w:r w:rsidRPr="00724544">
        <w:rPr>
          <w:rFonts w:ascii="Arial" w:hAnsi="Arial" w:cs="Arial"/>
          <w:sz w:val="24"/>
          <w:szCs w:val="24"/>
        </w:rPr>
        <w:t xml:space="preserve"> se avvengono attraverso l’utilizzo dello strumento informatico, ossia con pubblicazione sul web istituzionale dell’Ente o sull’intranet regionale di avvisi e dei documenti oggetto di consultazione, con moduli adeguati alla raccolta delle osservazioni oppure possono avvenire tramite </w:t>
      </w:r>
      <w:r w:rsidRPr="00724544">
        <w:rPr>
          <w:rFonts w:ascii="Arial" w:hAnsi="Arial" w:cs="Arial"/>
          <w:i/>
          <w:sz w:val="24"/>
          <w:szCs w:val="24"/>
        </w:rPr>
        <w:t>l’utilizzo della posta elettronica</w:t>
      </w:r>
      <w:r w:rsidRPr="00724544">
        <w:rPr>
          <w:rFonts w:ascii="Arial" w:hAnsi="Arial" w:cs="Arial"/>
          <w:sz w:val="24"/>
          <w:szCs w:val="24"/>
        </w:rPr>
        <w:t>, soprattutto se si deve consultare solo una o alcune categorie di interlocutori;</w:t>
      </w:r>
    </w:p>
    <w:p w14:paraId="2C97A717"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50F1E91B"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b/>
          <w:bCs/>
          <w:sz w:val="24"/>
          <w:szCs w:val="24"/>
        </w:rPr>
        <w:t xml:space="preserve">b) </w:t>
      </w:r>
      <w:r w:rsidRPr="00724544">
        <w:rPr>
          <w:rFonts w:ascii="Arial" w:hAnsi="Arial" w:cs="Arial"/>
          <w:b/>
          <w:bCs/>
          <w:i/>
          <w:sz w:val="24"/>
          <w:szCs w:val="24"/>
        </w:rPr>
        <w:t>procedure tradizionali</w:t>
      </w:r>
      <w:r w:rsidRPr="00724544">
        <w:rPr>
          <w:rFonts w:ascii="Arial" w:hAnsi="Arial" w:cs="Arial"/>
          <w:sz w:val="24"/>
          <w:szCs w:val="24"/>
        </w:rPr>
        <w:t>: se avvengono con la convocazione di incontri di una o più categorie di interlocutori.</w:t>
      </w:r>
    </w:p>
    <w:p w14:paraId="6B88A326"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Ogni procedura di consultazione attivata, con il coinvolgimento di tutti gli interlocutori o di alcuni di essi, deve essere resa pubblica sul sito web istituzionale e si deve riportare:</w:t>
      </w:r>
    </w:p>
    <w:p w14:paraId="73E7C9AF" w14:textId="77777777" w:rsidR="00724544" w:rsidRPr="00724544" w:rsidRDefault="00724544" w:rsidP="00724544">
      <w:pPr>
        <w:autoSpaceDE w:val="0"/>
        <w:autoSpaceDN w:val="0"/>
        <w:adjustRightInd w:val="0"/>
        <w:spacing w:after="0" w:line="276" w:lineRule="auto"/>
        <w:ind w:left="708"/>
        <w:jc w:val="both"/>
        <w:rPr>
          <w:rFonts w:ascii="Arial" w:hAnsi="Arial" w:cs="Arial"/>
          <w:sz w:val="24"/>
          <w:szCs w:val="24"/>
        </w:rPr>
      </w:pPr>
      <w:r w:rsidRPr="00724544">
        <w:rPr>
          <w:rFonts w:ascii="Arial" w:hAnsi="Arial" w:cs="Arial"/>
          <w:sz w:val="24"/>
          <w:szCs w:val="24"/>
        </w:rPr>
        <w:t>a) Tipologia di consultazione attivata (procedura informatica oppure tradizionale);</w:t>
      </w:r>
    </w:p>
    <w:p w14:paraId="1E313989" w14:textId="77777777" w:rsidR="00724544" w:rsidRPr="00724544" w:rsidRDefault="00724544" w:rsidP="00724544">
      <w:pPr>
        <w:autoSpaceDE w:val="0"/>
        <w:autoSpaceDN w:val="0"/>
        <w:adjustRightInd w:val="0"/>
        <w:spacing w:after="0" w:line="276" w:lineRule="auto"/>
        <w:ind w:left="708"/>
        <w:jc w:val="both"/>
        <w:rPr>
          <w:rFonts w:ascii="Arial" w:hAnsi="Arial" w:cs="Arial"/>
          <w:sz w:val="24"/>
          <w:szCs w:val="24"/>
        </w:rPr>
      </w:pPr>
      <w:r w:rsidRPr="00724544">
        <w:rPr>
          <w:rFonts w:ascii="Arial" w:hAnsi="Arial" w:cs="Arial"/>
          <w:sz w:val="24"/>
          <w:szCs w:val="24"/>
        </w:rPr>
        <w:t>b) Interlocutori invitati o coinvolti (per categorie)</w:t>
      </w:r>
    </w:p>
    <w:p w14:paraId="6178F317" w14:textId="77777777" w:rsidR="00724544" w:rsidRPr="00724544" w:rsidRDefault="00724544" w:rsidP="00724544">
      <w:pPr>
        <w:autoSpaceDE w:val="0"/>
        <w:autoSpaceDN w:val="0"/>
        <w:adjustRightInd w:val="0"/>
        <w:spacing w:after="0" w:line="276" w:lineRule="auto"/>
        <w:ind w:left="708"/>
        <w:jc w:val="both"/>
        <w:rPr>
          <w:rFonts w:ascii="Arial" w:hAnsi="Arial" w:cs="Arial"/>
          <w:sz w:val="24"/>
          <w:szCs w:val="24"/>
        </w:rPr>
      </w:pPr>
      <w:r w:rsidRPr="00724544">
        <w:rPr>
          <w:rFonts w:ascii="Arial" w:hAnsi="Arial" w:cs="Arial"/>
          <w:sz w:val="24"/>
          <w:szCs w:val="24"/>
        </w:rPr>
        <w:t>c) Periodo della consultazione</w:t>
      </w:r>
    </w:p>
    <w:p w14:paraId="7812ADA4" w14:textId="77777777" w:rsidR="00724544" w:rsidRPr="00724544" w:rsidRDefault="00724544" w:rsidP="00724544">
      <w:pPr>
        <w:autoSpaceDE w:val="0"/>
        <w:autoSpaceDN w:val="0"/>
        <w:adjustRightInd w:val="0"/>
        <w:spacing w:after="0" w:line="276" w:lineRule="auto"/>
        <w:ind w:left="708"/>
        <w:jc w:val="both"/>
        <w:rPr>
          <w:rFonts w:ascii="Arial" w:hAnsi="Arial" w:cs="Arial"/>
          <w:sz w:val="24"/>
          <w:szCs w:val="24"/>
        </w:rPr>
      </w:pPr>
      <w:r w:rsidRPr="00724544">
        <w:rPr>
          <w:rFonts w:ascii="Arial" w:hAnsi="Arial" w:cs="Arial"/>
          <w:sz w:val="24"/>
          <w:szCs w:val="24"/>
        </w:rPr>
        <w:t>d) Osservazioni pervenute</w:t>
      </w:r>
    </w:p>
    <w:p w14:paraId="7F9C692E" w14:textId="77777777" w:rsidR="00724544" w:rsidRPr="00724544" w:rsidRDefault="00724544" w:rsidP="00724544">
      <w:pPr>
        <w:autoSpaceDE w:val="0"/>
        <w:autoSpaceDN w:val="0"/>
        <w:adjustRightInd w:val="0"/>
        <w:spacing w:after="0" w:line="276" w:lineRule="auto"/>
        <w:ind w:left="708"/>
        <w:jc w:val="both"/>
        <w:rPr>
          <w:rFonts w:ascii="Arial" w:hAnsi="Arial" w:cs="Arial"/>
          <w:sz w:val="24"/>
          <w:szCs w:val="24"/>
        </w:rPr>
      </w:pPr>
      <w:r w:rsidRPr="00724544">
        <w:rPr>
          <w:rFonts w:ascii="Arial" w:hAnsi="Arial" w:cs="Arial"/>
          <w:sz w:val="24"/>
          <w:szCs w:val="24"/>
        </w:rPr>
        <w:lastRenderedPageBreak/>
        <w:t>e) Conseguenze sui documenti oggetto di consultazione</w:t>
      </w:r>
    </w:p>
    <w:p w14:paraId="2E7C0C9D" w14:textId="77777777" w:rsidR="00724544" w:rsidRPr="00724544" w:rsidRDefault="00724544" w:rsidP="00724544">
      <w:pPr>
        <w:autoSpaceDE w:val="0"/>
        <w:autoSpaceDN w:val="0"/>
        <w:adjustRightInd w:val="0"/>
        <w:spacing w:after="0" w:line="276" w:lineRule="auto"/>
        <w:jc w:val="both"/>
        <w:rPr>
          <w:rFonts w:ascii="Arial" w:hAnsi="Arial" w:cs="Arial"/>
          <w:color w:val="1F4E79" w:themeColor="accent5" w:themeShade="80"/>
          <w:sz w:val="24"/>
          <w:szCs w:val="24"/>
        </w:rPr>
      </w:pPr>
    </w:p>
    <w:p w14:paraId="67FCA319" w14:textId="3FF5FD03" w:rsidR="00724544" w:rsidRPr="00724544" w:rsidRDefault="00C80CF6" w:rsidP="00724544">
      <w:pPr>
        <w:keepNext/>
        <w:keepLines/>
        <w:spacing w:before="40" w:after="0"/>
        <w:outlineLvl w:val="2"/>
        <w:rPr>
          <w:rFonts w:ascii="Arial" w:eastAsiaTheme="majorEastAsia" w:hAnsi="Arial" w:cstheme="majorBidi"/>
          <w:b/>
          <w:color w:val="1F4E79" w:themeColor="accent5" w:themeShade="80"/>
          <w:sz w:val="24"/>
          <w:szCs w:val="24"/>
        </w:rPr>
      </w:pPr>
      <w:bookmarkStart w:id="94" w:name="_Toc27734943"/>
      <w:bookmarkStart w:id="95" w:name="_Toc27735276"/>
      <w:bookmarkStart w:id="96" w:name="_Toc62074808"/>
      <w:r>
        <w:rPr>
          <w:rFonts w:ascii="Arial" w:eastAsiaTheme="majorEastAsia" w:hAnsi="Arial" w:cstheme="majorBidi"/>
          <w:b/>
          <w:color w:val="1F4E79" w:themeColor="accent5" w:themeShade="80"/>
          <w:sz w:val="24"/>
          <w:szCs w:val="24"/>
        </w:rPr>
        <w:t>6</w:t>
      </w:r>
      <w:r w:rsidR="00724544" w:rsidRPr="00724544">
        <w:rPr>
          <w:rFonts w:ascii="Arial" w:eastAsiaTheme="majorEastAsia" w:hAnsi="Arial" w:cstheme="majorBidi"/>
          <w:b/>
          <w:color w:val="1F4E79" w:themeColor="accent5" w:themeShade="80"/>
          <w:sz w:val="24"/>
          <w:szCs w:val="24"/>
        </w:rPr>
        <w:t>.4 Canali d’ascolto</w:t>
      </w:r>
      <w:bookmarkEnd w:id="94"/>
      <w:bookmarkEnd w:id="95"/>
      <w:bookmarkEnd w:id="96"/>
    </w:p>
    <w:p w14:paraId="6209DB88"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p>
    <w:p w14:paraId="2F37EE5D"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 xml:space="preserve">La Regione Emilia-Romagna ha attivato inoltre un canale d’ascolto e di comunicazione con cittadini e utenti, oltre che con i propri collaboratori, per raccogliere costantemente segnalazioni e/o di proposte di miglioramento in generale oltre che dei contenuti del Codice di comportamento nazionale e di quello regionale. </w:t>
      </w:r>
    </w:p>
    <w:p w14:paraId="0FC0263A" w14:textId="77777777" w:rsidR="00724544" w:rsidRPr="00724544" w:rsidRDefault="00724544" w:rsidP="00724544">
      <w:pPr>
        <w:autoSpaceDE w:val="0"/>
        <w:autoSpaceDN w:val="0"/>
        <w:adjustRightInd w:val="0"/>
        <w:spacing w:after="0" w:line="276" w:lineRule="auto"/>
        <w:jc w:val="both"/>
        <w:rPr>
          <w:rFonts w:ascii="Arial" w:hAnsi="Arial" w:cs="Arial"/>
          <w:sz w:val="24"/>
          <w:szCs w:val="24"/>
        </w:rPr>
      </w:pPr>
      <w:r w:rsidRPr="00724544">
        <w:rPr>
          <w:rFonts w:ascii="Arial" w:hAnsi="Arial" w:cs="Arial"/>
          <w:sz w:val="24"/>
          <w:szCs w:val="24"/>
        </w:rPr>
        <w:t>Sul sito web istituzionale e sull’intranet regionale è reso disponibile un apposito modulo per le segnalazioni.</w:t>
      </w:r>
    </w:p>
    <w:p w14:paraId="33E16891" w14:textId="77777777" w:rsidR="00724544" w:rsidRPr="00724544" w:rsidRDefault="00724544" w:rsidP="00724544">
      <w:pPr>
        <w:rPr>
          <w:rFonts w:ascii="Arial" w:hAnsi="Arial" w:cs="Arial"/>
          <w:sz w:val="24"/>
          <w:szCs w:val="24"/>
        </w:rPr>
      </w:pPr>
      <w:r w:rsidRPr="00724544">
        <w:rPr>
          <w:rFonts w:ascii="Arial" w:hAnsi="Arial" w:cs="Arial"/>
        </w:rPr>
        <w:br w:type="page"/>
      </w:r>
    </w:p>
    <w:p w14:paraId="1C789219" w14:textId="77777777" w:rsidR="00B042ED" w:rsidRDefault="00B042ED"/>
    <w:sectPr w:rsidR="00B042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Fixed">
    <w:altName w:val="Courier New"/>
    <w:charset w:val="B2"/>
    <w:family w:val="modern"/>
    <w:pitch w:val="fixed"/>
    <w:sig w:usb0="00002003" w:usb1="0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Roman">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rPr>
    </w:lvl>
  </w:abstractNum>
  <w:abstractNum w:abstractNumId="1" w15:restartNumberingAfterBreak="0">
    <w:nsid w:val="03EE7622"/>
    <w:multiLevelType w:val="multilevel"/>
    <w:tmpl w:val="7110D308"/>
    <w:styleLink w:val="WWNum34"/>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 w15:restartNumberingAfterBreak="0">
    <w:nsid w:val="0BB72989"/>
    <w:multiLevelType w:val="hybridMultilevel"/>
    <w:tmpl w:val="CD582D6C"/>
    <w:lvl w:ilvl="0" w:tplc="F70C237E">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06B02DA"/>
    <w:multiLevelType w:val="multilevel"/>
    <w:tmpl w:val="08A4EF14"/>
    <w:styleLink w:val="WWNum322"/>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4" w15:restartNumberingAfterBreak="0">
    <w:nsid w:val="12404897"/>
    <w:multiLevelType w:val="hybridMultilevel"/>
    <w:tmpl w:val="8070E4A4"/>
    <w:lvl w:ilvl="0" w:tplc="B27CC664">
      <w:start w:val="1"/>
      <w:numFmt w:val="lowerLetter"/>
      <w:lvlText w:val="%1)"/>
      <w:lvlJc w:val="left"/>
      <w:pPr>
        <w:ind w:left="446" w:hanging="360"/>
      </w:pPr>
    </w:lvl>
    <w:lvl w:ilvl="1" w:tplc="04100019">
      <w:start w:val="1"/>
      <w:numFmt w:val="lowerLetter"/>
      <w:lvlText w:val="%2."/>
      <w:lvlJc w:val="left"/>
      <w:pPr>
        <w:ind w:left="1166" w:hanging="360"/>
      </w:pPr>
    </w:lvl>
    <w:lvl w:ilvl="2" w:tplc="0410001B">
      <w:start w:val="1"/>
      <w:numFmt w:val="lowerRoman"/>
      <w:lvlText w:val="%3."/>
      <w:lvlJc w:val="right"/>
      <w:pPr>
        <w:ind w:left="1886" w:hanging="180"/>
      </w:pPr>
    </w:lvl>
    <w:lvl w:ilvl="3" w:tplc="0410000F">
      <w:start w:val="1"/>
      <w:numFmt w:val="decimal"/>
      <w:lvlText w:val="%4."/>
      <w:lvlJc w:val="left"/>
      <w:pPr>
        <w:ind w:left="2606" w:hanging="360"/>
      </w:pPr>
    </w:lvl>
    <w:lvl w:ilvl="4" w:tplc="04100019">
      <w:start w:val="1"/>
      <w:numFmt w:val="lowerLetter"/>
      <w:lvlText w:val="%5."/>
      <w:lvlJc w:val="left"/>
      <w:pPr>
        <w:ind w:left="3326" w:hanging="360"/>
      </w:pPr>
    </w:lvl>
    <w:lvl w:ilvl="5" w:tplc="0410001B">
      <w:start w:val="1"/>
      <w:numFmt w:val="lowerRoman"/>
      <w:lvlText w:val="%6."/>
      <w:lvlJc w:val="right"/>
      <w:pPr>
        <w:ind w:left="4046" w:hanging="180"/>
      </w:pPr>
    </w:lvl>
    <w:lvl w:ilvl="6" w:tplc="0410000F">
      <w:start w:val="1"/>
      <w:numFmt w:val="decimal"/>
      <w:lvlText w:val="%7."/>
      <w:lvlJc w:val="left"/>
      <w:pPr>
        <w:ind w:left="4766" w:hanging="360"/>
      </w:pPr>
    </w:lvl>
    <w:lvl w:ilvl="7" w:tplc="04100019">
      <w:start w:val="1"/>
      <w:numFmt w:val="lowerLetter"/>
      <w:lvlText w:val="%8."/>
      <w:lvlJc w:val="left"/>
      <w:pPr>
        <w:ind w:left="5486" w:hanging="360"/>
      </w:pPr>
    </w:lvl>
    <w:lvl w:ilvl="8" w:tplc="0410001B">
      <w:start w:val="1"/>
      <w:numFmt w:val="lowerRoman"/>
      <w:lvlText w:val="%9."/>
      <w:lvlJc w:val="right"/>
      <w:pPr>
        <w:ind w:left="6206" w:hanging="180"/>
      </w:pPr>
    </w:lvl>
  </w:abstractNum>
  <w:abstractNum w:abstractNumId="5" w15:restartNumberingAfterBreak="0">
    <w:nsid w:val="1DB56246"/>
    <w:multiLevelType w:val="hybridMultilevel"/>
    <w:tmpl w:val="2BDE6A16"/>
    <w:styleLink w:val="WWNum381"/>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2B5A92"/>
    <w:multiLevelType w:val="hybridMultilevel"/>
    <w:tmpl w:val="BF548E64"/>
    <w:lvl w:ilvl="0" w:tplc="33FA7516">
      <w:start w:val="1"/>
      <w:numFmt w:val="bullet"/>
      <w:lvlText w:val="-"/>
      <w:lvlJc w:val="left"/>
      <w:pPr>
        <w:ind w:left="720" w:hanging="360"/>
      </w:pPr>
      <w:rPr>
        <w:rFonts w:ascii="Simplified Arabic Fixed" w:hAnsi="Simplified Arabic Fixed" w:hint="default"/>
      </w:rPr>
    </w:lvl>
    <w:lvl w:ilvl="1" w:tplc="0410000B">
      <w:start w:val="1"/>
      <w:numFmt w:val="bullet"/>
      <w:lvlText w:val=""/>
      <w:lvlJc w:val="left"/>
      <w:pPr>
        <w:ind w:left="1440" w:hanging="360"/>
      </w:pPr>
      <w:rPr>
        <w:rFonts w:ascii="Wingdings" w:hAnsi="Wingdings" w:hint="default"/>
      </w:rPr>
    </w:lvl>
    <w:lvl w:ilvl="2" w:tplc="5C28ECCC">
      <w:numFmt w:val="bullet"/>
      <w:lvlText w:val=""/>
      <w:lvlJc w:val="left"/>
      <w:pPr>
        <w:ind w:left="2160" w:hanging="360"/>
      </w:pPr>
      <w:rPr>
        <w:rFonts w:ascii="Symbol" w:eastAsiaTheme="minorHAnsi" w:hAnsi="Symbo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D75582"/>
    <w:multiLevelType w:val="multilevel"/>
    <w:tmpl w:val="62D4E2DE"/>
    <w:styleLink w:val="WWNum33"/>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8" w15:restartNumberingAfterBreak="0">
    <w:nsid w:val="465E45A8"/>
    <w:multiLevelType w:val="multilevel"/>
    <w:tmpl w:val="F0BA94CE"/>
    <w:styleLink w:val="WWNum31"/>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9" w15:restartNumberingAfterBreak="0">
    <w:nsid w:val="46AE3747"/>
    <w:multiLevelType w:val="multilevel"/>
    <w:tmpl w:val="C0564EB6"/>
    <w:styleLink w:val="WWNum32"/>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7CC1EBA"/>
    <w:multiLevelType w:val="multilevel"/>
    <w:tmpl w:val="046ACDD0"/>
    <w:styleLink w:val="WWNum12"/>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4EDB7656"/>
    <w:multiLevelType w:val="hybridMultilevel"/>
    <w:tmpl w:val="2138ABF2"/>
    <w:styleLink w:val="WWNum321"/>
    <w:lvl w:ilvl="0" w:tplc="33FA751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D13E95"/>
    <w:multiLevelType w:val="multilevel"/>
    <w:tmpl w:val="31C6DD4E"/>
    <w:styleLink w:val="WWNum382"/>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3" w15:restartNumberingAfterBreak="0">
    <w:nsid w:val="5B836B40"/>
    <w:multiLevelType w:val="hybridMultilevel"/>
    <w:tmpl w:val="A6D0FD1C"/>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9174EF"/>
    <w:multiLevelType w:val="hybridMultilevel"/>
    <w:tmpl w:val="4C06DBBE"/>
    <w:styleLink w:val="WWNum121"/>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AF3E2F"/>
    <w:multiLevelType w:val="multilevel"/>
    <w:tmpl w:val="C21E7FE4"/>
    <w:styleLink w:val="WWNum3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start w:val="1"/>
      <w:numFmt w:val="bullet"/>
      <w:lvlText w:val="-"/>
      <w:lvlJc w:val="left"/>
      <w:rPr>
        <w:rFonts w:ascii="Simplified Arabic Fixed" w:hAnsi="Simplified Arabic Fixed" w:hint="default"/>
      </w:rPr>
    </w:lvl>
    <w:lvl w:ilvl="4">
      <w:numFmt w:val="bullet"/>
      <w:lvlText w:val="o"/>
      <w:lvlJc w:val="left"/>
      <w:rPr>
        <w:rFonts w:ascii="Courier New" w:hAnsi="Courier New"/>
      </w:rPr>
    </w:lvl>
    <w:lvl w:ilvl="5">
      <w:numFmt w:val="bullet"/>
      <w:lvlText w:val=""/>
      <w:lvlJc w:val="left"/>
      <w:rPr>
        <w:rFonts w:ascii="Wingdings" w:hAnsi="Wingdings"/>
      </w:rPr>
    </w:lvl>
    <w:lvl w:ilvl="6">
      <w:start w:val="1"/>
      <w:numFmt w:val="bullet"/>
      <w:lvlText w:val=""/>
      <w:lvlJc w:val="left"/>
      <w:rPr>
        <w:rFonts w:ascii="Wingdings" w:hAnsi="Wingdings" w:hint="default"/>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5EEE27AB"/>
    <w:multiLevelType w:val="multilevel"/>
    <w:tmpl w:val="FF90EAAA"/>
    <w:styleLink w:val="WWNum28"/>
    <w:lvl w:ilvl="0">
      <w:start w:val="1"/>
      <w:numFmt w:val="decimal"/>
      <w:lvlText w:val="%1."/>
      <w:lvlJc w:val="left"/>
      <w:pPr>
        <w:ind w:left="786" w:hanging="360"/>
      </w:pPr>
      <w:rPr>
        <w:b w:val="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7" w15:restartNumberingAfterBreak="0">
    <w:nsid w:val="72E46689"/>
    <w:multiLevelType w:val="hybridMultilevel"/>
    <w:tmpl w:val="96DAD350"/>
    <w:lvl w:ilvl="0" w:tplc="6A18ACB8">
      <w:start w:val="1"/>
      <w:numFmt w:val="lowerLetter"/>
      <w:lvlText w:val="%1)"/>
      <w:lvlJc w:val="left"/>
      <w:pPr>
        <w:ind w:left="1080" w:hanging="360"/>
      </w:pPr>
      <w:rPr>
        <w:b/>
        <w:sz w:val="18"/>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14"/>
  </w:num>
  <w:num w:numId="2">
    <w:abstractNumId w:val="5"/>
  </w:num>
  <w:num w:numId="3">
    <w:abstractNumId w:val="11"/>
  </w:num>
  <w:num w:numId="4">
    <w:abstractNumId w:val="13"/>
  </w:num>
  <w:num w:numId="5">
    <w:abstractNumId w:val="6"/>
  </w:num>
  <w:num w:numId="6">
    <w:abstractNumId w:val="10"/>
  </w:num>
  <w:num w:numId="7">
    <w:abstractNumId w:val="15"/>
  </w:num>
  <w:num w:numId="8">
    <w:abstractNumId w:val="9"/>
  </w:num>
  <w:num w:numId="9">
    <w:abstractNumId w:val="16"/>
  </w:num>
  <w:num w:numId="10">
    <w:abstractNumId w:val="8"/>
  </w:num>
  <w:num w:numId="11">
    <w:abstractNumId w:val="3"/>
  </w:num>
  <w:num w:numId="12">
    <w:abstractNumId w:val="7"/>
  </w:num>
  <w:num w:numId="13">
    <w:abstractNumId w:val="1"/>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44"/>
    <w:rsid w:val="000E2A9F"/>
    <w:rsid w:val="00316A72"/>
    <w:rsid w:val="003462DC"/>
    <w:rsid w:val="00355F28"/>
    <w:rsid w:val="003C3307"/>
    <w:rsid w:val="00667B0D"/>
    <w:rsid w:val="006B1369"/>
    <w:rsid w:val="006C26FD"/>
    <w:rsid w:val="0071344A"/>
    <w:rsid w:val="00724544"/>
    <w:rsid w:val="007B3A22"/>
    <w:rsid w:val="008F2767"/>
    <w:rsid w:val="00920F60"/>
    <w:rsid w:val="00976207"/>
    <w:rsid w:val="00A965BA"/>
    <w:rsid w:val="00AC34A1"/>
    <w:rsid w:val="00B042ED"/>
    <w:rsid w:val="00B227DA"/>
    <w:rsid w:val="00B574D7"/>
    <w:rsid w:val="00C47D07"/>
    <w:rsid w:val="00C80CF6"/>
    <w:rsid w:val="00CD73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F5B1"/>
  <w15:chartTrackingRefBased/>
  <w15:docId w15:val="{01EDE31C-40AC-455B-AF8E-39E72EBA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24544"/>
    <w:pPr>
      <w:keepNext/>
      <w:keepLines/>
      <w:spacing w:before="240" w:after="0" w:line="240" w:lineRule="auto"/>
      <w:jc w:val="center"/>
      <w:outlineLvl w:val="0"/>
    </w:pPr>
    <w:rPr>
      <w:rFonts w:ascii="Arial" w:eastAsiaTheme="majorEastAsia" w:hAnsi="Arial" w:cstheme="majorBidi"/>
      <w:b/>
      <w:color w:val="784595"/>
      <w:sz w:val="28"/>
      <w:szCs w:val="32"/>
      <w:lang w:eastAsia="it-IT"/>
    </w:rPr>
  </w:style>
  <w:style w:type="paragraph" w:styleId="Titolo2">
    <w:name w:val="heading 2"/>
    <w:basedOn w:val="Normale"/>
    <w:next w:val="Normale"/>
    <w:link w:val="Titolo2Carattere"/>
    <w:uiPriority w:val="9"/>
    <w:unhideWhenUsed/>
    <w:qFormat/>
    <w:rsid w:val="00724544"/>
    <w:pPr>
      <w:keepNext/>
      <w:keepLines/>
      <w:spacing w:before="40" w:after="0"/>
      <w:outlineLvl w:val="1"/>
    </w:pPr>
    <w:rPr>
      <w:rFonts w:ascii="Arial" w:eastAsiaTheme="majorEastAsia" w:hAnsi="Arial" w:cstheme="majorBidi"/>
      <w:b/>
      <w:color w:val="784595"/>
      <w:sz w:val="24"/>
      <w:szCs w:val="26"/>
    </w:rPr>
  </w:style>
  <w:style w:type="paragraph" w:styleId="Titolo3">
    <w:name w:val="heading 3"/>
    <w:basedOn w:val="Normale"/>
    <w:next w:val="Normale"/>
    <w:link w:val="Titolo3Carattere"/>
    <w:uiPriority w:val="9"/>
    <w:unhideWhenUsed/>
    <w:qFormat/>
    <w:rsid w:val="00724544"/>
    <w:pPr>
      <w:keepNext/>
      <w:keepLines/>
      <w:spacing w:before="40" w:after="0"/>
      <w:outlineLvl w:val="2"/>
    </w:pPr>
    <w:rPr>
      <w:rFonts w:ascii="Arial" w:eastAsiaTheme="majorEastAsia" w:hAnsi="Arial" w:cstheme="majorBidi"/>
      <w:b/>
      <w:color w:val="784595"/>
      <w:sz w:val="24"/>
      <w:szCs w:val="24"/>
    </w:rPr>
  </w:style>
  <w:style w:type="paragraph" w:styleId="Titolo4">
    <w:name w:val="heading 4"/>
    <w:basedOn w:val="Normale"/>
    <w:next w:val="Normale"/>
    <w:link w:val="Titolo4Carattere"/>
    <w:uiPriority w:val="9"/>
    <w:unhideWhenUsed/>
    <w:qFormat/>
    <w:rsid w:val="00724544"/>
    <w:pPr>
      <w:keepNext/>
      <w:keepLines/>
      <w:spacing w:before="40" w:after="0"/>
      <w:outlineLvl w:val="3"/>
    </w:pPr>
    <w:rPr>
      <w:rFonts w:ascii="Arial" w:eastAsiaTheme="majorEastAsia" w:hAnsi="Arial" w:cstheme="majorBidi"/>
      <w:b/>
      <w:iCs/>
      <w:color w:val="784595"/>
      <w:sz w:val="24"/>
    </w:rPr>
  </w:style>
  <w:style w:type="paragraph" w:styleId="Titolo5">
    <w:name w:val="heading 5"/>
    <w:basedOn w:val="Normale"/>
    <w:next w:val="Normale"/>
    <w:link w:val="Titolo5Carattere"/>
    <w:uiPriority w:val="9"/>
    <w:semiHidden/>
    <w:unhideWhenUsed/>
    <w:qFormat/>
    <w:rsid w:val="007245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24544"/>
    <w:rPr>
      <w:rFonts w:ascii="Arial" w:eastAsiaTheme="majorEastAsia" w:hAnsi="Arial" w:cstheme="majorBidi"/>
      <w:b/>
      <w:color w:val="784595"/>
      <w:sz w:val="28"/>
      <w:szCs w:val="32"/>
      <w:lang w:eastAsia="it-IT"/>
    </w:rPr>
  </w:style>
  <w:style w:type="character" w:customStyle="1" w:styleId="Titolo2Carattere">
    <w:name w:val="Titolo 2 Carattere"/>
    <w:basedOn w:val="Carpredefinitoparagrafo"/>
    <w:link w:val="Titolo2"/>
    <w:uiPriority w:val="9"/>
    <w:rsid w:val="00724544"/>
    <w:rPr>
      <w:rFonts w:ascii="Arial" w:eastAsiaTheme="majorEastAsia" w:hAnsi="Arial" w:cstheme="majorBidi"/>
      <w:b/>
      <w:color w:val="784595"/>
      <w:sz w:val="24"/>
      <w:szCs w:val="26"/>
    </w:rPr>
  </w:style>
  <w:style w:type="character" w:customStyle="1" w:styleId="Titolo3Carattere">
    <w:name w:val="Titolo 3 Carattere"/>
    <w:basedOn w:val="Carpredefinitoparagrafo"/>
    <w:link w:val="Titolo3"/>
    <w:uiPriority w:val="9"/>
    <w:rsid w:val="00724544"/>
    <w:rPr>
      <w:rFonts w:ascii="Arial" w:eastAsiaTheme="majorEastAsia" w:hAnsi="Arial" w:cstheme="majorBidi"/>
      <w:b/>
      <w:color w:val="784595"/>
      <w:sz w:val="24"/>
      <w:szCs w:val="24"/>
    </w:rPr>
  </w:style>
  <w:style w:type="character" w:customStyle="1" w:styleId="Titolo4Carattere">
    <w:name w:val="Titolo 4 Carattere"/>
    <w:basedOn w:val="Carpredefinitoparagrafo"/>
    <w:link w:val="Titolo4"/>
    <w:uiPriority w:val="9"/>
    <w:rsid w:val="00724544"/>
    <w:rPr>
      <w:rFonts w:ascii="Arial" w:eastAsiaTheme="majorEastAsia" w:hAnsi="Arial" w:cstheme="majorBidi"/>
      <w:b/>
      <w:iCs/>
      <w:color w:val="784595"/>
      <w:sz w:val="24"/>
    </w:rPr>
  </w:style>
  <w:style w:type="character" w:customStyle="1" w:styleId="Titolo5Carattere">
    <w:name w:val="Titolo 5 Carattere"/>
    <w:basedOn w:val="Carpredefinitoparagrafo"/>
    <w:link w:val="Titolo5"/>
    <w:uiPriority w:val="9"/>
    <w:semiHidden/>
    <w:rsid w:val="00724544"/>
    <w:rPr>
      <w:rFonts w:asciiTheme="majorHAnsi" w:eastAsiaTheme="majorEastAsia" w:hAnsiTheme="majorHAnsi" w:cstheme="majorBidi"/>
      <w:color w:val="2F5496" w:themeColor="accent1" w:themeShade="BF"/>
    </w:rPr>
  </w:style>
  <w:style w:type="paragraph" w:customStyle="1" w:styleId="Default">
    <w:name w:val="Default"/>
    <w:rsid w:val="00724544"/>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Testonotaapidipagina">
    <w:name w:val="footnote text"/>
    <w:basedOn w:val="Normale"/>
    <w:link w:val="TestonotaapidipaginaCarattere"/>
    <w:uiPriority w:val="99"/>
    <w:unhideWhenUsed/>
    <w:rsid w:val="0072454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24544"/>
    <w:rPr>
      <w:sz w:val="20"/>
      <w:szCs w:val="20"/>
    </w:rPr>
  </w:style>
  <w:style w:type="character" w:styleId="Rimandonotaapidipagina">
    <w:name w:val="footnote reference"/>
    <w:basedOn w:val="Carpredefinitoparagrafo"/>
    <w:uiPriority w:val="99"/>
    <w:semiHidden/>
    <w:unhideWhenUsed/>
    <w:rsid w:val="00724544"/>
    <w:rPr>
      <w:vertAlign w:val="superscript"/>
    </w:rPr>
  </w:style>
  <w:style w:type="paragraph" w:styleId="Paragrafoelenco">
    <w:name w:val="List Paragraph"/>
    <w:basedOn w:val="Normale"/>
    <w:uiPriority w:val="34"/>
    <w:qFormat/>
    <w:rsid w:val="00724544"/>
    <w:pPr>
      <w:ind w:left="720"/>
      <w:contextualSpacing/>
    </w:pPr>
  </w:style>
  <w:style w:type="table" w:styleId="Grigliatabella">
    <w:name w:val="Table Grid"/>
    <w:basedOn w:val="Tabellanormale"/>
    <w:uiPriority w:val="59"/>
    <w:rsid w:val="0072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base">
    <w:name w:val="[Paragrafo base]"/>
    <w:basedOn w:val="Normale"/>
    <w:rsid w:val="00724544"/>
    <w:pPr>
      <w:widowControl w:val="0"/>
      <w:autoSpaceDE w:val="0"/>
      <w:autoSpaceDN w:val="0"/>
      <w:adjustRightInd w:val="0"/>
      <w:spacing w:after="0" w:line="288" w:lineRule="auto"/>
    </w:pPr>
    <w:rPr>
      <w:rFonts w:ascii="Times-Roman" w:eastAsia="Calibri" w:hAnsi="Times-Roman" w:cs="Times-Roman"/>
      <w:color w:val="000000"/>
      <w:sz w:val="24"/>
      <w:szCs w:val="24"/>
      <w:lang w:val="en-US"/>
    </w:rPr>
  </w:style>
  <w:style w:type="paragraph" w:styleId="NormaleWeb">
    <w:name w:val="Normal (Web)"/>
    <w:basedOn w:val="Normale"/>
    <w:uiPriority w:val="99"/>
    <w:unhideWhenUsed/>
    <w:rsid w:val="00724544"/>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styleId="Testofumetto">
    <w:name w:val="Balloon Text"/>
    <w:basedOn w:val="Normale"/>
    <w:link w:val="TestofumettoCarattere"/>
    <w:uiPriority w:val="99"/>
    <w:unhideWhenUsed/>
    <w:rsid w:val="0072454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rsid w:val="00724544"/>
    <w:rPr>
      <w:rFonts w:ascii="Segoe UI" w:hAnsi="Segoe UI" w:cs="Segoe UI"/>
      <w:sz w:val="18"/>
      <w:szCs w:val="18"/>
    </w:rPr>
  </w:style>
  <w:style w:type="paragraph" w:styleId="Intestazione">
    <w:name w:val="header"/>
    <w:basedOn w:val="Normale"/>
    <w:link w:val="IntestazioneCarattere"/>
    <w:uiPriority w:val="99"/>
    <w:unhideWhenUsed/>
    <w:rsid w:val="007245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4544"/>
  </w:style>
  <w:style w:type="paragraph" w:styleId="Pidipagina">
    <w:name w:val="footer"/>
    <w:basedOn w:val="Normale"/>
    <w:link w:val="PidipaginaCarattere"/>
    <w:uiPriority w:val="99"/>
    <w:unhideWhenUsed/>
    <w:rsid w:val="007245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4544"/>
  </w:style>
  <w:style w:type="table" w:customStyle="1" w:styleId="Tabellaelenco4-colore61">
    <w:name w:val="Tabella elenco 4 - colore 61"/>
    <w:basedOn w:val="Tabellanormale"/>
    <w:uiPriority w:val="49"/>
    <w:rsid w:val="0072454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umeroriga">
    <w:name w:val="line number"/>
    <w:basedOn w:val="Carpredefinitoparagrafo"/>
    <w:uiPriority w:val="99"/>
    <w:semiHidden/>
    <w:unhideWhenUsed/>
    <w:rsid w:val="00724544"/>
  </w:style>
  <w:style w:type="table" w:styleId="Elencomedio2-Colore1">
    <w:name w:val="Medium List 2 Accent 1"/>
    <w:basedOn w:val="Tabellanormale"/>
    <w:uiPriority w:val="66"/>
    <w:rsid w:val="00724544"/>
    <w:pPr>
      <w:spacing w:after="0" w:line="240" w:lineRule="auto"/>
    </w:pPr>
    <w:rPr>
      <w:rFonts w:asciiTheme="majorHAnsi" w:eastAsiaTheme="majorEastAsia" w:hAnsiTheme="majorHAnsi" w:cstheme="majorBidi"/>
      <w:color w:val="000000" w:themeColor="text1"/>
      <w:lang w:eastAsia="it-I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chiaro-Colore5">
    <w:name w:val="Light Shading Accent 5"/>
    <w:basedOn w:val="Tabellanormale"/>
    <w:uiPriority w:val="60"/>
    <w:rsid w:val="0072454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fondomedio1-Colore5">
    <w:name w:val="Medium Shading 1 Accent 5"/>
    <w:basedOn w:val="Tabellanormale"/>
    <w:uiPriority w:val="63"/>
    <w:rsid w:val="0072454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numbering" w:customStyle="1" w:styleId="WWNum12">
    <w:name w:val="WWNum12"/>
    <w:basedOn w:val="Nessunelenco"/>
    <w:rsid w:val="00724544"/>
    <w:pPr>
      <w:numPr>
        <w:numId w:val="6"/>
      </w:numPr>
    </w:pPr>
  </w:style>
  <w:style w:type="numbering" w:customStyle="1" w:styleId="WWNum38">
    <w:name w:val="WWNum38"/>
    <w:basedOn w:val="Nessunelenco"/>
    <w:rsid w:val="00724544"/>
    <w:pPr>
      <w:numPr>
        <w:numId w:val="7"/>
      </w:numPr>
    </w:pPr>
  </w:style>
  <w:style w:type="table" w:styleId="Elencoacolori-Colore6">
    <w:name w:val="Colorful List Accent 6"/>
    <w:basedOn w:val="Tabellanormale"/>
    <w:uiPriority w:val="72"/>
    <w:rsid w:val="0072454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Elencochiaro-Colore3">
    <w:name w:val="Light List Accent 3"/>
    <w:basedOn w:val="Tabellanormale"/>
    <w:uiPriority w:val="61"/>
    <w:rsid w:val="00724544"/>
    <w:pPr>
      <w:spacing w:after="0" w:line="240" w:lineRule="auto"/>
    </w:pPr>
    <w:rPr>
      <w:rFonts w:eastAsiaTheme="minorEastAsia"/>
      <w:lang w:eastAsia="it-I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Testonotadichiusura">
    <w:name w:val="endnote text"/>
    <w:basedOn w:val="Normale"/>
    <w:link w:val="TestonotadichiusuraCarattere"/>
    <w:uiPriority w:val="99"/>
    <w:semiHidden/>
    <w:unhideWhenUsed/>
    <w:rsid w:val="0072454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724544"/>
    <w:rPr>
      <w:sz w:val="20"/>
      <w:szCs w:val="20"/>
    </w:rPr>
  </w:style>
  <w:style w:type="character" w:styleId="Rimandonotadichiusura">
    <w:name w:val="endnote reference"/>
    <w:basedOn w:val="Carpredefinitoparagrafo"/>
    <w:uiPriority w:val="99"/>
    <w:semiHidden/>
    <w:unhideWhenUsed/>
    <w:rsid w:val="00724544"/>
    <w:rPr>
      <w:vertAlign w:val="superscript"/>
    </w:rPr>
  </w:style>
  <w:style w:type="character" w:styleId="Collegamentoipertestuale">
    <w:name w:val="Hyperlink"/>
    <w:basedOn w:val="Carpredefinitoparagrafo"/>
    <w:uiPriority w:val="99"/>
    <w:unhideWhenUsed/>
    <w:rsid w:val="00724544"/>
    <w:rPr>
      <w:color w:val="0000FF"/>
      <w:u w:val="single"/>
    </w:rPr>
  </w:style>
  <w:style w:type="character" w:styleId="Enfasigrassetto">
    <w:name w:val="Strong"/>
    <w:basedOn w:val="Carpredefinitoparagrafo"/>
    <w:uiPriority w:val="22"/>
    <w:qFormat/>
    <w:rsid w:val="00724544"/>
    <w:rPr>
      <w:b/>
      <w:bCs/>
    </w:rPr>
  </w:style>
  <w:style w:type="table" w:styleId="Grigliamedia1-Colore1">
    <w:name w:val="Medium Grid 1 Accent 1"/>
    <w:basedOn w:val="Tabellanormale"/>
    <w:uiPriority w:val="67"/>
    <w:rsid w:val="0072454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Sfondochiaro-Colore11">
    <w:name w:val="Sfondo chiaro - Colore 11"/>
    <w:basedOn w:val="Tabellanormale"/>
    <w:uiPriority w:val="60"/>
    <w:rsid w:val="0072454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Elencochiaro1">
    <w:name w:val="Elenco chiaro1"/>
    <w:basedOn w:val="Tabellanormale"/>
    <w:uiPriority w:val="61"/>
    <w:rsid w:val="00724544"/>
    <w:pPr>
      <w:spacing w:after="0" w:line="240" w:lineRule="auto"/>
    </w:pPr>
    <w:rPr>
      <w:rFonts w:eastAsiaTheme="minorEastAsia"/>
      <w:lang w:eastAsia="it-I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gliaacolori-Colore5">
    <w:name w:val="Colorful Grid Accent 5"/>
    <w:basedOn w:val="Tabellanormale"/>
    <w:uiPriority w:val="73"/>
    <w:rsid w:val="0072454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paragraph" w:customStyle="1" w:styleId="Standard">
    <w:name w:val="Standard"/>
    <w:rsid w:val="00724544"/>
    <w:pPr>
      <w:suppressAutoHyphens/>
      <w:autoSpaceDN w:val="0"/>
      <w:spacing w:after="200" w:line="276" w:lineRule="auto"/>
      <w:textAlignment w:val="baseline"/>
    </w:pPr>
    <w:rPr>
      <w:rFonts w:ascii="Calibri" w:eastAsia="SimSun" w:hAnsi="Calibri" w:cs="Tahoma"/>
      <w:kern w:val="3"/>
    </w:rPr>
  </w:style>
  <w:style w:type="paragraph" w:customStyle="1" w:styleId="Textbody">
    <w:name w:val="Text body"/>
    <w:basedOn w:val="Standard"/>
    <w:rsid w:val="00724544"/>
    <w:pPr>
      <w:spacing w:after="120"/>
    </w:pPr>
  </w:style>
  <w:style w:type="table" w:customStyle="1" w:styleId="Sfondochiaro-Colore110">
    <w:name w:val="Sfondo chiaro - Colore 110"/>
    <w:basedOn w:val="Tabellanormale"/>
    <w:uiPriority w:val="60"/>
    <w:rsid w:val="0072454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Elencochiaro10">
    <w:name w:val="Elenco chiaro10"/>
    <w:basedOn w:val="Tabellanormale"/>
    <w:uiPriority w:val="61"/>
    <w:rsid w:val="00724544"/>
    <w:pPr>
      <w:spacing w:after="0" w:line="240" w:lineRule="auto"/>
    </w:pPr>
    <w:rPr>
      <w:rFonts w:eastAsiaTheme="minorEastAsia"/>
      <w:lang w:eastAsia="it-I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reformattatoHTML">
    <w:name w:val="HTML Preformatted"/>
    <w:basedOn w:val="Normale"/>
    <w:link w:val="PreformattatoHTMLCarattere"/>
    <w:uiPriority w:val="99"/>
    <w:semiHidden/>
    <w:unhideWhenUsed/>
    <w:rsid w:val="00724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24544"/>
    <w:rPr>
      <w:rFonts w:ascii="Courier New" w:eastAsia="Times New Roman" w:hAnsi="Courier New" w:cs="Courier New"/>
      <w:sz w:val="20"/>
      <w:szCs w:val="20"/>
      <w:lang w:eastAsia="it-IT"/>
    </w:rPr>
  </w:style>
  <w:style w:type="paragraph" w:styleId="Corpotesto">
    <w:name w:val="Body Text"/>
    <w:basedOn w:val="Normale"/>
    <w:link w:val="CorpotestoCarattere1"/>
    <w:rsid w:val="00724544"/>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uiPriority w:val="99"/>
    <w:semiHidden/>
    <w:rsid w:val="00724544"/>
  </w:style>
  <w:style w:type="paragraph" w:customStyle="1" w:styleId="Predefinito">
    <w:name w:val="Predefinito"/>
    <w:rsid w:val="00724544"/>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character" w:customStyle="1" w:styleId="CorpotestoCarattere1">
    <w:name w:val="Corpo testo Carattere1"/>
    <w:basedOn w:val="Carpredefinitoparagrafo"/>
    <w:link w:val="Corpotesto"/>
    <w:locked/>
    <w:rsid w:val="00724544"/>
    <w:rPr>
      <w:rFonts w:ascii="Times New Roman" w:eastAsia="Times New Roman" w:hAnsi="Times New Roman" w:cs="Times New Roman"/>
      <w:sz w:val="24"/>
      <w:szCs w:val="24"/>
      <w:lang w:eastAsia="ar-SA"/>
    </w:rPr>
  </w:style>
  <w:style w:type="numbering" w:customStyle="1" w:styleId="WWNum32">
    <w:name w:val="WWNum32"/>
    <w:basedOn w:val="Nessunelenco"/>
    <w:rsid w:val="00724544"/>
    <w:pPr>
      <w:numPr>
        <w:numId w:val="8"/>
      </w:numPr>
    </w:pPr>
  </w:style>
  <w:style w:type="paragraph" w:styleId="Nessunaspaziatura">
    <w:name w:val="No Spacing"/>
    <w:uiPriority w:val="1"/>
    <w:qFormat/>
    <w:rsid w:val="00724544"/>
    <w:pPr>
      <w:spacing w:after="0" w:line="240" w:lineRule="auto"/>
    </w:pPr>
  </w:style>
  <w:style w:type="paragraph" w:styleId="Titolosommario">
    <w:name w:val="TOC Heading"/>
    <w:basedOn w:val="Titolo1"/>
    <w:next w:val="Normale"/>
    <w:uiPriority w:val="39"/>
    <w:unhideWhenUsed/>
    <w:qFormat/>
    <w:rsid w:val="00724544"/>
    <w:pPr>
      <w:spacing w:line="259" w:lineRule="auto"/>
      <w:outlineLvl w:val="9"/>
    </w:pPr>
  </w:style>
  <w:style w:type="paragraph" w:styleId="Sommario2">
    <w:name w:val="toc 2"/>
    <w:basedOn w:val="Normale"/>
    <w:next w:val="Normale"/>
    <w:autoRedefine/>
    <w:uiPriority w:val="39"/>
    <w:unhideWhenUsed/>
    <w:rsid w:val="00724544"/>
    <w:pPr>
      <w:spacing w:after="100"/>
      <w:ind w:left="220"/>
    </w:pPr>
    <w:rPr>
      <w:rFonts w:ascii="Arial" w:eastAsiaTheme="minorEastAsia" w:hAnsi="Arial" w:cs="Times New Roman"/>
      <w:b/>
      <w:color w:val="784595"/>
      <w:lang w:eastAsia="it-IT"/>
    </w:rPr>
  </w:style>
  <w:style w:type="paragraph" w:styleId="Sommario1">
    <w:name w:val="toc 1"/>
    <w:basedOn w:val="Normale"/>
    <w:next w:val="Normale"/>
    <w:autoRedefine/>
    <w:uiPriority w:val="39"/>
    <w:unhideWhenUsed/>
    <w:rsid w:val="00724544"/>
    <w:pPr>
      <w:spacing w:after="100"/>
    </w:pPr>
    <w:rPr>
      <w:rFonts w:ascii="Arial" w:eastAsiaTheme="minorEastAsia" w:hAnsi="Arial" w:cs="Times New Roman"/>
      <w:b/>
      <w:color w:val="784595"/>
      <w:sz w:val="24"/>
      <w:lang w:eastAsia="it-IT"/>
    </w:rPr>
  </w:style>
  <w:style w:type="paragraph" w:styleId="Sommario3">
    <w:name w:val="toc 3"/>
    <w:basedOn w:val="Normale"/>
    <w:next w:val="Normale"/>
    <w:autoRedefine/>
    <w:uiPriority w:val="39"/>
    <w:unhideWhenUsed/>
    <w:rsid w:val="00724544"/>
    <w:pPr>
      <w:spacing w:after="100"/>
      <w:ind w:left="440"/>
    </w:pPr>
    <w:rPr>
      <w:rFonts w:ascii="Arial" w:eastAsiaTheme="minorEastAsia" w:hAnsi="Arial" w:cs="Times New Roman"/>
      <w:color w:val="784595"/>
      <w:lang w:eastAsia="it-IT"/>
    </w:rPr>
  </w:style>
  <w:style w:type="paragraph" w:customStyle="1" w:styleId="footnotedescription">
    <w:name w:val="footnote description"/>
    <w:next w:val="Normale"/>
    <w:link w:val="footnotedescriptionChar"/>
    <w:hidden/>
    <w:rsid w:val="00724544"/>
    <w:pPr>
      <w:spacing w:after="0"/>
      <w:ind w:left="142"/>
    </w:pPr>
    <w:rPr>
      <w:rFonts w:ascii="Arial" w:eastAsia="Arial" w:hAnsi="Arial" w:cs="Arial"/>
      <w:i/>
      <w:color w:val="000000"/>
      <w:sz w:val="20"/>
      <w:lang w:eastAsia="it-IT"/>
    </w:rPr>
  </w:style>
  <w:style w:type="character" w:customStyle="1" w:styleId="footnotedescriptionChar">
    <w:name w:val="footnote description Char"/>
    <w:link w:val="footnotedescription"/>
    <w:rsid w:val="00724544"/>
    <w:rPr>
      <w:rFonts w:ascii="Arial" w:eastAsia="Arial" w:hAnsi="Arial" w:cs="Arial"/>
      <w:i/>
      <w:color w:val="000000"/>
      <w:sz w:val="20"/>
      <w:lang w:eastAsia="it-IT"/>
    </w:rPr>
  </w:style>
  <w:style w:type="character" w:customStyle="1" w:styleId="footnotemark">
    <w:name w:val="footnote mark"/>
    <w:hidden/>
    <w:rsid w:val="00724544"/>
    <w:rPr>
      <w:rFonts w:ascii="Arial" w:eastAsia="Arial" w:hAnsi="Arial" w:cs="Arial"/>
      <w:i/>
      <w:color w:val="000000"/>
      <w:sz w:val="20"/>
      <w:vertAlign w:val="superscript"/>
    </w:rPr>
  </w:style>
  <w:style w:type="table" w:customStyle="1" w:styleId="TableGrid0">
    <w:name w:val="Table Grid0"/>
    <w:rsid w:val="00724544"/>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724544"/>
    <w:rPr>
      <w:color w:val="808080"/>
      <w:shd w:val="clear" w:color="auto" w:fill="E6E6E6"/>
    </w:rPr>
  </w:style>
  <w:style w:type="character" w:styleId="Rimandocommento">
    <w:name w:val="annotation reference"/>
    <w:basedOn w:val="Carpredefinitoparagrafo"/>
    <w:uiPriority w:val="99"/>
    <w:semiHidden/>
    <w:unhideWhenUsed/>
    <w:rsid w:val="00724544"/>
    <w:rPr>
      <w:sz w:val="16"/>
      <w:szCs w:val="16"/>
    </w:rPr>
  </w:style>
  <w:style w:type="paragraph" w:styleId="Testocommento">
    <w:name w:val="annotation text"/>
    <w:basedOn w:val="Normale"/>
    <w:link w:val="TestocommentoCarattere"/>
    <w:uiPriority w:val="99"/>
    <w:semiHidden/>
    <w:unhideWhenUsed/>
    <w:rsid w:val="00724544"/>
    <w:pPr>
      <w:spacing w:after="200" w:line="240" w:lineRule="auto"/>
    </w:pPr>
    <w:rPr>
      <w:sz w:val="20"/>
      <w:szCs w:val="20"/>
    </w:rPr>
  </w:style>
  <w:style w:type="character" w:customStyle="1" w:styleId="TestocommentoCarattere">
    <w:name w:val="Testo commento Carattere"/>
    <w:basedOn w:val="Carpredefinitoparagrafo"/>
    <w:link w:val="Testocommento"/>
    <w:uiPriority w:val="99"/>
    <w:semiHidden/>
    <w:rsid w:val="00724544"/>
    <w:rPr>
      <w:sz w:val="20"/>
      <w:szCs w:val="20"/>
    </w:rPr>
  </w:style>
  <w:style w:type="character" w:customStyle="1" w:styleId="Menzionenonrisolta2">
    <w:name w:val="Menzione non risolta2"/>
    <w:basedOn w:val="Carpredefinitoparagrafo"/>
    <w:uiPriority w:val="99"/>
    <w:semiHidden/>
    <w:unhideWhenUsed/>
    <w:rsid w:val="00724544"/>
    <w:rPr>
      <w:color w:val="808080"/>
      <w:shd w:val="clear" w:color="auto" w:fill="E6E6E6"/>
    </w:rPr>
  </w:style>
  <w:style w:type="character" w:customStyle="1" w:styleId="Menzionenonrisolta3">
    <w:name w:val="Menzione non risolta3"/>
    <w:basedOn w:val="Carpredefinitoparagrafo"/>
    <w:uiPriority w:val="99"/>
    <w:semiHidden/>
    <w:unhideWhenUsed/>
    <w:rsid w:val="00724544"/>
    <w:rPr>
      <w:color w:val="605E5C"/>
      <w:shd w:val="clear" w:color="auto" w:fill="E1DFDD"/>
    </w:rPr>
  </w:style>
  <w:style w:type="numbering" w:customStyle="1" w:styleId="Nessunelenco1">
    <w:name w:val="Nessun elenco1"/>
    <w:next w:val="Nessunelenco"/>
    <w:uiPriority w:val="99"/>
    <w:semiHidden/>
    <w:unhideWhenUsed/>
    <w:rsid w:val="00724544"/>
  </w:style>
  <w:style w:type="table" w:customStyle="1" w:styleId="Grigliatabella1">
    <w:name w:val="Griglia tabella1"/>
    <w:basedOn w:val="Tabellanormale"/>
    <w:next w:val="Grigliatabella"/>
    <w:uiPriority w:val="59"/>
    <w:rsid w:val="0072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ncomedio2-Colore11">
    <w:name w:val="Elenco medio 2 - Colore 11"/>
    <w:basedOn w:val="Tabellanormale"/>
    <w:next w:val="Elencomedio2-Colore1"/>
    <w:uiPriority w:val="66"/>
    <w:rsid w:val="00724544"/>
    <w:pPr>
      <w:spacing w:after="0" w:line="240" w:lineRule="auto"/>
    </w:pPr>
    <w:rPr>
      <w:rFonts w:ascii="Calibri Light" w:eastAsia="MS PGothic" w:hAnsi="Calibri Light" w:cs="Times New Roman"/>
      <w:color w:val="000000"/>
      <w:lang w:eastAsia="it-IT"/>
    </w:rPr>
    <w:tblPr>
      <w:tblStyleRowBandSize w:val="1"/>
      <w:tblStyleColBandSize w:val="1"/>
      <w:tblBorders>
        <w:top w:val="single" w:sz="8" w:space="0" w:color="4E67C8"/>
        <w:left w:val="single" w:sz="8" w:space="0" w:color="4E67C8"/>
        <w:bottom w:val="single" w:sz="8" w:space="0" w:color="4E67C8"/>
        <w:right w:val="single" w:sz="8" w:space="0" w:color="4E67C8"/>
      </w:tblBorders>
    </w:tblPr>
    <w:tblStylePr w:type="firstRow">
      <w:rPr>
        <w:sz w:val="24"/>
        <w:szCs w:val="24"/>
      </w:rPr>
      <w:tblPr/>
      <w:tcPr>
        <w:tcBorders>
          <w:top w:val="nil"/>
          <w:left w:val="nil"/>
          <w:bottom w:val="single" w:sz="24" w:space="0" w:color="4E67C8"/>
          <w:right w:val="nil"/>
          <w:insideH w:val="nil"/>
          <w:insideV w:val="nil"/>
        </w:tcBorders>
        <w:shd w:val="clear" w:color="auto" w:fill="FFFFFF"/>
      </w:tcPr>
    </w:tblStylePr>
    <w:tblStylePr w:type="lastRow">
      <w:tblPr/>
      <w:tcPr>
        <w:tcBorders>
          <w:top w:val="single" w:sz="8" w:space="0" w:color="4E67C8"/>
          <w:left w:val="nil"/>
          <w:bottom w:val="nil"/>
          <w:right w:val="nil"/>
          <w:insideH w:val="nil"/>
          <w:insideV w:val="nil"/>
        </w:tcBorders>
        <w:shd w:val="clear" w:color="auto" w:fill="FFFFFF"/>
      </w:tcPr>
    </w:tblStylePr>
    <w:tblStylePr w:type="firstCol">
      <w:tblPr/>
      <w:tcPr>
        <w:tcBorders>
          <w:top w:val="nil"/>
          <w:left w:val="nil"/>
          <w:bottom w:val="nil"/>
          <w:right w:val="single" w:sz="8" w:space="0" w:color="4E67C8"/>
          <w:insideH w:val="nil"/>
          <w:insideV w:val="nil"/>
        </w:tcBorders>
        <w:shd w:val="clear" w:color="auto" w:fill="FFFFFF"/>
      </w:tcPr>
    </w:tblStylePr>
    <w:tblStylePr w:type="lastCol">
      <w:tblPr/>
      <w:tcPr>
        <w:tcBorders>
          <w:top w:val="nil"/>
          <w:left w:val="single" w:sz="8" w:space="0" w:color="4E67C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9F1"/>
      </w:tcPr>
    </w:tblStylePr>
    <w:tblStylePr w:type="band1Horz">
      <w:tblPr/>
      <w:tcPr>
        <w:tcBorders>
          <w:top w:val="nil"/>
          <w:bottom w:val="nil"/>
          <w:insideH w:val="nil"/>
          <w:insideV w:val="nil"/>
        </w:tcBorders>
        <w:shd w:val="clear" w:color="auto" w:fill="D3D9F1"/>
      </w:tcPr>
    </w:tblStylePr>
    <w:tblStylePr w:type="nwCell">
      <w:tblPr/>
      <w:tcPr>
        <w:shd w:val="clear" w:color="auto" w:fill="FFFFFF"/>
      </w:tcPr>
    </w:tblStylePr>
    <w:tblStylePr w:type="swCell">
      <w:tblPr/>
      <w:tcPr>
        <w:tcBorders>
          <w:top w:val="nil"/>
        </w:tcBorders>
      </w:tcPr>
    </w:tblStylePr>
  </w:style>
  <w:style w:type="table" w:customStyle="1" w:styleId="Sfondochiaro-Colore51">
    <w:name w:val="Sfondo chiaro - Colore 51"/>
    <w:basedOn w:val="Tabellanormale"/>
    <w:next w:val="Sfondochiaro-Colore5"/>
    <w:uiPriority w:val="60"/>
    <w:rsid w:val="00724544"/>
    <w:pPr>
      <w:spacing w:after="0" w:line="240" w:lineRule="auto"/>
    </w:pPr>
    <w:rPr>
      <w:color w:val="D75C00"/>
    </w:rPr>
    <w:tblPr>
      <w:tblStyleRowBandSize w:val="1"/>
      <w:tblStyleColBandSize w:val="1"/>
      <w:tblBorders>
        <w:top w:val="single" w:sz="8" w:space="0" w:color="FF8021"/>
        <w:bottom w:val="single" w:sz="8" w:space="0" w:color="FF8021"/>
      </w:tblBorders>
    </w:tblPr>
    <w:tblStylePr w:type="firstRow">
      <w:pPr>
        <w:spacing w:before="0" w:after="0" w:line="240" w:lineRule="auto"/>
      </w:pPr>
      <w:rPr>
        <w:b/>
        <w:bCs/>
      </w:rPr>
      <w:tblPr/>
      <w:tcPr>
        <w:tcBorders>
          <w:top w:val="single" w:sz="8" w:space="0" w:color="FF8021"/>
          <w:left w:val="nil"/>
          <w:bottom w:val="single" w:sz="8" w:space="0" w:color="FF8021"/>
          <w:right w:val="nil"/>
          <w:insideH w:val="nil"/>
          <w:insideV w:val="nil"/>
        </w:tcBorders>
      </w:tcPr>
    </w:tblStylePr>
    <w:tblStylePr w:type="lastRow">
      <w:pPr>
        <w:spacing w:before="0" w:after="0" w:line="240" w:lineRule="auto"/>
      </w:pPr>
      <w:rPr>
        <w:b/>
        <w:bCs/>
      </w:rPr>
      <w:tblPr/>
      <w:tcPr>
        <w:tcBorders>
          <w:top w:val="single" w:sz="8" w:space="0" w:color="FF8021"/>
          <w:left w:val="nil"/>
          <w:bottom w:val="single" w:sz="8" w:space="0" w:color="FF802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C8"/>
      </w:tcPr>
    </w:tblStylePr>
    <w:tblStylePr w:type="band1Horz">
      <w:tblPr/>
      <w:tcPr>
        <w:tcBorders>
          <w:left w:val="nil"/>
          <w:right w:val="nil"/>
          <w:insideH w:val="nil"/>
          <w:insideV w:val="nil"/>
        </w:tcBorders>
        <w:shd w:val="clear" w:color="auto" w:fill="FFDFC8"/>
      </w:tcPr>
    </w:tblStylePr>
  </w:style>
  <w:style w:type="table" w:customStyle="1" w:styleId="Sfondomedio1-Colore51">
    <w:name w:val="Sfondo medio 1 - Colore 51"/>
    <w:basedOn w:val="Tabellanormale"/>
    <w:next w:val="Sfondomedio1-Colore5"/>
    <w:uiPriority w:val="63"/>
    <w:rsid w:val="00724544"/>
    <w:pPr>
      <w:spacing w:after="0" w:line="240" w:lineRule="auto"/>
    </w:pPr>
    <w:tblPr>
      <w:tblStyleRowBandSize w:val="1"/>
      <w:tblStyleColBandSize w:val="1"/>
      <w:tblBorders>
        <w:top w:val="single" w:sz="8" w:space="0" w:color="FF9F58"/>
        <w:left w:val="single" w:sz="8" w:space="0" w:color="FF9F58"/>
        <w:bottom w:val="single" w:sz="8" w:space="0" w:color="FF9F58"/>
        <w:right w:val="single" w:sz="8" w:space="0" w:color="FF9F58"/>
        <w:insideH w:val="single" w:sz="8" w:space="0" w:color="FF9F58"/>
      </w:tblBorders>
    </w:tblPr>
    <w:tblStylePr w:type="firstRow">
      <w:pPr>
        <w:spacing w:before="0" w:after="0" w:line="240" w:lineRule="auto"/>
      </w:pPr>
      <w:rPr>
        <w:b/>
        <w:bCs/>
        <w:color w:val="FFFFFF"/>
      </w:rPr>
      <w:tblPr/>
      <w:tcPr>
        <w:tcBorders>
          <w:top w:val="single" w:sz="8" w:space="0" w:color="FF9F58"/>
          <w:left w:val="single" w:sz="8" w:space="0" w:color="FF9F58"/>
          <w:bottom w:val="single" w:sz="8" w:space="0" w:color="FF9F58"/>
          <w:right w:val="single" w:sz="8" w:space="0" w:color="FF9F58"/>
          <w:insideH w:val="nil"/>
          <w:insideV w:val="nil"/>
        </w:tcBorders>
        <w:shd w:val="clear" w:color="auto" w:fill="FF8021"/>
      </w:tcPr>
    </w:tblStylePr>
    <w:tblStylePr w:type="lastRow">
      <w:pPr>
        <w:spacing w:before="0" w:after="0" w:line="240" w:lineRule="auto"/>
      </w:pPr>
      <w:rPr>
        <w:b/>
        <w:bCs/>
      </w:rPr>
      <w:tblPr/>
      <w:tcPr>
        <w:tcBorders>
          <w:top w:val="double" w:sz="6" w:space="0" w:color="FF9F58"/>
          <w:left w:val="single" w:sz="8" w:space="0" w:color="FF9F58"/>
          <w:bottom w:val="single" w:sz="8" w:space="0" w:color="FF9F58"/>
          <w:right w:val="single" w:sz="8" w:space="0" w:color="FF9F58"/>
          <w:insideH w:val="nil"/>
          <w:insideV w:val="nil"/>
        </w:tcBorders>
      </w:tcPr>
    </w:tblStylePr>
    <w:tblStylePr w:type="firstCol">
      <w:rPr>
        <w:b/>
        <w:bCs/>
      </w:rPr>
    </w:tblStylePr>
    <w:tblStylePr w:type="lastCol">
      <w:rPr>
        <w:b/>
        <w:bCs/>
      </w:rPr>
    </w:tblStylePr>
    <w:tblStylePr w:type="band1Vert">
      <w:tblPr/>
      <w:tcPr>
        <w:shd w:val="clear" w:color="auto" w:fill="FFDFC8"/>
      </w:tcPr>
    </w:tblStylePr>
    <w:tblStylePr w:type="band1Horz">
      <w:tblPr/>
      <w:tcPr>
        <w:tcBorders>
          <w:insideH w:val="nil"/>
          <w:insideV w:val="nil"/>
        </w:tcBorders>
        <w:shd w:val="clear" w:color="auto" w:fill="FFDFC8"/>
      </w:tcPr>
    </w:tblStylePr>
    <w:tblStylePr w:type="band2Horz">
      <w:tblPr/>
      <w:tcPr>
        <w:tcBorders>
          <w:insideH w:val="nil"/>
          <w:insideV w:val="nil"/>
        </w:tcBorders>
      </w:tcPr>
    </w:tblStylePr>
  </w:style>
  <w:style w:type="numbering" w:customStyle="1" w:styleId="WWNum121">
    <w:name w:val="WWNum121"/>
    <w:basedOn w:val="Nessunelenco"/>
    <w:rsid w:val="00724544"/>
    <w:pPr>
      <w:numPr>
        <w:numId w:val="1"/>
      </w:numPr>
    </w:pPr>
  </w:style>
  <w:style w:type="numbering" w:customStyle="1" w:styleId="WWNum381">
    <w:name w:val="WWNum381"/>
    <w:basedOn w:val="Nessunelenco"/>
    <w:rsid w:val="00724544"/>
    <w:pPr>
      <w:numPr>
        <w:numId w:val="2"/>
      </w:numPr>
    </w:pPr>
  </w:style>
  <w:style w:type="table" w:customStyle="1" w:styleId="Elencoacolori-Colore61">
    <w:name w:val="Elenco a colori - Colore 61"/>
    <w:basedOn w:val="Tabellanormale"/>
    <w:next w:val="Elencoacolori-Colore6"/>
    <w:uiPriority w:val="72"/>
    <w:rsid w:val="00724544"/>
    <w:pPr>
      <w:spacing w:after="0" w:line="240" w:lineRule="auto"/>
    </w:pPr>
    <w:rPr>
      <w:color w:val="000000"/>
    </w:rPr>
    <w:tblPr>
      <w:tblStyleRowBandSize w:val="1"/>
      <w:tblStyleColBandSize w:val="1"/>
    </w:tblPr>
    <w:tcPr>
      <w:shd w:val="clear" w:color="auto" w:fill="FDECE9"/>
    </w:tcPr>
    <w:tblStylePr w:type="firstRow">
      <w:rPr>
        <w:b/>
        <w:bCs/>
        <w:color w:val="FFFFFF"/>
      </w:rPr>
      <w:tblPr/>
      <w:tcPr>
        <w:tcBorders>
          <w:bottom w:val="single" w:sz="12" w:space="0" w:color="FFFFFF"/>
        </w:tcBorders>
        <w:shd w:val="clear" w:color="auto" w:fill="E66200"/>
      </w:tcPr>
    </w:tblStylePr>
    <w:tblStylePr w:type="lastRow">
      <w:rPr>
        <w:b/>
        <w:bCs/>
        <w:color w:val="E662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CFC8"/>
      </w:tcPr>
    </w:tblStylePr>
    <w:tblStylePr w:type="band1Horz">
      <w:tblPr/>
      <w:tcPr>
        <w:shd w:val="clear" w:color="auto" w:fill="FCD8D3"/>
      </w:tcPr>
    </w:tblStylePr>
  </w:style>
  <w:style w:type="table" w:customStyle="1" w:styleId="Elencochiaro-Colore31">
    <w:name w:val="Elenco chiaro - Colore 31"/>
    <w:basedOn w:val="Tabellanormale"/>
    <w:next w:val="Elencochiaro-Colore3"/>
    <w:uiPriority w:val="61"/>
    <w:rsid w:val="00724544"/>
    <w:pPr>
      <w:spacing w:after="0" w:line="240" w:lineRule="auto"/>
    </w:pPr>
    <w:rPr>
      <w:rFonts w:eastAsia="MS PGothic"/>
      <w:lang w:eastAsia="it-IT"/>
    </w:rPr>
    <w:tblPr>
      <w:tblStyleRowBandSize w:val="1"/>
      <w:tblStyleColBandSize w:val="1"/>
      <w:tblBorders>
        <w:top w:val="single" w:sz="8" w:space="0" w:color="A7EA52"/>
        <w:left w:val="single" w:sz="8" w:space="0" w:color="A7EA52"/>
        <w:bottom w:val="single" w:sz="8" w:space="0" w:color="A7EA52"/>
        <w:right w:val="single" w:sz="8" w:space="0" w:color="A7EA52"/>
      </w:tblBorders>
    </w:tblPr>
    <w:tblStylePr w:type="firstRow">
      <w:pPr>
        <w:spacing w:before="0" w:after="0" w:line="240" w:lineRule="auto"/>
      </w:pPr>
      <w:rPr>
        <w:b/>
        <w:bCs/>
        <w:color w:val="FFFFFF"/>
      </w:rPr>
      <w:tblPr/>
      <w:tcPr>
        <w:shd w:val="clear" w:color="auto" w:fill="A7EA52"/>
      </w:tcPr>
    </w:tblStylePr>
    <w:tblStylePr w:type="lastRow">
      <w:pPr>
        <w:spacing w:before="0" w:after="0" w:line="240" w:lineRule="auto"/>
      </w:pPr>
      <w:rPr>
        <w:b/>
        <w:bCs/>
      </w:rPr>
      <w:tblPr/>
      <w:tcPr>
        <w:tcBorders>
          <w:top w:val="double" w:sz="6" w:space="0" w:color="A7EA52"/>
          <w:left w:val="single" w:sz="8" w:space="0" w:color="A7EA52"/>
          <w:bottom w:val="single" w:sz="8" w:space="0" w:color="A7EA52"/>
          <w:right w:val="single" w:sz="8" w:space="0" w:color="A7EA52"/>
        </w:tcBorders>
      </w:tcPr>
    </w:tblStylePr>
    <w:tblStylePr w:type="firstCol">
      <w:rPr>
        <w:b/>
        <w:bCs/>
      </w:rPr>
    </w:tblStylePr>
    <w:tblStylePr w:type="lastCol">
      <w:rPr>
        <w:b/>
        <w:bCs/>
      </w:rPr>
    </w:tblStylePr>
    <w:tblStylePr w:type="band1Vert">
      <w:tblPr/>
      <w:tcPr>
        <w:tcBorders>
          <w:top w:val="single" w:sz="8" w:space="0" w:color="A7EA52"/>
          <w:left w:val="single" w:sz="8" w:space="0" w:color="A7EA52"/>
          <w:bottom w:val="single" w:sz="8" w:space="0" w:color="A7EA52"/>
          <w:right w:val="single" w:sz="8" w:space="0" w:color="A7EA52"/>
        </w:tcBorders>
      </w:tcPr>
    </w:tblStylePr>
    <w:tblStylePr w:type="band1Horz">
      <w:tblPr/>
      <w:tcPr>
        <w:tcBorders>
          <w:top w:val="single" w:sz="8" w:space="0" w:color="A7EA52"/>
          <w:left w:val="single" w:sz="8" w:space="0" w:color="A7EA52"/>
          <w:bottom w:val="single" w:sz="8" w:space="0" w:color="A7EA52"/>
          <w:right w:val="single" w:sz="8" w:space="0" w:color="A7EA52"/>
        </w:tcBorders>
      </w:tcPr>
    </w:tblStylePr>
  </w:style>
  <w:style w:type="table" w:customStyle="1" w:styleId="Grigliamedia1-Colore11">
    <w:name w:val="Griglia media 1 - Colore 11"/>
    <w:basedOn w:val="Tabellanormale"/>
    <w:next w:val="Grigliamedia1-Colore1"/>
    <w:uiPriority w:val="67"/>
    <w:rsid w:val="00724544"/>
    <w:pPr>
      <w:spacing w:after="0" w:line="240" w:lineRule="auto"/>
    </w:pPr>
    <w:tblPr>
      <w:tblStyleRowBandSize w:val="1"/>
      <w:tblStyleColBandSize w:val="1"/>
      <w:tblBorders>
        <w:top w:val="single" w:sz="8" w:space="0" w:color="7A8CD5"/>
        <w:left w:val="single" w:sz="8" w:space="0" w:color="7A8CD5"/>
        <w:bottom w:val="single" w:sz="8" w:space="0" w:color="7A8CD5"/>
        <w:right w:val="single" w:sz="8" w:space="0" w:color="7A8CD5"/>
        <w:insideH w:val="single" w:sz="8" w:space="0" w:color="7A8CD5"/>
        <w:insideV w:val="single" w:sz="8" w:space="0" w:color="7A8CD5"/>
      </w:tblBorders>
    </w:tblPr>
    <w:tcPr>
      <w:shd w:val="clear" w:color="auto" w:fill="D3D9F1"/>
    </w:tcPr>
    <w:tblStylePr w:type="firstRow">
      <w:rPr>
        <w:b/>
        <w:bCs/>
      </w:rPr>
    </w:tblStylePr>
    <w:tblStylePr w:type="lastRow">
      <w:rPr>
        <w:b/>
        <w:bCs/>
      </w:rPr>
      <w:tblPr/>
      <w:tcPr>
        <w:tcBorders>
          <w:top w:val="single" w:sz="18" w:space="0" w:color="7A8CD5"/>
        </w:tcBorders>
      </w:tcPr>
    </w:tblStylePr>
    <w:tblStylePr w:type="firstCol">
      <w:rPr>
        <w:b/>
        <w:bCs/>
      </w:rPr>
    </w:tblStylePr>
    <w:tblStylePr w:type="lastCol">
      <w:rPr>
        <w:b/>
        <w:bCs/>
      </w:rPr>
    </w:tblStylePr>
    <w:tblStylePr w:type="band1Vert">
      <w:tblPr/>
      <w:tcPr>
        <w:shd w:val="clear" w:color="auto" w:fill="A6B3E3"/>
      </w:tcPr>
    </w:tblStylePr>
    <w:tblStylePr w:type="band1Horz">
      <w:tblPr/>
      <w:tcPr>
        <w:shd w:val="clear" w:color="auto" w:fill="A6B3E3"/>
      </w:tcPr>
    </w:tblStylePr>
  </w:style>
  <w:style w:type="table" w:customStyle="1" w:styleId="Sfondochiaro-Colore111">
    <w:name w:val="Sfondo chiaro - Colore 111"/>
    <w:basedOn w:val="Tabellanormale"/>
    <w:uiPriority w:val="60"/>
    <w:rsid w:val="00724544"/>
    <w:pPr>
      <w:spacing w:after="0" w:line="240" w:lineRule="auto"/>
    </w:pPr>
    <w:rPr>
      <w:color w:val="31479E"/>
    </w:rPr>
    <w:tblPr>
      <w:tblStyleRowBandSize w:val="1"/>
      <w:tblStyleColBandSize w:val="1"/>
      <w:tblBorders>
        <w:top w:val="single" w:sz="8" w:space="0" w:color="4E67C8"/>
        <w:bottom w:val="single" w:sz="8" w:space="0" w:color="4E67C8"/>
      </w:tblBorders>
    </w:tblPr>
    <w:tblStylePr w:type="firstRow">
      <w:pPr>
        <w:spacing w:before="0" w:after="0" w:line="240" w:lineRule="auto"/>
      </w:pPr>
      <w:rPr>
        <w:b/>
        <w:bCs/>
      </w:rPr>
      <w:tblPr/>
      <w:tcPr>
        <w:tcBorders>
          <w:top w:val="single" w:sz="8" w:space="0" w:color="4E67C8"/>
          <w:left w:val="nil"/>
          <w:bottom w:val="single" w:sz="8" w:space="0" w:color="4E67C8"/>
          <w:right w:val="nil"/>
          <w:insideH w:val="nil"/>
          <w:insideV w:val="nil"/>
        </w:tcBorders>
      </w:tcPr>
    </w:tblStylePr>
    <w:tblStylePr w:type="lastRow">
      <w:pPr>
        <w:spacing w:before="0" w:after="0" w:line="240" w:lineRule="auto"/>
      </w:pPr>
      <w:rPr>
        <w:b/>
        <w:bCs/>
      </w:rPr>
      <w:tblPr/>
      <w:tcPr>
        <w:tcBorders>
          <w:top w:val="single" w:sz="8" w:space="0" w:color="4E67C8"/>
          <w:left w:val="nil"/>
          <w:bottom w:val="single" w:sz="8" w:space="0" w:color="4E67C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9F1"/>
      </w:tcPr>
    </w:tblStylePr>
    <w:tblStylePr w:type="band1Horz">
      <w:tblPr/>
      <w:tcPr>
        <w:tcBorders>
          <w:left w:val="nil"/>
          <w:right w:val="nil"/>
          <w:insideH w:val="nil"/>
          <w:insideV w:val="nil"/>
        </w:tcBorders>
        <w:shd w:val="clear" w:color="auto" w:fill="D3D9F1"/>
      </w:tcPr>
    </w:tblStylePr>
  </w:style>
  <w:style w:type="table" w:customStyle="1" w:styleId="Elencochiaro11">
    <w:name w:val="Elenco chiaro11"/>
    <w:basedOn w:val="Tabellanormale"/>
    <w:uiPriority w:val="61"/>
    <w:rsid w:val="00724544"/>
    <w:pPr>
      <w:spacing w:after="0" w:line="240" w:lineRule="auto"/>
    </w:pPr>
    <w:rPr>
      <w:rFonts w:eastAsia="MS PGothic"/>
      <w:lang w:eastAsia="it-I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gliaacolori-Colore51">
    <w:name w:val="Griglia a colori - Colore 51"/>
    <w:basedOn w:val="Tabellanormale"/>
    <w:next w:val="Grigliaacolori-Colore5"/>
    <w:uiPriority w:val="73"/>
    <w:rsid w:val="00724544"/>
    <w:pPr>
      <w:spacing w:after="0" w:line="240" w:lineRule="auto"/>
    </w:pPr>
    <w:rPr>
      <w:color w:val="000000"/>
    </w:rPr>
    <w:tblPr>
      <w:tblStyleRowBandSize w:val="1"/>
      <w:tblStyleColBandSize w:val="1"/>
      <w:tblBorders>
        <w:insideH w:val="single" w:sz="4" w:space="0" w:color="FFFFFF"/>
      </w:tblBorders>
    </w:tblPr>
    <w:tcPr>
      <w:shd w:val="clear" w:color="auto" w:fill="FFE5D2"/>
    </w:tcPr>
    <w:tblStylePr w:type="firstRow">
      <w:rPr>
        <w:b/>
        <w:bCs/>
      </w:rPr>
      <w:tblPr/>
      <w:tcPr>
        <w:shd w:val="clear" w:color="auto" w:fill="FFCCA6"/>
      </w:tcPr>
    </w:tblStylePr>
    <w:tblStylePr w:type="lastRow">
      <w:rPr>
        <w:b/>
        <w:bCs/>
        <w:color w:val="000000"/>
      </w:rPr>
      <w:tblPr/>
      <w:tcPr>
        <w:shd w:val="clear" w:color="auto" w:fill="FFCCA6"/>
      </w:tcPr>
    </w:tblStylePr>
    <w:tblStylePr w:type="firstCol">
      <w:rPr>
        <w:color w:val="FFFFFF"/>
      </w:rPr>
      <w:tblPr/>
      <w:tcPr>
        <w:shd w:val="clear" w:color="auto" w:fill="D75C00"/>
      </w:tcPr>
    </w:tblStylePr>
    <w:tblStylePr w:type="lastCol">
      <w:rPr>
        <w:color w:val="FFFFFF"/>
      </w:rPr>
      <w:tblPr/>
      <w:tcPr>
        <w:shd w:val="clear" w:color="auto" w:fill="D75C00"/>
      </w:tcPr>
    </w:tblStylePr>
    <w:tblStylePr w:type="band1Vert">
      <w:tblPr/>
      <w:tcPr>
        <w:shd w:val="clear" w:color="auto" w:fill="FFBF90"/>
      </w:tcPr>
    </w:tblStylePr>
    <w:tblStylePr w:type="band1Horz">
      <w:tblPr/>
      <w:tcPr>
        <w:shd w:val="clear" w:color="auto" w:fill="FFBF90"/>
      </w:tcPr>
    </w:tblStylePr>
  </w:style>
  <w:style w:type="table" w:customStyle="1" w:styleId="Sfondochiaro-Colore1101">
    <w:name w:val="Sfondo chiaro - Colore 1101"/>
    <w:basedOn w:val="Tabellanormale"/>
    <w:uiPriority w:val="60"/>
    <w:rsid w:val="00724544"/>
    <w:pPr>
      <w:spacing w:after="0" w:line="240" w:lineRule="auto"/>
    </w:pPr>
    <w:rPr>
      <w:color w:val="31479E"/>
    </w:rPr>
    <w:tblPr>
      <w:tblStyleRowBandSize w:val="1"/>
      <w:tblStyleColBandSize w:val="1"/>
      <w:tblBorders>
        <w:top w:val="single" w:sz="8" w:space="0" w:color="4E67C8"/>
        <w:bottom w:val="single" w:sz="8" w:space="0" w:color="4E67C8"/>
      </w:tblBorders>
    </w:tblPr>
    <w:tblStylePr w:type="firstRow">
      <w:pPr>
        <w:spacing w:before="0" w:after="0" w:line="240" w:lineRule="auto"/>
      </w:pPr>
      <w:rPr>
        <w:b/>
        <w:bCs/>
      </w:rPr>
      <w:tblPr/>
      <w:tcPr>
        <w:tcBorders>
          <w:top w:val="single" w:sz="8" w:space="0" w:color="4E67C8"/>
          <w:left w:val="nil"/>
          <w:bottom w:val="single" w:sz="8" w:space="0" w:color="4E67C8"/>
          <w:right w:val="nil"/>
          <w:insideH w:val="nil"/>
          <w:insideV w:val="nil"/>
        </w:tcBorders>
      </w:tcPr>
    </w:tblStylePr>
    <w:tblStylePr w:type="lastRow">
      <w:pPr>
        <w:spacing w:before="0" w:after="0" w:line="240" w:lineRule="auto"/>
      </w:pPr>
      <w:rPr>
        <w:b/>
        <w:bCs/>
      </w:rPr>
      <w:tblPr/>
      <w:tcPr>
        <w:tcBorders>
          <w:top w:val="single" w:sz="8" w:space="0" w:color="4E67C8"/>
          <w:left w:val="nil"/>
          <w:bottom w:val="single" w:sz="8" w:space="0" w:color="4E67C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9F1"/>
      </w:tcPr>
    </w:tblStylePr>
    <w:tblStylePr w:type="band1Horz">
      <w:tblPr/>
      <w:tcPr>
        <w:tcBorders>
          <w:left w:val="nil"/>
          <w:right w:val="nil"/>
          <w:insideH w:val="nil"/>
          <w:insideV w:val="nil"/>
        </w:tcBorders>
        <w:shd w:val="clear" w:color="auto" w:fill="D3D9F1"/>
      </w:tcPr>
    </w:tblStylePr>
  </w:style>
  <w:style w:type="table" w:customStyle="1" w:styleId="Elencochiaro101">
    <w:name w:val="Elenco chiaro101"/>
    <w:basedOn w:val="Tabellanormale"/>
    <w:uiPriority w:val="61"/>
    <w:rsid w:val="00724544"/>
    <w:pPr>
      <w:spacing w:after="0" w:line="240" w:lineRule="auto"/>
    </w:pPr>
    <w:rPr>
      <w:rFonts w:eastAsia="MS PGothic"/>
      <w:lang w:eastAsia="it-I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WWNum321">
    <w:name w:val="WWNum321"/>
    <w:basedOn w:val="Nessunelenco"/>
    <w:rsid w:val="00724544"/>
    <w:pPr>
      <w:numPr>
        <w:numId w:val="3"/>
      </w:numPr>
    </w:pPr>
  </w:style>
  <w:style w:type="table" w:customStyle="1" w:styleId="TableGrid01">
    <w:name w:val="Table Grid01"/>
    <w:rsid w:val="00724544"/>
    <w:pPr>
      <w:spacing w:after="0" w:line="240" w:lineRule="auto"/>
    </w:pPr>
    <w:rPr>
      <w:rFonts w:eastAsia="MS PGothic"/>
      <w:lang w:eastAsia="it-IT"/>
    </w:rPr>
    <w:tblPr>
      <w:tblCellMar>
        <w:top w:w="0" w:type="dxa"/>
        <w:left w:w="0" w:type="dxa"/>
        <w:bottom w:w="0" w:type="dxa"/>
        <w:right w:w="0" w:type="dxa"/>
      </w:tblCellMar>
    </w:tblPr>
  </w:style>
  <w:style w:type="character" w:styleId="Menzionenonrisolta">
    <w:name w:val="Unresolved Mention"/>
    <w:basedOn w:val="Carpredefinitoparagrafo"/>
    <w:uiPriority w:val="99"/>
    <w:unhideWhenUsed/>
    <w:rsid w:val="00724544"/>
    <w:rPr>
      <w:color w:val="605E5C"/>
      <w:shd w:val="clear" w:color="auto" w:fill="E1DFDD"/>
    </w:rPr>
  </w:style>
  <w:style w:type="character" w:styleId="Enfasicorsivo">
    <w:name w:val="Emphasis"/>
    <w:qFormat/>
    <w:rsid w:val="00724544"/>
    <w:rPr>
      <w:i/>
      <w:iCs/>
    </w:rPr>
  </w:style>
  <w:style w:type="character" w:styleId="Numeropagina">
    <w:name w:val="page number"/>
    <w:basedOn w:val="Carpredefinitoparagrafo"/>
    <w:uiPriority w:val="99"/>
    <w:unhideWhenUsed/>
    <w:rsid w:val="00724544"/>
  </w:style>
  <w:style w:type="numbering" w:customStyle="1" w:styleId="WWNum28">
    <w:name w:val="WWNum28"/>
    <w:basedOn w:val="Nessunelenco"/>
    <w:rsid w:val="00724544"/>
    <w:pPr>
      <w:numPr>
        <w:numId w:val="9"/>
      </w:numPr>
    </w:pPr>
  </w:style>
  <w:style w:type="numbering" w:customStyle="1" w:styleId="WWNum31">
    <w:name w:val="WWNum31"/>
    <w:basedOn w:val="Nessunelenco"/>
    <w:rsid w:val="00724544"/>
    <w:pPr>
      <w:numPr>
        <w:numId w:val="10"/>
      </w:numPr>
    </w:pPr>
  </w:style>
  <w:style w:type="numbering" w:customStyle="1" w:styleId="WWNum322">
    <w:name w:val="WWNum322"/>
    <w:basedOn w:val="Nessunelenco"/>
    <w:rsid w:val="00724544"/>
    <w:pPr>
      <w:numPr>
        <w:numId w:val="11"/>
      </w:numPr>
    </w:pPr>
  </w:style>
  <w:style w:type="numbering" w:customStyle="1" w:styleId="WWNum33">
    <w:name w:val="WWNum33"/>
    <w:basedOn w:val="Nessunelenco"/>
    <w:rsid w:val="00724544"/>
    <w:pPr>
      <w:numPr>
        <w:numId w:val="12"/>
      </w:numPr>
    </w:pPr>
  </w:style>
  <w:style w:type="numbering" w:customStyle="1" w:styleId="WWNum34">
    <w:name w:val="WWNum34"/>
    <w:basedOn w:val="Nessunelenco"/>
    <w:rsid w:val="00724544"/>
    <w:pPr>
      <w:numPr>
        <w:numId w:val="13"/>
      </w:numPr>
    </w:pPr>
  </w:style>
  <w:style w:type="numbering" w:customStyle="1" w:styleId="WWNum382">
    <w:name w:val="WWNum382"/>
    <w:basedOn w:val="Nessunelenco"/>
    <w:rsid w:val="00724544"/>
    <w:pPr>
      <w:numPr>
        <w:numId w:val="14"/>
      </w:numPr>
    </w:pPr>
  </w:style>
  <w:style w:type="paragraph" w:customStyle="1" w:styleId="intestazione0">
    <w:name w:val="intestazione"/>
    <w:basedOn w:val="Normale"/>
    <w:rsid w:val="0072454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724544"/>
    <w:pPr>
      <w:spacing w:after="160"/>
    </w:pPr>
    <w:rPr>
      <w:b/>
      <w:bCs/>
    </w:rPr>
  </w:style>
  <w:style w:type="character" w:customStyle="1" w:styleId="SoggettocommentoCarattere">
    <w:name w:val="Soggetto commento Carattere"/>
    <w:basedOn w:val="TestocommentoCarattere"/>
    <w:link w:val="Soggettocommento"/>
    <w:uiPriority w:val="99"/>
    <w:semiHidden/>
    <w:rsid w:val="00724544"/>
    <w:rPr>
      <w:b/>
      <w:bCs/>
      <w:sz w:val="20"/>
      <w:szCs w:val="20"/>
    </w:rPr>
  </w:style>
  <w:style w:type="paragraph" w:customStyle="1" w:styleId="xmsonormal">
    <w:name w:val="x_msonormal"/>
    <w:basedOn w:val="Normale"/>
    <w:rsid w:val="00724544"/>
    <w:pPr>
      <w:spacing w:after="0" w:line="240" w:lineRule="auto"/>
    </w:pPr>
    <w:rPr>
      <w:rFonts w:ascii="Calibri" w:hAnsi="Calibri" w:cs="Calibri"/>
      <w:lang w:eastAsia="it-IT"/>
    </w:rPr>
  </w:style>
  <w:style w:type="paragraph" w:customStyle="1" w:styleId="xmsolistparagraph">
    <w:name w:val="x_msolistparagraph"/>
    <w:basedOn w:val="Normale"/>
    <w:rsid w:val="00724544"/>
    <w:pPr>
      <w:spacing w:line="252" w:lineRule="auto"/>
      <w:ind w:left="720"/>
    </w:pPr>
    <w:rPr>
      <w:rFonts w:ascii="Calibri" w:hAnsi="Calibri" w:cs="Calibri"/>
      <w:lang w:eastAsia="it-IT"/>
    </w:rPr>
  </w:style>
  <w:style w:type="paragraph" w:styleId="Titolo">
    <w:name w:val="Title"/>
    <w:basedOn w:val="Normale"/>
    <w:next w:val="Normale"/>
    <w:link w:val="TitoloCarattere"/>
    <w:uiPriority w:val="10"/>
    <w:qFormat/>
    <w:rsid w:val="00724544"/>
    <w:pPr>
      <w:spacing w:after="0" w:line="240" w:lineRule="auto"/>
      <w:contextualSpacing/>
      <w:jc w:val="center"/>
    </w:pPr>
    <w:rPr>
      <w:rFonts w:ascii="Arial" w:eastAsiaTheme="majorEastAsia" w:hAnsi="Arial" w:cstheme="majorBidi"/>
      <w:b/>
      <w:color w:val="784595"/>
      <w:spacing w:val="-10"/>
      <w:kern w:val="28"/>
      <w:sz w:val="28"/>
      <w:szCs w:val="56"/>
    </w:rPr>
  </w:style>
  <w:style w:type="character" w:customStyle="1" w:styleId="TitoloCarattere">
    <w:name w:val="Titolo Carattere"/>
    <w:basedOn w:val="Carpredefinitoparagrafo"/>
    <w:link w:val="Titolo"/>
    <w:uiPriority w:val="10"/>
    <w:rsid w:val="00724544"/>
    <w:rPr>
      <w:rFonts w:ascii="Arial" w:eastAsiaTheme="majorEastAsia" w:hAnsi="Arial" w:cstheme="majorBidi"/>
      <w:b/>
      <w:color w:val="784595"/>
      <w:spacing w:val="-10"/>
      <w:kern w:val="28"/>
      <w:sz w:val="28"/>
      <w:szCs w:val="56"/>
    </w:rPr>
  </w:style>
  <w:style w:type="paragraph" w:styleId="Sommario4">
    <w:name w:val="toc 4"/>
    <w:basedOn w:val="Normale"/>
    <w:next w:val="Normale"/>
    <w:autoRedefine/>
    <w:uiPriority w:val="39"/>
    <w:unhideWhenUsed/>
    <w:rsid w:val="00724544"/>
    <w:pPr>
      <w:spacing w:after="100"/>
      <w:ind w:left="660"/>
    </w:pPr>
    <w:rPr>
      <w:rFonts w:ascii="Arial" w:hAnsi="Arial"/>
      <w:color w:val="784595"/>
    </w:rPr>
  </w:style>
  <w:style w:type="paragraph" w:styleId="Sommario5">
    <w:name w:val="toc 5"/>
    <w:basedOn w:val="Normale"/>
    <w:next w:val="Normale"/>
    <w:autoRedefine/>
    <w:uiPriority w:val="39"/>
    <w:unhideWhenUsed/>
    <w:rsid w:val="00724544"/>
    <w:pPr>
      <w:spacing w:after="100"/>
      <w:ind w:left="880"/>
    </w:pPr>
    <w:rPr>
      <w:rFonts w:ascii="Arial" w:eastAsiaTheme="minorEastAsia" w:hAnsi="Arial"/>
      <w:color w:val="784595"/>
      <w:lang w:eastAsia="it-IT"/>
    </w:rPr>
  </w:style>
  <w:style w:type="paragraph" w:styleId="Sommario6">
    <w:name w:val="toc 6"/>
    <w:basedOn w:val="Normale"/>
    <w:next w:val="Normale"/>
    <w:autoRedefine/>
    <w:uiPriority w:val="39"/>
    <w:unhideWhenUsed/>
    <w:rsid w:val="00724544"/>
    <w:pPr>
      <w:spacing w:after="100"/>
      <w:ind w:left="1100"/>
    </w:pPr>
    <w:rPr>
      <w:rFonts w:eastAsiaTheme="minorEastAsia"/>
      <w:lang w:eastAsia="it-IT"/>
    </w:rPr>
  </w:style>
  <w:style w:type="paragraph" w:styleId="Sommario7">
    <w:name w:val="toc 7"/>
    <w:basedOn w:val="Normale"/>
    <w:next w:val="Normale"/>
    <w:autoRedefine/>
    <w:uiPriority w:val="39"/>
    <w:unhideWhenUsed/>
    <w:rsid w:val="00724544"/>
    <w:pPr>
      <w:spacing w:after="100"/>
      <w:ind w:left="1320"/>
    </w:pPr>
    <w:rPr>
      <w:rFonts w:eastAsiaTheme="minorEastAsia"/>
      <w:lang w:eastAsia="it-IT"/>
    </w:rPr>
  </w:style>
  <w:style w:type="paragraph" w:styleId="Sommario8">
    <w:name w:val="toc 8"/>
    <w:basedOn w:val="Normale"/>
    <w:next w:val="Normale"/>
    <w:autoRedefine/>
    <w:uiPriority w:val="39"/>
    <w:unhideWhenUsed/>
    <w:rsid w:val="00724544"/>
    <w:pPr>
      <w:spacing w:after="100"/>
      <w:ind w:left="1540"/>
    </w:pPr>
    <w:rPr>
      <w:rFonts w:eastAsiaTheme="minorEastAsia"/>
      <w:lang w:eastAsia="it-IT"/>
    </w:rPr>
  </w:style>
  <w:style w:type="paragraph" w:styleId="Sommario9">
    <w:name w:val="toc 9"/>
    <w:basedOn w:val="Normale"/>
    <w:next w:val="Normale"/>
    <w:autoRedefine/>
    <w:uiPriority w:val="39"/>
    <w:unhideWhenUsed/>
    <w:rsid w:val="00724544"/>
    <w:pPr>
      <w:spacing w:after="100"/>
      <w:ind w:left="1760"/>
    </w:pPr>
    <w:rPr>
      <w:rFonts w:eastAsiaTheme="minorEastAsia"/>
      <w:lang w:eastAsia="it-IT"/>
    </w:rPr>
  </w:style>
  <w:style w:type="paragraph" w:customStyle="1" w:styleId="DecimalAligned">
    <w:name w:val="Decimal Aligned"/>
    <w:basedOn w:val="Normale"/>
    <w:uiPriority w:val="40"/>
    <w:qFormat/>
    <w:rsid w:val="00724544"/>
    <w:pPr>
      <w:tabs>
        <w:tab w:val="decimal" w:pos="360"/>
      </w:tabs>
      <w:spacing w:after="200" w:line="276" w:lineRule="auto"/>
    </w:pPr>
    <w:rPr>
      <w:rFonts w:eastAsiaTheme="minorEastAsia" w:cs="Times New Roman"/>
      <w:lang w:eastAsia="it-IT"/>
    </w:rPr>
  </w:style>
  <w:style w:type="character" w:styleId="Enfasidelicata">
    <w:name w:val="Subtle Emphasis"/>
    <w:basedOn w:val="Carpredefinitoparagrafo"/>
    <w:uiPriority w:val="19"/>
    <w:qFormat/>
    <w:rsid w:val="00724544"/>
    <w:rPr>
      <w:i/>
      <w:iCs/>
    </w:rPr>
  </w:style>
  <w:style w:type="table" w:styleId="Sfondochiaro-Colore1">
    <w:name w:val="Light Shading Accent 1"/>
    <w:basedOn w:val="Tabellanormale"/>
    <w:uiPriority w:val="60"/>
    <w:rsid w:val="00724544"/>
    <w:pPr>
      <w:spacing w:after="0" w:line="240" w:lineRule="auto"/>
    </w:pPr>
    <w:rPr>
      <w:rFonts w:eastAsiaTheme="minorEastAsia"/>
      <w:color w:val="2F5496" w:themeColor="accent1" w:themeShade="BF"/>
      <w:lang w:eastAsia="it-IT"/>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
    <w:name w:val="TableGrid"/>
    <w:rsid w:val="00724544"/>
    <w:pPr>
      <w:spacing w:after="0" w:line="240" w:lineRule="auto"/>
    </w:pPr>
    <w:rPr>
      <w:rFonts w:eastAsiaTheme="minorEastAsia"/>
      <w:lang w:eastAsia="it-IT"/>
    </w:rPr>
    <w:tblPr>
      <w:tblCellMar>
        <w:top w:w="0" w:type="dxa"/>
        <w:left w:w="0" w:type="dxa"/>
        <w:bottom w:w="0" w:type="dxa"/>
        <w:right w:w="0" w:type="dxa"/>
      </w:tblCellMar>
    </w:tblPr>
  </w:style>
  <w:style w:type="table" w:customStyle="1" w:styleId="Grigliatabella4">
    <w:name w:val="Griglia tabella4"/>
    <w:basedOn w:val="Tabellanormale"/>
    <w:uiPriority w:val="39"/>
    <w:rsid w:val="007245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
    <w:name w:val="Mention"/>
    <w:basedOn w:val="Carpredefinitoparagrafo"/>
    <w:uiPriority w:val="99"/>
    <w:unhideWhenUsed/>
    <w:rsid w:val="00724544"/>
    <w:rPr>
      <w:color w:val="2B579A"/>
      <w:shd w:val="clear" w:color="auto" w:fill="E1DFDD"/>
    </w:rPr>
  </w:style>
  <w:style w:type="character" w:styleId="Collegamentovisitato">
    <w:name w:val="FollowedHyperlink"/>
    <w:basedOn w:val="Carpredefinitoparagrafo"/>
    <w:uiPriority w:val="99"/>
    <w:semiHidden/>
    <w:unhideWhenUsed/>
    <w:rsid w:val="00724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demetra.regione.emilia-romagna.it/al/articolo?urn=urn:nir:regione.emilia.romagna:legge:2014-06-30;8&amp;urn_tl=dl&amp;urn_t=text/xml&amp;urn_a=y&amp;urn_d=v&amp;urn_dv=n&amp;pr=idx,0;artic,0;articparziale,1&amp;anc=art45" TargetMode="External"/><Relationship Id="rId5" Type="http://schemas.openxmlformats.org/officeDocument/2006/relationships/diagramData" Target="diagrams/data1.xml"/><Relationship Id="rId10" Type="http://schemas.openxmlformats.org/officeDocument/2006/relationships/hyperlink" Target="http://demetra.regione.emilia-romagna.it/al/articolo?urn=urn:nir:regione.emilia.romagna:legge:1992-12-07;45&amp;urn_tl=dl&amp;urn_t=text/xml&amp;urn_a=y&amp;urn_d=v&amp;urn_dv=n"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5">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D2B57F-B02F-4AD4-A957-7B7602998AA8}" type="doc">
      <dgm:prSet loTypeId="urn:microsoft.com/office/officeart/2005/8/layout/hProcess11" loCatId="process" qsTypeId="urn:microsoft.com/office/officeart/2005/8/quickstyle/simple2" qsCatId="simple" csTypeId="urn:microsoft.com/office/officeart/2005/8/colors/accent1_2#5" csCatId="accent1" phldr="1"/>
      <dgm:spPr/>
    </dgm:pt>
    <dgm:pt modelId="{57885F87-2092-4DDB-A8AB-63C1AB263BFA}">
      <dgm:prSet phldrT="[Testo]" custT="1"/>
      <dgm:spPr>
        <a:xfrm>
          <a:off x="3422" y="0"/>
          <a:ext cx="2163302" cy="725678"/>
        </a:xfrm>
        <a:prstGeom prst="rect">
          <a:avLst/>
        </a:prstGeom>
        <a:noFill/>
        <a:ln>
          <a:noFill/>
        </a:ln>
        <a:effectLst/>
      </dgm:spPr>
      <dgm:t>
        <a:bodyPr/>
        <a:lstStyle/>
        <a:p>
          <a:pPr>
            <a:buNone/>
          </a:pPr>
          <a:r>
            <a:rPr lang="it-IT" sz="1200" b="1">
              <a:solidFill>
                <a:sysClr val="windowText" lastClr="000000">
                  <a:hueOff val="0"/>
                  <a:satOff val="0"/>
                  <a:lumOff val="0"/>
                  <a:alphaOff val="0"/>
                </a:sysClr>
              </a:solidFill>
              <a:latin typeface="Arial" pitchFamily="34" charset="0"/>
              <a:ea typeface="+mn-ea"/>
              <a:cs typeface="Arial" pitchFamily="34" charset="0"/>
            </a:rPr>
            <a:t>IDENTIFICAZIONE</a:t>
          </a:r>
          <a:r>
            <a:rPr lang="it-IT" sz="1600">
              <a:solidFill>
                <a:sysClr val="windowText" lastClr="000000">
                  <a:hueOff val="0"/>
                  <a:satOff val="0"/>
                  <a:lumOff val="0"/>
                  <a:alphaOff val="0"/>
                </a:sysClr>
              </a:solidFill>
              <a:latin typeface="Arial" pitchFamily="34" charset="0"/>
              <a:ea typeface="+mn-ea"/>
              <a:cs typeface="Arial" pitchFamily="34" charset="0"/>
            </a:rPr>
            <a:t> </a:t>
          </a:r>
        </a:p>
      </dgm:t>
    </dgm:pt>
    <dgm:pt modelId="{7E18996D-BFB7-40FA-B46A-3E2DEC332A53}" type="parTrans" cxnId="{3A6709AB-100E-418C-B1BF-7DAADBD2965B}">
      <dgm:prSet/>
      <dgm:spPr/>
      <dgm:t>
        <a:bodyPr/>
        <a:lstStyle/>
        <a:p>
          <a:endParaRPr lang="it-IT"/>
        </a:p>
      </dgm:t>
    </dgm:pt>
    <dgm:pt modelId="{D7364A40-8D81-4640-86AF-CD7B25F9E2B7}" type="sibTrans" cxnId="{3A6709AB-100E-418C-B1BF-7DAADBD2965B}">
      <dgm:prSet/>
      <dgm:spPr/>
      <dgm:t>
        <a:bodyPr/>
        <a:lstStyle/>
        <a:p>
          <a:endParaRPr lang="it-IT"/>
        </a:p>
      </dgm:t>
    </dgm:pt>
    <dgm:pt modelId="{934C6A34-0A3B-4E1B-9A74-B344911505E1}">
      <dgm:prSet phldrT="[Testo]" custT="1"/>
      <dgm:spPr>
        <a:xfrm>
          <a:off x="2215434" y="1088517"/>
          <a:ext cx="974193" cy="725678"/>
        </a:xfrm>
        <a:prstGeom prst="rect">
          <a:avLst/>
        </a:prstGeom>
        <a:noFill/>
        <a:ln>
          <a:noFill/>
        </a:ln>
        <a:effectLst/>
      </dgm:spPr>
      <dgm:t>
        <a:bodyPr/>
        <a:lstStyle/>
        <a:p>
          <a:pPr>
            <a:buNone/>
          </a:pPr>
          <a:r>
            <a:rPr lang="it-IT" sz="1200" b="1">
              <a:solidFill>
                <a:sysClr val="windowText" lastClr="000000">
                  <a:hueOff val="0"/>
                  <a:satOff val="0"/>
                  <a:lumOff val="0"/>
                  <a:alphaOff val="0"/>
                </a:sysClr>
              </a:solidFill>
              <a:latin typeface="Arial" pitchFamily="34" charset="0"/>
              <a:ea typeface="+mn-ea"/>
              <a:cs typeface="Arial" pitchFamily="34" charset="0"/>
            </a:rPr>
            <a:t>ANALISI</a:t>
          </a:r>
        </a:p>
      </dgm:t>
    </dgm:pt>
    <dgm:pt modelId="{9826ACC6-C489-4383-A4A8-37F283587DAB}" type="parTrans" cxnId="{38F3F136-41A1-46A3-81D2-44D48C213B11}">
      <dgm:prSet/>
      <dgm:spPr/>
      <dgm:t>
        <a:bodyPr/>
        <a:lstStyle/>
        <a:p>
          <a:endParaRPr lang="it-IT"/>
        </a:p>
      </dgm:t>
    </dgm:pt>
    <dgm:pt modelId="{41E3E6D7-574C-4EDB-AE02-59AFB769FB3F}" type="sibTrans" cxnId="{38F3F136-41A1-46A3-81D2-44D48C213B11}">
      <dgm:prSet/>
      <dgm:spPr/>
      <dgm:t>
        <a:bodyPr/>
        <a:lstStyle/>
        <a:p>
          <a:endParaRPr lang="it-IT"/>
        </a:p>
      </dgm:t>
    </dgm:pt>
    <dgm:pt modelId="{9B414965-8C76-4EB4-9FAA-A0A572430EF1}">
      <dgm:prSet phldrT="[Testo]" custT="1"/>
      <dgm:spPr>
        <a:xfrm>
          <a:off x="3238337" y="-7019"/>
          <a:ext cx="1462828" cy="753754"/>
        </a:xfrm>
        <a:prstGeom prst="rect">
          <a:avLst/>
        </a:prstGeom>
        <a:noFill/>
        <a:ln>
          <a:noFill/>
        </a:ln>
        <a:effectLst/>
      </dgm:spPr>
      <dgm:t>
        <a:bodyPr/>
        <a:lstStyle/>
        <a:p>
          <a:pPr>
            <a:buNone/>
          </a:pPr>
          <a:r>
            <a:rPr lang="it-IT" sz="1200" b="1">
              <a:solidFill>
                <a:sysClr val="windowText" lastClr="000000">
                  <a:hueOff val="0"/>
                  <a:satOff val="0"/>
                  <a:lumOff val="0"/>
                  <a:alphaOff val="0"/>
                </a:sysClr>
              </a:solidFill>
              <a:latin typeface="Arial" pitchFamily="34" charset="0"/>
              <a:ea typeface="+mn-ea"/>
              <a:cs typeface="Arial" pitchFamily="34" charset="0"/>
            </a:rPr>
            <a:t>PONDERAZIONE</a:t>
          </a:r>
        </a:p>
      </dgm:t>
    </dgm:pt>
    <dgm:pt modelId="{08DAFA18-9D94-4D39-B42C-9801B1960E9E}" type="parTrans" cxnId="{456F7E6A-5239-4003-8A54-864973918544}">
      <dgm:prSet/>
      <dgm:spPr/>
      <dgm:t>
        <a:bodyPr/>
        <a:lstStyle/>
        <a:p>
          <a:endParaRPr lang="it-IT"/>
        </a:p>
      </dgm:t>
    </dgm:pt>
    <dgm:pt modelId="{15EC0E7D-1715-4FCE-A33A-9C4542B89297}" type="sibTrans" cxnId="{456F7E6A-5239-4003-8A54-864973918544}">
      <dgm:prSet/>
      <dgm:spPr/>
      <dgm:t>
        <a:bodyPr/>
        <a:lstStyle/>
        <a:p>
          <a:endParaRPr lang="it-IT"/>
        </a:p>
      </dgm:t>
    </dgm:pt>
    <dgm:pt modelId="{6610AA01-26B6-48E3-9406-18A549D66802}" type="pres">
      <dgm:prSet presAssocID="{12D2B57F-B02F-4AD4-A957-7B7602998AA8}" presName="Name0" presStyleCnt="0">
        <dgm:presLayoutVars>
          <dgm:dir/>
          <dgm:resizeHandles val="exact"/>
        </dgm:presLayoutVars>
      </dgm:prSet>
      <dgm:spPr/>
    </dgm:pt>
    <dgm:pt modelId="{24C99D6D-9E99-4F90-9F54-4BBA821B9430}" type="pres">
      <dgm:prSet presAssocID="{12D2B57F-B02F-4AD4-A957-7B7602998AA8}" presName="arrow" presStyleLbl="bgShp" presStyleIdx="0" presStyleCnt="1"/>
      <dgm:spPr>
        <a:xfrm>
          <a:off x="0" y="544258"/>
          <a:ext cx="5227320" cy="725678"/>
        </a:xfrm>
        <a:prstGeom prst="notchedRightArrow">
          <a:avLst/>
        </a:prstGeom>
        <a:solidFill>
          <a:srgbClr val="4472C4">
            <a:tint val="40000"/>
            <a:hueOff val="0"/>
            <a:satOff val="0"/>
            <a:lumOff val="0"/>
            <a:alphaOff val="0"/>
          </a:srgbClr>
        </a:solidFill>
        <a:ln>
          <a:noFill/>
        </a:ln>
        <a:effectLst/>
      </dgm:spPr>
    </dgm:pt>
    <dgm:pt modelId="{A4F902DD-694A-4764-AA58-D581ABEB79EE}" type="pres">
      <dgm:prSet presAssocID="{12D2B57F-B02F-4AD4-A957-7B7602998AA8}" presName="points" presStyleCnt="0"/>
      <dgm:spPr/>
    </dgm:pt>
    <dgm:pt modelId="{B1A2BF79-5BDD-42AE-B4B0-73ACBA9A9757}" type="pres">
      <dgm:prSet presAssocID="{57885F87-2092-4DDB-A8AB-63C1AB263BFA}" presName="compositeA" presStyleCnt="0"/>
      <dgm:spPr/>
    </dgm:pt>
    <dgm:pt modelId="{3B131D1B-C865-45A6-9E4B-2F9E074D4B9A}" type="pres">
      <dgm:prSet presAssocID="{57885F87-2092-4DDB-A8AB-63C1AB263BFA}" presName="textA" presStyleLbl="revTx" presStyleIdx="0" presStyleCnt="3" custScaleX="222061">
        <dgm:presLayoutVars>
          <dgm:bulletEnabled val="1"/>
        </dgm:presLayoutVars>
      </dgm:prSet>
      <dgm:spPr/>
    </dgm:pt>
    <dgm:pt modelId="{CE6DE4ED-BFDD-4BBF-A52A-592D693DA947}" type="pres">
      <dgm:prSet presAssocID="{57885F87-2092-4DDB-A8AB-63C1AB263BFA}" presName="circleA" presStyleLbl="node1" presStyleIdx="0" presStyleCnt="3"/>
      <dgm:spPr>
        <a:xfrm>
          <a:off x="994363" y="816387"/>
          <a:ext cx="181419" cy="181419"/>
        </a:xfrm>
        <a:prstGeom prst="ellipse">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2680D445-B82B-4848-A60B-1DF6C1099CAF}" type="pres">
      <dgm:prSet presAssocID="{57885F87-2092-4DDB-A8AB-63C1AB263BFA}" presName="spaceA" presStyleCnt="0"/>
      <dgm:spPr/>
    </dgm:pt>
    <dgm:pt modelId="{CD81A7C1-FCBD-4246-894D-132A4FF887D0}" type="pres">
      <dgm:prSet presAssocID="{D7364A40-8D81-4640-86AF-CD7B25F9E2B7}" presName="space" presStyleCnt="0"/>
      <dgm:spPr/>
    </dgm:pt>
    <dgm:pt modelId="{146647DB-E9C4-4DE5-AEF0-DF54CD286DC8}" type="pres">
      <dgm:prSet presAssocID="{934C6A34-0A3B-4E1B-9A74-B344911505E1}" presName="compositeB" presStyleCnt="0"/>
      <dgm:spPr/>
    </dgm:pt>
    <dgm:pt modelId="{E2F13246-90E2-4EA5-87C0-FAFAA2B4AA73}" type="pres">
      <dgm:prSet presAssocID="{934C6A34-0A3B-4E1B-9A74-B344911505E1}" presName="textB" presStyleLbl="revTx" presStyleIdx="1" presStyleCnt="3">
        <dgm:presLayoutVars>
          <dgm:bulletEnabled val="1"/>
        </dgm:presLayoutVars>
      </dgm:prSet>
      <dgm:spPr/>
    </dgm:pt>
    <dgm:pt modelId="{212A4708-491D-4063-97F8-84DF5BB9B70D}" type="pres">
      <dgm:prSet presAssocID="{934C6A34-0A3B-4E1B-9A74-B344911505E1}" presName="circleB" presStyleLbl="node1" presStyleIdx="1" presStyleCnt="3"/>
      <dgm:spPr>
        <a:xfrm>
          <a:off x="2611821" y="816387"/>
          <a:ext cx="181419" cy="181419"/>
        </a:xfrm>
        <a:prstGeom prst="ellipse">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44920D3D-C986-47E7-A4C0-C79772D3D7D0}" type="pres">
      <dgm:prSet presAssocID="{934C6A34-0A3B-4E1B-9A74-B344911505E1}" presName="spaceB" presStyleCnt="0"/>
      <dgm:spPr/>
    </dgm:pt>
    <dgm:pt modelId="{63595AB4-FB69-4BBD-B411-5BCB9CCFEFA8}" type="pres">
      <dgm:prSet presAssocID="{41E3E6D7-574C-4EDB-AE02-59AFB769FB3F}" presName="space" presStyleCnt="0"/>
      <dgm:spPr/>
    </dgm:pt>
    <dgm:pt modelId="{E5CE166E-F129-473A-A408-B7877D4C5B91}" type="pres">
      <dgm:prSet presAssocID="{9B414965-8C76-4EB4-9FAA-A0A572430EF1}" presName="compositeA" presStyleCnt="0"/>
      <dgm:spPr/>
    </dgm:pt>
    <dgm:pt modelId="{AAEE8746-1D14-47EF-9411-94436DC1596B}" type="pres">
      <dgm:prSet presAssocID="{9B414965-8C76-4EB4-9FAA-A0A572430EF1}" presName="textA" presStyleLbl="revTx" presStyleIdx="2" presStyleCnt="3" custScaleX="150158" custScaleY="103869">
        <dgm:presLayoutVars>
          <dgm:bulletEnabled val="1"/>
        </dgm:presLayoutVars>
      </dgm:prSet>
      <dgm:spPr/>
    </dgm:pt>
    <dgm:pt modelId="{9C0779B9-519C-4AF3-ADBD-03BDFB0F7C6B}" type="pres">
      <dgm:prSet presAssocID="{9B414965-8C76-4EB4-9FAA-A0A572430EF1}" presName="circleA" presStyleLbl="node1" presStyleIdx="2" presStyleCnt="3"/>
      <dgm:spPr>
        <a:xfrm>
          <a:off x="3879041" y="823406"/>
          <a:ext cx="181419" cy="181419"/>
        </a:xfrm>
        <a:prstGeom prst="ellipse">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A4AD3793-87D6-46B2-86C0-A6ABF870144A}" type="pres">
      <dgm:prSet presAssocID="{9B414965-8C76-4EB4-9FAA-A0A572430EF1}" presName="spaceA" presStyleCnt="0"/>
      <dgm:spPr/>
    </dgm:pt>
  </dgm:ptLst>
  <dgm:cxnLst>
    <dgm:cxn modelId="{38F3F136-41A1-46A3-81D2-44D48C213B11}" srcId="{12D2B57F-B02F-4AD4-A957-7B7602998AA8}" destId="{934C6A34-0A3B-4E1B-9A74-B344911505E1}" srcOrd="1" destOrd="0" parTransId="{9826ACC6-C489-4383-A4A8-37F283587DAB}" sibTransId="{41E3E6D7-574C-4EDB-AE02-59AFB769FB3F}"/>
    <dgm:cxn modelId="{97299C62-65EA-4CC1-A891-E200B6CAB25C}" type="presOf" srcId="{9B414965-8C76-4EB4-9FAA-A0A572430EF1}" destId="{AAEE8746-1D14-47EF-9411-94436DC1596B}" srcOrd="0" destOrd="0" presId="urn:microsoft.com/office/officeart/2005/8/layout/hProcess11"/>
    <dgm:cxn modelId="{456F7E6A-5239-4003-8A54-864973918544}" srcId="{12D2B57F-B02F-4AD4-A957-7B7602998AA8}" destId="{9B414965-8C76-4EB4-9FAA-A0A572430EF1}" srcOrd="2" destOrd="0" parTransId="{08DAFA18-9D94-4D39-B42C-9801B1960E9E}" sibTransId="{15EC0E7D-1715-4FCE-A33A-9C4542B89297}"/>
    <dgm:cxn modelId="{86DEB5A5-6CFD-41AA-A1FD-DAFFF3ABE521}" type="presOf" srcId="{57885F87-2092-4DDB-A8AB-63C1AB263BFA}" destId="{3B131D1B-C865-45A6-9E4B-2F9E074D4B9A}" srcOrd="0" destOrd="0" presId="urn:microsoft.com/office/officeart/2005/8/layout/hProcess11"/>
    <dgm:cxn modelId="{3A6709AB-100E-418C-B1BF-7DAADBD2965B}" srcId="{12D2B57F-B02F-4AD4-A957-7B7602998AA8}" destId="{57885F87-2092-4DDB-A8AB-63C1AB263BFA}" srcOrd="0" destOrd="0" parTransId="{7E18996D-BFB7-40FA-B46A-3E2DEC332A53}" sibTransId="{D7364A40-8D81-4640-86AF-CD7B25F9E2B7}"/>
    <dgm:cxn modelId="{21F6C3C3-6B2C-40B8-B27A-C718A42D548F}" type="presOf" srcId="{934C6A34-0A3B-4E1B-9A74-B344911505E1}" destId="{E2F13246-90E2-4EA5-87C0-FAFAA2B4AA73}" srcOrd="0" destOrd="0" presId="urn:microsoft.com/office/officeart/2005/8/layout/hProcess11"/>
    <dgm:cxn modelId="{7F0C9EEB-CEE3-4EBF-8E47-B92CD59CE24C}" type="presOf" srcId="{12D2B57F-B02F-4AD4-A957-7B7602998AA8}" destId="{6610AA01-26B6-48E3-9406-18A549D66802}" srcOrd="0" destOrd="0" presId="urn:microsoft.com/office/officeart/2005/8/layout/hProcess11"/>
    <dgm:cxn modelId="{3AC6CA1C-936B-41EB-9171-03C3B5E0152E}" type="presParOf" srcId="{6610AA01-26B6-48E3-9406-18A549D66802}" destId="{24C99D6D-9E99-4F90-9F54-4BBA821B9430}" srcOrd="0" destOrd="0" presId="urn:microsoft.com/office/officeart/2005/8/layout/hProcess11"/>
    <dgm:cxn modelId="{AD9F18F8-A730-463D-82CD-EE0435380D22}" type="presParOf" srcId="{6610AA01-26B6-48E3-9406-18A549D66802}" destId="{A4F902DD-694A-4764-AA58-D581ABEB79EE}" srcOrd="1" destOrd="0" presId="urn:microsoft.com/office/officeart/2005/8/layout/hProcess11"/>
    <dgm:cxn modelId="{AEC9868F-CDE1-4237-9965-35F62BAEF335}" type="presParOf" srcId="{A4F902DD-694A-4764-AA58-D581ABEB79EE}" destId="{B1A2BF79-5BDD-42AE-B4B0-73ACBA9A9757}" srcOrd="0" destOrd="0" presId="urn:microsoft.com/office/officeart/2005/8/layout/hProcess11"/>
    <dgm:cxn modelId="{1C038362-EB13-4908-9182-CC3227BF12E9}" type="presParOf" srcId="{B1A2BF79-5BDD-42AE-B4B0-73ACBA9A9757}" destId="{3B131D1B-C865-45A6-9E4B-2F9E074D4B9A}" srcOrd="0" destOrd="0" presId="urn:microsoft.com/office/officeart/2005/8/layout/hProcess11"/>
    <dgm:cxn modelId="{FC6190F8-4F58-4D62-8D2C-F6F9A11D36CE}" type="presParOf" srcId="{B1A2BF79-5BDD-42AE-B4B0-73ACBA9A9757}" destId="{CE6DE4ED-BFDD-4BBF-A52A-592D693DA947}" srcOrd="1" destOrd="0" presId="urn:microsoft.com/office/officeart/2005/8/layout/hProcess11"/>
    <dgm:cxn modelId="{C182F274-F178-4D33-A9F1-7FAB5F30FCDE}" type="presParOf" srcId="{B1A2BF79-5BDD-42AE-B4B0-73ACBA9A9757}" destId="{2680D445-B82B-4848-A60B-1DF6C1099CAF}" srcOrd="2" destOrd="0" presId="urn:microsoft.com/office/officeart/2005/8/layout/hProcess11"/>
    <dgm:cxn modelId="{D729F6A3-E181-44B1-8A70-30F3E79D1735}" type="presParOf" srcId="{A4F902DD-694A-4764-AA58-D581ABEB79EE}" destId="{CD81A7C1-FCBD-4246-894D-132A4FF887D0}" srcOrd="1" destOrd="0" presId="urn:microsoft.com/office/officeart/2005/8/layout/hProcess11"/>
    <dgm:cxn modelId="{98083516-2B83-4E26-B8A6-4C0FC05AEC60}" type="presParOf" srcId="{A4F902DD-694A-4764-AA58-D581ABEB79EE}" destId="{146647DB-E9C4-4DE5-AEF0-DF54CD286DC8}" srcOrd="2" destOrd="0" presId="urn:microsoft.com/office/officeart/2005/8/layout/hProcess11"/>
    <dgm:cxn modelId="{1528F7C1-2982-4D2E-B25D-EA69855CF722}" type="presParOf" srcId="{146647DB-E9C4-4DE5-AEF0-DF54CD286DC8}" destId="{E2F13246-90E2-4EA5-87C0-FAFAA2B4AA73}" srcOrd="0" destOrd="0" presId="urn:microsoft.com/office/officeart/2005/8/layout/hProcess11"/>
    <dgm:cxn modelId="{E5F85FE1-8B3C-48F5-A32E-974E3994FD99}" type="presParOf" srcId="{146647DB-E9C4-4DE5-AEF0-DF54CD286DC8}" destId="{212A4708-491D-4063-97F8-84DF5BB9B70D}" srcOrd="1" destOrd="0" presId="urn:microsoft.com/office/officeart/2005/8/layout/hProcess11"/>
    <dgm:cxn modelId="{D217A14E-C12C-4BE1-AE71-017DCE2CDB75}" type="presParOf" srcId="{146647DB-E9C4-4DE5-AEF0-DF54CD286DC8}" destId="{44920D3D-C986-47E7-A4C0-C79772D3D7D0}" srcOrd="2" destOrd="0" presId="urn:microsoft.com/office/officeart/2005/8/layout/hProcess11"/>
    <dgm:cxn modelId="{C388F60A-C721-4FDB-8797-2D1A03AE52E2}" type="presParOf" srcId="{A4F902DD-694A-4764-AA58-D581ABEB79EE}" destId="{63595AB4-FB69-4BBD-B411-5BCB9CCFEFA8}" srcOrd="3" destOrd="0" presId="urn:microsoft.com/office/officeart/2005/8/layout/hProcess11"/>
    <dgm:cxn modelId="{1D335208-BAFE-4C46-A751-0F6B1D93CD39}" type="presParOf" srcId="{A4F902DD-694A-4764-AA58-D581ABEB79EE}" destId="{E5CE166E-F129-473A-A408-B7877D4C5B91}" srcOrd="4" destOrd="0" presId="urn:microsoft.com/office/officeart/2005/8/layout/hProcess11"/>
    <dgm:cxn modelId="{7E3D1E6E-066D-4AE6-8FB7-3F2172B20B47}" type="presParOf" srcId="{E5CE166E-F129-473A-A408-B7877D4C5B91}" destId="{AAEE8746-1D14-47EF-9411-94436DC1596B}" srcOrd="0" destOrd="0" presId="urn:microsoft.com/office/officeart/2005/8/layout/hProcess11"/>
    <dgm:cxn modelId="{64953C2B-0150-4962-87AC-72B672AEDE16}" type="presParOf" srcId="{E5CE166E-F129-473A-A408-B7877D4C5B91}" destId="{9C0779B9-519C-4AF3-ADBD-03BDFB0F7C6B}" srcOrd="1" destOrd="0" presId="urn:microsoft.com/office/officeart/2005/8/layout/hProcess11"/>
    <dgm:cxn modelId="{0C8F446C-DDBF-48BD-A862-5BA9E8881EA0}" type="presParOf" srcId="{E5CE166E-F129-473A-A408-B7877D4C5B91}" destId="{A4AD3793-87D6-46B2-86C0-A6ABF870144A}" srcOrd="2" destOrd="0" presId="urn:microsoft.com/office/officeart/2005/8/layout/hProcess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C99D6D-9E99-4F90-9F54-4BBA821B9430}">
      <dsp:nvSpPr>
        <dsp:cNvPr id="0" name=""/>
        <dsp:cNvSpPr/>
      </dsp:nvSpPr>
      <dsp:spPr>
        <a:xfrm>
          <a:off x="0" y="544258"/>
          <a:ext cx="5227320" cy="725678"/>
        </a:xfrm>
        <a:prstGeom prst="notchedRightArrow">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3B131D1B-C865-45A6-9E4B-2F9E074D4B9A}">
      <dsp:nvSpPr>
        <dsp:cNvPr id="0" name=""/>
        <dsp:cNvSpPr/>
      </dsp:nvSpPr>
      <dsp:spPr>
        <a:xfrm>
          <a:off x="3422" y="0"/>
          <a:ext cx="2163302" cy="7256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it-IT" sz="1200" b="1" kern="1200">
              <a:solidFill>
                <a:sysClr val="windowText" lastClr="000000">
                  <a:hueOff val="0"/>
                  <a:satOff val="0"/>
                  <a:lumOff val="0"/>
                  <a:alphaOff val="0"/>
                </a:sysClr>
              </a:solidFill>
              <a:latin typeface="Arial" pitchFamily="34" charset="0"/>
              <a:ea typeface="+mn-ea"/>
              <a:cs typeface="Arial" pitchFamily="34" charset="0"/>
            </a:rPr>
            <a:t>IDENTIFICAZIONE</a:t>
          </a:r>
          <a:r>
            <a:rPr lang="it-IT" sz="1600" kern="1200">
              <a:solidFill>
                <a:sysClr val="windowText" lastClr="000000">
                  <a:hueOff val="0"/>
                  <a:satOff val="0"/>
                  <a:lumOff val="0"/>
                  <a:alphaOff val="0"/>
                </a:sysClr>
              </a:solidFill>
              <a:latin typeface="Arial" pitchFamily="34" charset="0"/>
              <a:ea typeface="+mn-ea"/>
              <a:cs typeface="Arial" pitchFamily="34" charset="0"/>
            </a:rPr>
            <a:t> </a:t>
          </a:r>
        </a:p>
      </dsp:txBody>
      <dsp:txXfrm>
        <a:off x="3422" y="0"/>
        <a:ext cx="2163302" cy="725678"/>
      </dsp:txXfrm>
    </dsp:sp>
    <dsp:sp modelId="{CE6DE4ED-BFDD-4BBF-A52A-592D693DA947}">
      <dsp:nvSpPr>
        <dsp:cNvPr id="0" name=""/>
        <dsp:cNvSpPr/>
      </dsp:nvSpPr>
      <dsp:spPr>
        <a:xfrm>
          <a:off x="994363" y="816387"/>
          <a:ext cx="181419" cy="181419"/>
        </a:xfrm>
        <a:prstGeom prst="ellipse">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2F13246-90E2-4EA5-87C0-FAFAA2B4AA73}">
      <dsp:nvSpPr>
        <dsp:cNvPr id="0" name=""/>
        <dsp:cNvSpPr/>
      </dsp:nvSpPr>
      <dsp:spPr>
        <a:xfrm>
          <a:off x="2215434" y="1088517"/>
          <a:ext cx="974193" cy="7256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it-IT" sz="1200" b="1" kern="1200">
              <a:solidFill>
                <a:sysClr val="windowText" lastClr="000000">
                  <a:hueOff val="0"/>
                  <a:satOff val="0"/>
                  <a:lumOff val="0"/>
                  <a:alphaOff val="0"/>
                </a:sysClr>
              </a:solidFill>
              <a:latin typeface="Arial" pitchFamily="34" charset="0"/>
              <a:ea typeface="+mn-ea"/>
              <a:cs typeface="Arial" pitchFamily="34" charset="0"/>
            </a:rPr>
            <a:t>ANALISI</a:t>
          </a:r>
        </a:p>
      </dsp:txBody>
      <dsp:txXfrm>
        <a:off x="2215434" y="1088517"/>
        <a:ext cx="974193" cy="725678"/>
      </dsp:txXfrm>
    </dsp:sp>
    <dsp:sp modelId="{212A4708-491D-4063-97F8-84DF5BB9B70D}">
      <dsp:nvSpPr>
        <dsp:cNvPr id="0" name=""/>
        <dsp:cNvSpPr/>
      </dsp:nvSpPr>
      <dsp:spPr>
        <a:xfrm>
          <a:off x="2611821" y="816387"/>
          <a:ext cx="181419" cy="181419"/>
        </a:xfrm>
        <a:prstGeom prst="ellipse">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AAEE8746-1D14-47EF-9411-94436DC1596B}">
      <dsp:nvSpPr>
        <dsp:cNvPr id="0" name=""/>
        <dsp:cNvSpPr/>
      </dsp:nvSpPr>
      <dsp:spPr>
        <a:xfrm>
          <a:off x="3238337" y="-7019"/>
          <a:ext cx="1462828" cy="7537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it-IT" sz="1200" b="1" kern="1200">
              <a:solidFill>
                <a:sysClr val="windowText" lastClr="000000">
                  <a:hueOff val="0"/>
                  <a:satOff val="0"/>
                  <a:lumOff val="0"/>
                  <a:alphaOff val="0"/>
                </a:sysClr>
              </a:solidFill>
              <a:latin typeface="Arial" pitchFamily="34" charset="0"/>
              <a:ea typeface="+mn-ea"/>
              <a:cs typeface="Arial" pitchFamily="34" charset="0"/>
            </a:rPr>
            <a:t>PONDERAZIONE</a:t>
          </a:r>
        </a:p>
      </dsp:txBody>
      <dsp:txXfrm>
        <a:off x="3238337" y="-7019"/>
        <a:ext cx="1462828" cy="753754"/>
      </dsp:txXfrm>
    </dsp:sp>
    <dsp:sp modelId="{9C0779B9-519C-4AF3-ADBD-03BDFB0F7C6B}">
      <dsp:nvSpPr>
        <dsp:cNvPr id="0" name=""/>
        <dsp:cNvSpPr/>
      </dsp:nvSpPr>
      <dsp:spPr>
        <a:xfrm>
          <a:off x="3879041" y="823406"/>
          <a:ext cx="181419" cy="181419"/>
        </a:xfrm>
        <a:prstGeom prst="ellipse">
          <a:avLst/>
        </a:prstGeom>
        <a:solidFill>
          <a:srgbClr val="4472C4">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25</Pages>
  <Words>7927</Words>
  <Characters>45186</Characters>
  <Application>Microsoft Office Word</Application>
  <DocSecurity>0</DocSecurity>
  <Lines>376</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Pazzi Ivanna</dc:creator>
  <cp:keywords/>
  <dc:description/>
  <cp:lastModifiedBy>Pazzi Ivanna</cp:lastModifiedBy>
  <cp:revision>18</cp:revision>
  <dcterms:created xsi:type="dcterms:W3CDTF">2021-12-29T15:38:00Z</dcterms:created>
  <dcterms:modified xsi:type="dcterms:W3CDTF">2021-12-29T16:20:00Z</dcterms:modified>
</cp:coreProperties>
</file>